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Heiloo / 1950</w:t>
      </w:r>
    </w:p>
    <w:p>
      <w:pPr>
        <w:pStyle w:val="Heading2"/>
        <w:rPr>
          <w:i w:val="false"/>
          <w:i w:val="false"/>
          <w:iCs/>
        </w:rPr>
      </w:pPr>
      <w:r>
        <w:rPr>
          <w:i w:val="false"/>
          <w:iCs/>
        </w:rPr>
        <w:t>Kapel Psychiatrisch Centrum Sint Willebrord</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rPr>
      </w:pPr>
      <w:r>
        <w:rPr>
          <w:rFonts w:cs="Times New Roman" w:ascii="Times New Roman" w:hAnsi="Times New Roman"/>
          <w:i/>
        </w:rPr>
        <w:t>Een van de laatste bouwwerken van het in 1929 gestichte complex is de grote koepelkerk, in de jaren 1937 tot 1940 gebouwd naar een ontwerp van de architecten H.J.W. Thunnissen en J.H. Hendriks. In de wijde omgeving is de grote koepel ook vandaag de dag nog een fraai oriëntatiepunt. De kerk is gebouwd in een stijl die verwant is aan de Delftse School. Opvallend zijn de twaalf ranke kolommen die het dak dragen. Ze suggereren een enorme ruimte en vertegenwoordigen de twaalf apostelen. De vier grote kerkramen werden ontworpen door de benedictijner monnik A. Beekman en vervaardigd door glazenier Trautwein uit Haarlem. P. Biesiot maakte het kruis achter het hoofdaltaar. De altaarbeelden zijn van J. Harris en N. Witteman. De kruiswegstaties zijn fresco’s, gemaakt door M. Lau van de kunstacademie van Maastricht. Sedert 1954 is de spits van de koepel voorzien van een wereldbol met daar bovenop een kruis. De Willibrordus Stichting wordt nu niet meer beheerd door de broeders van Onze Lieve Vrouw van Lourdes. Het is nu een van de ziekenhuizen van de geestelijke gezondheidszorg Noord-Holland. De kapel heeft niet meer een specifieke katholieke bestemming maar is een oecumenisch centrum geworden.</w:t>
      </w:r>
    </w:p>
    <w:p>
      <w:pPr>
        <w:pStyle w:val="Normal"/>
        <w:rPr>
          <w:rFonts w:ascii="Times New Roman" w:hAnsi="Times New Roman" w:cs="Times New Roman"/>
          <w:i/>
          <w:i/>
        </w:rPr>
      </w:pPr>
      <w:r>
        <w:rPr>
          <w:rFonts w:cs="Times New Roman" w:ascii="Times New Roman" w:hAnsi="Times New Roman"/>
          <w:i/>
        </w:rPr>
      </w:r>
    </w:p>
    <w:p>
      <w:pPr>
        <w:pStyle w:val="T1"/>
        <w:jc w:val="start"/>
        <w:rPr>
          <w:lang w:val="nl-NL"/>
        </w:rPr>
      </w:pPr>
      <w:r>
        <w:rPr>
          <w:lang w:val="nl-NL"/>
        </w:rPr>
        <w:t>Kas: 1950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monumentaal voorbeeld van een front met een open pijpopstelling en een gelaagde structuur, opgesteld op een gesloten onderkas.</w:t>
      </w:r>
    </w:p>
    <w:p>
      <w:pPr>
        <w:pStyle w:val="T2Kunst"/>
        <w:jc w:val="start"/>
        <w:rPr/>
      </w:pPr>
      <w:r>
        <w:rPr>
          <w:lang w:val="nl-NL"/>
        </w:rPr>
        <w:t xml:space="preserve">Alleen de ronde vorm van de zijpartijen met de grote 16-voets pijpen herinnert hier nog aan een klassiek front. </w:t>
      </w:r>
      <w:r>
        <w:rPr/>
        <w:t xml:space="preserve">Door het ontbreken van frontstijlen is ook nauwelijks te zien waar de ‘zijtorens’ overgaan in het brede middenveld dat de voorste laag van het front vormt. </w:t>
      </w:r>
      <w:r>
        <w:rPr>
          <w:lang w:val="nl-NL"/>
        </w:rPr>
        <w:t xml:space="preserve">De sterk geaccentueerde hoogte van de zijpartijen neemt dan snel af en de middenveldpijpen vormen met hun lengte een paraboolvorm naar het laag gelegen midden toe. Daarboven verheft zich een tweede hoog element, dat als tweede laag functioneert. </w:t>
      </w:r>
      <w:r>
        <w:rPr/>
        <w:t xml:space="preserve">Deze pijpen zijn wat hoger geplaatst dan de pijpen van de voorste laag, die direct op de onderkas geplaatst zijn. </w:t>
      </w:r>
      <w:r>
        <w:rPr>
          <w:lang w:val="nl-NL"/>
        </w:rPr>
        <w:t xml:space="preserve">Daarachter is dan nog een derde laag te zien, die een overgang vormt tussen de hoge zijpartijen en de hoog oprijzende pijpen van het middenveld dat de tweede laag vormt. </w:t>
      </w:r>
      <w:r>
        <w:rPr/>
        <w:t>Vooral dit schijnbaar onbelangrijk, haast verborgen element blijkt hier voor de samenhang erg belangrijk te zijn.</w:t>
      </w:r>
    </w:p>
    <w:p>
      <w:pPr>
        <w:pStyle w:val="T2Kunst"/>
        <w:jc w:val="start"/>
        <w:rPr>
          <w:bCs/>
          <w:szCs w:val="24"/>
          <w:lang w:val="nl-NL"/>
        </w:rPr>
      </w:pPr>
      <w:r>
        <w:rPr>
          <w:bCs/>
          <w:szCs w:val="24"/>
          <w:lang w:val="nl-NL"/>
        </w:rPr>
      </w:r>
    </w:p>
    <w:p>
      <w:pPr>
        <w:pStyle w:val="T3Lit"/>
        <w:jc w:val="start"/>
        <w:rPr>
          <w:b/>
          <w:b/>
          <w:bCs/>
          <w:lang w:val="nl-NL"/>
        </w:rPr>
      </w:pPr>
      <w:r>
        <w:rPr>
          <w:b/>
          <w:bCs/>
          <w:lang w:val="nl-NL"/>
        </w:rPr>
        <w:t>Literatuur</w:t>
      </w:r>
    </w:p>
    <w:p>
      <w:pPr>
        <w:pStyle w:val="T3Lit"/>
        <w:jc w:val="start"/>
        <w:rPr/>
      </w:pPr>
      <w:r>
        <w:rPr>
          <w:bCs/>
          <w:lang w:val="nl-NL"/>
        </w:rPr>
        <w:t xml:space="preserve">Rien Buyk, ‘Orgelbouw in de tweede helft der 19e eeuw en de eerste helft der 20e eeuw.’ </w:t>
      </w:r>
      <w:r>
        <w:rPr>
          <w:bCs/>
          <w:i/>
          <w:lang w:val="nl-NL"/>
        </w:rPr>
        <w:t>De Orgelvriend</w:t>
      </w:r>
      <w:r>
        <w:rPr>
          <w:bCs/>
          <w:lang w:val="nl-NL"/>
        </w:rPr>
        <w:t>, 21/10 (1979), 18-19.</w:t>
      </w:r>
    </w:p>
    <w:p>
      <w:pPr>
        <w:pStyle w:val="T3Lit"/>
        <w:jc w:val="start"/>
        <w:rPr/>
      </w:pPr>
      <w:r>
        <w:rPr>
          <w:bCs/>
          <w:lang w:val="nl-NL"/>
        </w:rPr>
        <w:t xml:space="preserve">Co Groenewoud, </w:t>
      </w:r>
      <w:r>
        <w:rPr>
          <w:bCs/>
          <w:i/>
          <w:lang w:val="nl-NL"/>
        </w:rPr>
        <w:t xml:space="preserve">Klinkend langs de duinvoet : kerkelijke bouwkunst, orgels en klokken in Heiloo, Egmond, Bergen en Schoorl. </w:t>
      </w:r>
      <w:r>
        <w:rPr>
          <w:bCs/>
          <w:lang w:val="nl-NL"/>
        </w:rPr>
        <w:t>Schoorl, (1987), ...</w:t>
      </w:r>
    </w:p>
    <w:p>
      <w:pPr>
        <w:pStyle w:val="T3Lit"/>
        <w:jc w:val="start"/>
        <w:rPr>
          <w:bCs/>
          <w:lang w:val="nl-NL"/>
        </w:rPr>
      </w:pPr>
      <w:r>
        <w:rPr>
          <w:bCs/>
          <w:lang w:val="nl-NL"/>
        </w:rPr>
      </w:r>
    </w:p>
    <w:p>
      <w:pPr>
        <w:pStyle w:val="T3Lit"/>
        <w:jc w:val="start"/>
        <w:rPr>
          <w:bCs/>
          <w:lang w:val="nl-NL"/>
        </w:rPr>
      </w:pPr>
      <w:r>
        <w:rPr>
          <w:b/>
          <w:bCs/>
          <w:lang w:val="nl-NL"/>
        </w:rPr>
        <w:t>Niet gepubliceerde bron</w:t>
      </w:r>
    </w:p>
    <w:p>
      <w:pPr>
        <w:pStyle w:val="T3Lit"/>
        <w:jc w:val="start"/>
        <w:rPr>
          <w:bCs/>
          <w:lang w:val="nl-NL"/>
        </w:rPr>
      </w:pPr>
      <w:r>
        <w:rPr>
          <w:bCs/>
          <w:lang w:val="nl-NL"/>
        </w:rPr>
        <w:t>Archief Pels &amp; Van Leeuwen.</w:t>
      </w:r>
    </w:p>
    <w:p>
      <w:pPr>
        <w:pStyle w:val="T3Lit"/>
        <w:jc w:val="start"/>
        <w:rPr>
          <w:bCs/>
          <w:lang w:val="nl-NL"/>
        </w:rPr>
      </w:pPr>
      <w:r>
        <w:rPr>
          <w:bCs/>
          <w:lang w:val="nl-NL"/>
        </w:rPr>
      </w:r>
    </w:p>
    <w:p>
      <w:pPr>
        <w:pStyle w:val="T3Lit"/>
        <w:jc w:val="start"/>
        <w:rPr>
          <w:bCs/>
          <w:lang w:val="nl-NL"/>
        </w:rPr>
      </w:pPr>
      <w:r>
        <w:rPr>
          <w:bCs/>
          <w:lang w:val="nl-NL"/>
        </w:rPr>
        <w:t>Monumentnummer 515983</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 Pels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1950</w:t>
      </w:r>
    </w:p>
    <w:p>
      <w:pPr>
        <w:pStyle w:val="T1"/>
        <w:jc w:val="start"/>
        <w:rPr>
          <w:lang w:val="nl-NL"/>
        </w:rPr>
      </w:pPr>
      <w:r>
        <w:rPr>
          <w:lang w:val="nl-NL"/>
        </w:rPr>
      </w:r>
    </w:p>
    <w:p>
      <w:pPr>
        <w:pStyle w:val="T1"/>
        <w:jc w:val="start"/>
        <w:rPr>
          <w:lang w:val="nl-NL"/>
        </w:rPr>
      </w:pPr>
      <w:r>
        <w:rPr>
          <w:lang w:val="nl-NL"/>
        </w:rPr>
        <w:t>B. Pels &amp; Zn 1966</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Pels &amp; Van Leeuwen 1976</w:t>
      </w:r>
    </w:p>
    <w:p>
      <w:pPr>
        <w:pStyle w:val="T1"/>
        <w:jc w:val="start"/>
        <w:rPr>
          <w:lang w:val="nl-NL"/>
        </w:rPr>
      </w:pPr>
      <w:r>
        <w:rPr>
          <w:lang w:val="nl-NL"/>
        </w:rPr>
        <w:t>.</w:t>
        <w:tab/>
        <w:t>herstel speeltafel en bediening zwelkast</w:t>
      </w:r>
    </w:p>
    <w:p>
      <w:pPr>
        <w:pStyle w:val="T1"/>
        <w:jc w:val="start"/>
        <w:rPr>
          <w:lang w:val="nl-NL"/>
        </w:rPr>
      </w:pPr>
      <w:r>
        <w:rPr>
          <w:lang w:val="nl-NL"/>
        </w:rPr>
      </w:r>
    </w:p>
    <w:p>
      <w:pPr>
        <w:pStyle w:val="T1"/>
        <w:jc w:val="start"/>
        <w:rPr>
          <w:lang w:val="nl-NL"/>
        </w:rPr>
      </w:pPr>
      <w:r>
        <w:rPr>
          <w:lang w:val="nl-NL"/>
        </w:rPr>
        <w:t>Pels &amp; Van Leeuwen 1983</w:t>
      </w:r>
    </w:p>
    <w:p>
      <w:pPr>
        <w:pStyle w:val="T1"/>
        <w:numPr>
          <w:ilvl w:val="0"/>
          <w:numId w:val="3"/>
        </w:numPr>
        <w:jc w:val="start"/>
        <w:rPr>
          <w:lang w:val="nl-NL"/>
        </w:rPr>
      </w:pPr>
      <w:r>
        <w:rPr>
          <w:lang w:val="nl-NL"/>
        </w:rPr>
        <w:t>contacten speeltafel vernieuwd</w:t>
      </w:r>
    </w:p>
    <w:p>
      <w:pPr>
        <w:pStyle w:val="T1"/>
        <w:numPr>
          <w:ilvl w:val="0"/>
          <w:numId w:val="3"/>
        </w:numPr>
        <w:jc w:val="start"/>
        <w:rPr>
          <w:lang w:val="nl-NL"/>
        </w:rPr>
      </w:pPr>
      <w:r>
        <w:rPr>
          <w:lang w:val="nl-NL"/>
        </w:rPr>
        <w:t>windvoorziening hersteld</w:t>
      </w:r>
    </w:p>
    <w:p>
      <w:pPr>
        <w:pStyle w:val="T1"/>
        <w:numPr>
          <w:ilvl w:val="0"/>
          <w:numId w:val="3"/>
        </w:numPr>
        <w:jc w:val="start"/>
        <w:rPr>
          <w:lang w:val="nl-NL"/>
        </w:rPr>
      </w:pPr>
      <w:r>
        <w:rPr>
          <w:lang w:val="nl-NL"/>
        </w:rPr>
        <w:t>tongwerken gereviseerd in verband met corrosie koppen en verzakken bekers</w:t>
      </w:r>
    </w:p>
    <w:p>
      <w:pPr>
        <w:pStyle w:val="T1"/>
        <w:jc w:val="start"/>
        <w:rPr>
          <w:lang w:val="nl-NL"/>
        </w:rPr>
      </w:pPr>
      <w:r>
        <w:rPr>
          <w:lang w:val="nl-NL"/>
        </w:rPr>
      </w:r>
    </w:p>
    <w:p>
      <w:pPr>
        <w:pStyle w:val="T1"/>
        <w:jc w:val="start"/>
        <w:rPr>
          <w:lang w:val="nl-NL"/>
        </w:rPr>
      </w:pPr>
      <w:r>
        <w:rPr>
          <w:lang w:val="nl-NL"/>
        </w:rPr>
        <w:t>Pels &amp; Van Leeuwen 2003</w:t>
      </w:r>
    </w:p>
    <w:p>
      <w:pPr>
        <w:pStyle w:val="T1"/>
        <w:numPr>
          <w:ilvl w:val="0"/>
          <w:numId w:val="2"/>
        </w:numPr>
        <w:jc w:val="start"/>
        <w:rPr>
          <w:lang w:val="nl-NL"/>
        </w:rPr>
      </w:pPr>
      <w:r>
        <w:rPr>
          <w:lang w:val="nl-NL"/>
        </w:rPr>
        <w:t>windlade Man III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manuaal III, pedaal</w:t>
      </w:r>
    </w:p>
    <w:p>
      <w:pPr>
        <w:pStyle w:val="T1"/>
        <w:jc w:val="start"/>
        <w:rPr>
          <w:lang w:val="nl-NL"/>
        </w:rPr>
      </w:pPr>
      <w:r>
        <w:rPr>
          <w:lang w:val="nl-NL"/>
        </w:rPr>
      </w:r>
    </w:p>
    <w:p>
      <w:pPr>
        <w:pStyle w:val="T1"/>
        <w:jc w:val="start"/>
        <w:rPr/>
      </w:pPr>
      <w:r>
        <w:rPr/>
        <w:t xml:space="preserve">Dispositie </w:t>
      </w:r>
    </w:p>
    <w:tbl>
      <w:tblPr>
        <w:tblW w:w="7856" w:type="dxa"/>
        <w:jc w:val="start"/>
        <w:tblInd w:w="-70" w:type="dxa"/>
        <w:tblLayout w:type="fixed"/>
        <w:tblCellMar>
          <w:top w:w="0" w:type="dxa"/>
          <w:start w:w="70" w:type="dxa"/>
          <w:bottom w:w="0" w:type="dxa"/>
          <w:end w:w="70" w:type="dxa"/>
        </w:tblCellMar>
      </w:tblPr>
      <w:tblGrid>
        <w:gridCol w:w="1170"/>
        <w:gridCol w:w="783"/>
        <w:gridCol w:w="1170"/>
        <w:gridCol w:w="585"/>
        <w:gridCol w:w="1464"/>
        <w:gridCol w:w="720"/>
        <w:gridCol w:w="1106"/>
        <w:gridCol w:w="858"/>
      </w:tblGrid>
      <w:tr>
        <w:trPr/>
        <w:tc>
          <w:tcPr>
            <w:tcW w:w="1170" w:type="dxa"/>
            <w:tcBorders/>
          </w:tcPr>
          <w:p>
            <w:pPr>
              <w:pStyle w:val="T4dispositie"/>
              <w:jc w:val="start"/>
              <w:rPr>
                <w:i/>
                <w:i/>
                <w:iCs/>
                <w:lang w:val="nl-NL"/>
              </w:rPr>
            </w:pPr>
            <w:r>
              <w:rPr>
                <w:i/>
                <w:iCs/>
                <w:lang w:val="nl-NL"/>
              </w:rPr>
              <w:t>Manuaal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Koppelfluit</w:t>
            </w:r>
          </w:p>
          <w:p>
            <w:pPr>
              <w:pStyle w:val="T4dispositie"/>
              <w:jc w:val="start"/>
              <w:rPr>
                <w:lang w:val="nl-NL"/>
              </w:rPr>
            </w:pPr>
            <w:r>
              <w:rPr>
                <w:lang w:val="nl-NL"/>
              </w:rPr>
              <w:t>Kwint</w:t>
            </w:r>
          </w:p>
          <w:p>
            <w:pPr>
              <w:pStyle w:val="T4dispositie"/>
              <w:jc w:val="start"/>
              <w:rPr>
                <w:lang w:val="nl-NL"/>
              </w:rPr>
            </w:pPr>
            <w:r>
              <w:rPr>
                <w:lang w:val="nl-NL"/>
              </w:rPr>
              <w:t>Octaaf</w:t>
            </w:r>
          </w:p>
          <w:p>
            <w:pPr>
              <w:pStyle w:val="T4dispositie"/>
              <w:jc w:val="start"/>
              <w:rPr/>
            </w:pPr>
            <w:r>
              <w:rPr/>
              <w:t>Mixtuur</w:t>
            </w:r>
          </w:p>
          <w:p>
            <w:pPr>
              <w:pStyle w:val="T4dispositie"/>
              <w:jc w:val="start"/>
              <w:rPr/>
            </w:pPr>
            <w:r>
              <w:rPr/>
              <w:t>Trompet</w:t>
            </w:r>
          </w:p>
        </w:tc>
        <w:tc>
          <w:tcPr>
            <w:tcW w:w="783"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 2/3'</w:t>
            </w:r>
          </w:p>
          <w:p>
            <w:pPr>
              <w:pStyle w:val="T4dispositie"/>
              <w:jc w:val="start"/>
              <w:rPr/>
            </w:pPr>
            <w:r>
              <w:rPr/>
              <w:t>2'</w:t>
            </w:r>
          </w:p>
          <w:p>
            <w:pPr>
              <w:pStyle w:val="T4dispositie"/>
              <w:jc w:val="start"/>
              <w:rPr/>
            </w:pPr>
            <w:r>
              <w:rPr/>
              <w:t>4-6 st.</w:t>
            </w:r>
          </w:p>
          <w:p>
            <w:pPr>
              <w:pStyle w:val="T4dispositie"/>
              <w:jc w:val="start"/>
              <w:rPr>
                <w:lang w:val="nl-NL"/>
              </w:rPr>
            </w:pPr>
            <w:r>
              <w:rPr>
                <w:lang w:val="nl-NL"/>
              </w:rPr>
              <w:t>8'</w:t>
            </w:r>
          </w:p>
        </w:tc>
        <w:tc>
          <w:tcPr>
            <w:tcW w:w="1170" w:type="dxa"/>
            <w:tcBorders/>
          </w:tcPr>
          <w:p>
            <w:pPr>
              <w:pStyle w:val="T4dispositie"/>
              <w:jc w:val="start"/>
              <w:rPr>
                <w:i/>
                <w:i/>
                <w:iCs/>
                <w:lang w:val="nl-NL"/>
              </w:rPr>
            </w:pPr>
            <w:r>
              <w:rPr>
                <w:i/>
                <w:iCs/>
                <w:lang w:val="nl-NL"/>
              </w:rPr>
              <w:t>Manuaal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Baarpijp</w:t>
            </w:r>
          </w:p>
          <w:p>
            <w:pPr>
              <w:pStyle w:val="T4dispositie"/>
              <w:jc w:val="start"/>
              <w:rPr>
                <w:lang w:val="nl-NL"/>
              </w:rPr>
            </w:pPr>
            <w:r>
              <w:rPr>
                <w:lang w:val="nl-NL"/>
              </w:rPr>
              <w:t>Holpijp</w:t>
            </w:r>
          </w:p>
          <w:p>
            <w:pPr>
              <w:pStyle w:val="T4dispositie"/>
              <w:jc w:val="start"/>
              <w:rPr>
                <w:lang w:val="nl-NL"/>
              </w:rPr>
            </w:pPr>
            <w:r>
              <w:rPr>
                <w:lang w:val="nl-NL"/>
              </w:rPr>
              <w:t>Quintadena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fr-FR"/>
              </w:rPr>
            </w:pPr>
            <w:r>
              <w:rPr>
                <w:lang w:val="fr-FR"/>
              </w:rPr>
              <w:t>Flageolet</w:t>
            </w:r>
          </w:p>
          <w:p>
            <w:pPr>
              <w:pStyle w:val="T4dispositie"/>
              <w:jc w:val="start"/>
              <w:rPr>
                <w:lang w:val="fr-FR"/>
              </w:rPr>
            </w:pPr>
            <w:r>
              <w:rPr>
                <w:lang w:val="fr-FR"/>
              </w:rPr>
              <w:t>Sesquialtera</w:t>
            </w:r>
          </w:p>
          <w:p>
            <w:pPr>
              <w:pStyle w:val="T4dispositie"/>
              <w:jc w:val="start"/>
              <w:rPr>
                <w:lang w:val="fr-FR"/>
              </w:rPr>
            </w:pPr>
            <w:r>
              <w:rPr>
                <w:lang w:val="fr-FR"/>
              </w:rPr>
              <w:t>Kromhoorn</w:t>
            </w:r>
          </w:p>
        </w:tc>
        <w:tc>
          <w:tcPr>
            <w:tcW w:w="585"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2 st.</w:t>
            </w:r>
          </w:p>
          <w:p>
            <w:pPr>
              <w:pStyle w:val="T4dispositie"/>
              <w:jc w:val="start"/>
              <w:rPr>
                <w:lang w:val="nl-NL"/>
              </w:rPr>
            </w:pPr>
            <w:r>
              <w:rPr>
                <w:lang w:val="nl-NL"/>
              </w:rPr>
              <w:t>8</w:t>
            </w:r>
            <w:r>
              <w:rPr/>
              <w:t>'</w:t>
            </w:r>
          </w:p>
        </w:tc>
        <w:tc>
          <w:tcPr>
            <w:tcW w:w="1464" w:type="dxa"/>
            <w:tcBorders/>
          </w:tcPr>
          <w:p>
            <w:pPr>
              <w:pStyle w:val="T4dispositie"/>
              <w:jc w:val="start"/>
              <w:rPr>
                <w:i/>
                <w:i/>
                <w:iCs/>
                <w:lang w:val="nl-NL"/>
              </w:rPr>
            </w:pPr>
            <w:r>
              <w:rPr>
                <w:i/>
                <w:iCs/>
                <w:lang w:val="nl-NL"/>
              </w:rPr>
              <w:t>Manuaal III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pPr>
            <w:r>
              <w:rPr/>
              <w:t>Viola di Gamba</w:t>
            </w:r>
          </w:p>
          <w:p>
            <w:pPr>
              <w:pStyle w:val="T4dispositie"/>
              <w:jc w:val="start"/>
              <w:rPr/>
            </w:pPr>
            <w:r>
              <w:rPr/>
              <w:t>Vox Caelestis</w:t>
            </w:r>
          </w:p>
          <w:p>
            <w:pPr>
              <w:pStyle w:val="T4dispositie"/>
              <w:jc w:val="start"/>
              <w:rPr>
                <w:lang w:val="nl-NL"/>
              </w:rPr>
            </w:pPr>
            <w:r>
              <w:rPr>
                <w:lang w:val="nl-NL"/>
              </w:rPr>
              <w:t>Tolkaan</w:t>
            </w:r>
          </w:p>
          <w:p>
            <w:pPr>
              <w:pStyle w:val="T4dispositie"/>
              <w:jc w:val="start"/>
              <w:rPr>
                <w:lang w:val="nl-NL"/>
              </w:rPr>
            </w:pPr>
            <w:r>
              <w:rPr>
                <w:lang w:val="nl-NL"/>
              </w:rPr>
              <w:t>Dwarsfluit</w:t>
            </w:r>
          </w:p>
          <w:p>
            <w:pPr>
              <w:pStyle w:val="T4dispositie"/>
              <w:jc w:val="start"/>
              <w:rPr>
                <w:lang w:val="nl-NL"/>
              </w:rPr>
            </w:pPr>
            <w:r>
              <w:rPr>
                <w:lang w:val="nl-NL"/>
              </w:rPr>
              <w:t>Nasard</w:t>
            </w:r>
          </w:p>
          <w:p>
            <w:pPr>
              <w:pStyle w:val="T4dispositie"/>
              <w:jc w:val="start"/>
              <w:rPr>
                <w:lang w:val="nl-NL"/>
              </w:rPr>
            </w:pPr>
            <w:r>
              <w:rPr>
                <w:lang w:val="nl-NL"/>
              </w:rPr>
              <w:t>Blokfluit</w:t>
            </w:r>
          </w:p>
          <w:p>
            <w:pPr>
              <w:pStyle w:val="T4dispositie"/>
              <w:jc w:val="start"/>
              <w:rPr>
                <w:lang w:val="nl-NL"/>
              </w:rPr>
            </w:pPr>
            <w:r>
              <w:rPr>
                <w:lang w:val="nl-NL"/>
              </w:rPr>
              <w:t>Scherp</w:t>
            </w:r>
          </w:p>
          <w:p>
            <w:pPr>
              <w:pStyle w:val="T4dispositie"/>
              <w:jc w:val="start"/>
              <w:rPr>
                <w:lang w:val="nl-NL"/>
              </w:rPr>
            </w:pPr>
            <w:r>
              <w:rPr>
                <w:lang w:val="nl-NL"/>
              </w:rPr>
              <w:t>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pPr>
            <w:r>
              <w:rPr/>
              <w:t>2 2/3'</w:t>
            </w:r>
          </w:p>
          <w:p>
            <w:pPr>
              <w:pStyle w:val="T4dispositie"/>
              <w:jc w:val="start"/>
              <w:rPr/>
            </w:pPr>
            <w:r>
              <w:rPr/>
              <w:t>2'</w:t>
            </w:r>
          </w:p>
          <w:p>
            <w:pPr>
              <w:pStyle w:val="T4dispositie"/>
              <w:jc w:val="start"/>
              <w:rPr/>
            </w:pPr>
            <w:r>
              <w:rPr/>
              <w:t>3-4 st.</w:t>
            </w:r>
          </w:p>
          <w:p>
            <w:pPr>
              <w:pStyle w:val="T4dispositie"/>
              <w:jc w:val="start"/>
              <w:rPr>
                <w:lang w:val="nl-NL"/>
              </w:rPr>
            </w:pPr>
            <w:r>
              <w:rPr>
                <w:lang w:val="nl-NL"/>
              </w:rPr>
              <w:t>8'</w:t>
            </w:r>
          </w:p>
        </w:tc>
        <w:tc>
          <w:tcPr>
            <w:tcW w:w="1106"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Prestantbas</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Koraalbas</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Klaroen</w:t>
            </w:r>
          </w:p>
        </w:tc>
        <w:tc>
          <w:tcPr>
            <w:tcW w:w="85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fr-FR"/>
              </w:rPr>
            </w:pPr>
            <w:r>
              <w:rPr>
                <w:lang w:val="fr-FR"/>
              </w:rPr>
              <w:t>16'</w:t>
            </w:r>
          </w:p>
          <w:p>
            <w:pPr>
              <w:pStyle w:val="T4dispositie"/>
              <w:jc w:val="start"/>
              <w:rPr>
                <w:lang w:val="fr-FR"/>
              </w:rPr>
            </w:pPr>
            <w:r>
              <w:rPr>
                <w:lang w:val="fr-FR"/>
              </w:rPr>
              <w:t>16'</w:t>
            </w:r>
          </w:p>
          <w:p>
            <w:pPr>
              <w:pStyle w:val="T4dispositie"/>
              <w:jc w:val="start"/>
              <w:rPr>
                <w:lang w:val="fr-FR"/>
              </w:rPr>
            </w:pPr>
            <w:r>
              <w:rPr>
                <w:lang w:val="fr-FR"/>
              </w:rPr>
              <w:t>8' tr</w:t>
            </w:r>
          </w:p>
          <w:p>
            <w:pPr>
              <w:pStyle w:val="T4dispositie"/>
              <w:jc w:val="start"/>
              <w:rPr>
                <w:lang w:val="fr-FR"/>
              </w:rPr>
            </w:pPr>
            <w:r>
              <w:rPr>
                <w:lang w:val="fr-FR"/>
              </w:rPr>
              <w:t>8' tr</w:t>
            </w:r>
          </w:p>
          <w:p>
            <w:pPr>
              <w:pStyle w:val="T4dispositie"/>
              <w:jc w:val="start"/>
              <w:rPr>
                <w:lang w:val="fr-FR"/>
              </w:rPr>
            </w:pPr>
            <w:r>
              <w:rPr>
                <w:lang w:val="fr-FR"/>
              </w:rPr>
              <w:t>4' tr</w:t>
            </w:r>
          </w:p>
          <w:p>
            <w:pPr>
              <w:pStyle w:val="T4dispositie"/>
              <w:jc w:val="start"/>
              <w:rPr>
                <w:lang w:val="nl-NL"/>
              </w:rPr>
            </w:pPr>
            <w:r>
              <w:rPr>
                <w:lang w:val="nl-NL"/>
              </w:rPr>
              <w:t>16'</w:t>
            </w:r>
          </w:p>
          <w:p>
            <w:pPr>
              <w:pStyle w:val="T4dispositie"/>
              <w:jc w:val="start"/>
              <w:rPr>
                <w:lang w:val="nl-NL"/>
              </w:rPr>
            </w:pPr>
            <w:r>
              <w:rPr>
                <w:lang w:val="nl-NL"/>
              </w:rPr>
              <w:t>8' tr</w:t>
            </w:r>
          </w:p>
          <w:p>
            <w:pPr>
              <w:pStyle w:val="T4dispositie"/>
              <w:jc w:val="start"/>
              <w:rPr>
                <w:lang w:val="nl-NL"/>
              </w:rPr>
            </w:pPr>
            <w:r>
              <w:rPr>
                <w:lang w:val="nl-NL"/>
              </w:rPr>
              <w:t>4' tr</w:t>
            </w:r>
          </w:p>
        </w:tc>
      </w:tr>
    </w:tbl>
    <w:p>
      <w:pPr>
        <w:pStyle w:val="T1"/>
        <w:jc w:val="start"/>
        <w:rPr>
          <w:sz w:val="20"/>
          <w:lang w:val="nl-NL"/>
        </w:rPr>
      </w:pPr>
      <w:r>
        <w:rPr>
          <w:sz w:val="20"/>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lang w:val="en-US"/>
        </w:rPr>
      </w:pPr>
      <w:r>
        <w:rPr>
          <w:rFonts w:cs="Times New Roman" w:ascii="Times New Roman" w:hAnsi="Times New Roman"/>
          <w:szCs w:val="24"/>
          <w:lang w:val="en-US"/>
        </w:rPr>
        <w:t>koppelingen I-II, I-III, II-III, I-II 16', I-III 16', I-III 4', II-II 16', II-III 16', II-III 4', III-III 16', III-III 4', P-I, P-II, P-III</w:t>
      </w:r>
    </w:p>
    <w:p>
      <w:pPr>
        <w:pStyle w:val="Normal"/>
        <w:rPr>
          <w:rFonts w:ascii="Times New Roman" w:hAnsi="Times New Roman" w:cs="Times New Roman"/>
          <w:szCs w:val="24"/>
        </w:rPr>
      </w:pPr>
      <w:r>
        <w:rPr>
          <w:rFonts w:cs="Times New Roman" w:ascii="Times New Roman" w:hAnsi="Times New Roman"/>
          <w:szCs w:val="24"/>
        </w:rPr>
        <w:t>aut. ped. omschakelaar - oplosser</w:t>
      </w:r>
    </w:p>
    <w:p>
      <w:pPr>
        <w:pStyle w:val="Normal"/>
        <w:rPr>
          <w:rFonts w:ascii="Times New Roman" w:hAnsi="Times New Roman" w:cs="Times New Roman"/>
          <w:szCs w:val="24"/>
        </w:rPr>
      </w:pPr>
      <w:r>
        <w:rPr>
          <w:rFonts w:cs="Times New Roman" w:ascii="Times New Roman" w:hAnsi="Times New Roman"/>
          <w:szCs w:val="24"/>
        </w:rPr>
        <w:t>vaste combinaties PP-P-MF-F-FF-T-Oplosser - VC A, VC B - handregisters af - oplosser</w:t>
      </w:r>
    </w:p>
    <w:p>
      <w:pPr>
        <w:pStyle w:val="Normal"/>
        <w:rPr>
          <w:rFonts w:ascii="Times New Roman" w:hAnsi="Times New Roman" w:cs="Times New Roman"/>
          <w:szCs w:val="24"/>
        </w:rPr>
      </w:pPr>
      <w:r>
        <w:rPr>
          <w:rFonts w:cs="Times New Roman" w:ascii="Times New Roman" w:hAnsi="Times New Roman"/>
          <w:szCs w:val="24"/>
        </w:rPr>
        <w:t>tremolo II, tremolo III</w:t>
      </w:r>
    </w:p>
    <w:p>
      <w:pPr>
        <w:pStyle w:val="Normal"/>
        <w:rPr>
          <w:rFonts w:ascii="Times New Roman" w:hAnsi="Times New Roman" w:cs="Times New Roman"/>
          <w:szCs w:val="24"/>
        </w:rPr>
      </w:pPr>
      <w:r>
        <w:rPr>
          <w:rFonts w:cs="Times New Roman" w:ascii="Times New Roman" w:hAnsi="Times New Roman"/>
          <w:szCs w:val="24"/>
        </w:rPr>
        <w:t>trede zwelkast III</w:t>
      </w:r>
    </w:p>
    <w:p>
      <w:pPr>
        <w:pStyle w:val="Normal"/>
        <w:rPr>
          <w:rFonts w:ascii="Times New Roman" w:hAnsi="Times New Roman" w:cs="Times New Roman"/>
          <w:szCs w:val="24"/>
        </w:rPr>
      </w:pPr>
      <w:r>
        <w:rPr>
          <w:rFonts w:cs="Times New Roman" w:ascii="Times New Roman" w:hAnsi="Times New Roman"/>
          <w:szCs w:val="24"/>
        </w:rPr>
        <w:t>trede generaal crescendo</w:t>
      </w:r>
    </w:p>
    <w:p>
      <w:pPr>
        <w:pStyle w:val="Normal"/>
        <w:rPr>
          <w:rFonts w:ascii="Times New Roman" w:hAnsi="Times New Roman" w:cs="Times New Roman"/>
          <w:szCs w:val="24"/>
        </w:rPr>
      </w:pPr>
      <w:r>
        <w:rPr>
          <w:rFonts w:cs="Times New Roman" w:ascii="Times New Roman" w:hAnsi="Times New Roman"/>
          <w:szCs w:val="24"/>
        </w:rPr>
        <w:t>zes voetpistons voor koppelingen I-II, I-II, II-III, P-I, P-II, P-III</w:t>
      </w:r>
    </w:p>
    <w:p>
      <w:pPr>
        <w:pStyle w:val="Normal"/>
        <w:rPr>
          <w:rFonts w:ascii="Times New Roman" w:hAnsi="Times New Roman" w:cs="Times New Roman"/>
          <w:szCs w:val="24"/>
        </w:rPr>
      </w:pPr>
      <w:r>
        <w:rPr>
          <w:rFonts w:cs="Times New Roman" w:ascii="Times New Roman" w:hAnsi="Times New Roman"/>
          <w:szCs w:val="24"/>
        </w:rPr>
        <w:t>voetpiston tongwerken af; voetpiston mixturen af; voetpiston generaal crescendo</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szCs w:val="24"/>
          <w:lang w:val="nl-NL"/>
        </w:rPr>
        <w:t>Samenstelling vulstemmen</w:t>
      </w:r>
    </w:p>
    <w:tbl>
      <w:tblPr>
        <w:tblW w:w="5621" w:type="dxa"/>
        <w:jc w:val="start"/>
        <w:tblInd w:w="-70" w:type="dxa"/>
        <w:tblLayout w:type="fixed"/>
        <w:tblCellMar>
          <w:top w:w="0" w:type="dxa"/>
          <w:start w:w="70" w:type="dxa"/>
          <w:bottom w:w="0" w:type="dxa"/>
          <w:end w:w="70" w:type="dxa"/>
        </w:tblCellMar>
      </w:tblPr>
      <w:tblGrid>
        <w:gridCol w:w="1690"/>
        <w:gridCol w:w="540"/>
        <w:gridCol w:w="540"/>
        <w:gridCol w:w="610"/>
        <w:gridCol w:w="747"/>
        <w:gridCol w:w="747"/>
        <w:gridCol w:w="747"/>
      </w:tblGrid>
      <w:tr>
        <w:trPr/>
        <w:tc>
          <w:tcPr>
            <w:tcW w:w="1690" w:type="dxa"/>
            <w:tcBorders/>
          </w:tcPr>
          <w:p>
            <w:pPr>
              <w:pStyle w:val="Normal"/>
              <w:rPr>
                <w:rFonts w:ascii="Times New Roman" w:hAnsi="Times New Roman" w:cs="Times New Roman"/>
                <w:szCs w:val="24"/>
                <w:lang w:val="en-US"/>
              </w:rPr>
            </w:pPr>
            <w:r>
              <w:rPr>
                <w:rFonts w:cs="Times New Roman" w:ascii="Times New Roman" w:hAnsi="Times New Roman"/>
                <w:szCs w:val="24"/>
                <w:lang w:val="en-US"/>
              </w:rPr>
              <w:t>Mixtuur Man I</w:t>
            </w:r>
          </w:p>
        </w:tc>
        <w:tc>
          <w:tcPr>
            <w:tcW w:w="540"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540" w:type="dxa"/>
            <w:tcBorders/>
          </w:tcPr>
          <w:p>
            <w:pPr>
              <w:pStyle w:val="T4dispositie"/>
              <w:rPr/>
            </w:pPr>
            <w:r>
              <w:rPr/>
              <w:t>Fis</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610"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47"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747"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pPr>
            <w:r>
              <w:rPr/>
              <w:t>2</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tbl>
      <w:tblPr>
        <w:tblW w:w="2590" w:type="dxa"/>
        <w:jc w:val="start"/>
        <w:tblInd w:w="-70" w:type="dxa"/>
        <w:tblLayout w:type="fixed"/>
        <w:tblCellMar>
          <w:top w:w="0" w:type="dxa"/>
          <w:start w:w="70" w:type="dxa"/>
          <w:bottom w:w="0" w:type="dxa"/>
          <w:end w:w="70" w:type="dxa"/>
        </w:tblCellMar>
      </w:tblPr>
      <w:tblGrid>
        <w:gridCol w:w="2050"/>
        <w:gridCol w:w="540"/>
      </w:tblGrid>
      <w:tr>
        <w:trPr/>
        <w:tc>
          <w:tcPr>
            <w:tcW w:w="2050" w:type="dxa"/>
            <w:tcBorders/>
          </w:tcPr>
          <w:p>
            <w:pPr>
              <w:pStyle w:val="Normal"/>
              <w:rPr>
                <w:rFonts w:ascii="Times New Roman" w:hAnsi="Times New Roman" w:cs="Times New Roman"/>
                <w:szCs w:val="24"/>
                <w:lang w:val="en-US"/>
              </w:rPr>
            </w:pPr>
            <w:r>
              <w:rPr>
                <w:rFonts w:cs="Times New Roman" w:ascii="Times New Roman" w:hAnsi="Times New Roman"/>
                <w:szCs w:val="24"/>
                <w:lang w:val="en-US"/>
              </w:rPr>
              <w:t>Sesquialter Man II</w:t>
            </w:r>
          </w:p>
        </w:tc>
        <w:tc>
          <w:tcPr>
            <w:tcW w:w="540" w:type="dxa"/>
            <w:tcBorders/>
          </w:tcPr>
          <w:p>
            <w:pPr>
              <w:pStyle w:val="T4dispositie"/>
              <w:rPr/>
            </w:pPr>
            <w:r>
              <w:rPr/>
              <w:t>C</w:t>
            </w:r>
          </w:p>
          <w:p>
            <w:pPr>
              <w:pStyle w:val="T4dispositie"/>
              <w:rPr/>
            </w:pPr>
            <w:r>
              <w:rPr/>
              <w:t>2 2/3</w:t>
            </w:r>
          </w:p>
          <w:p>
            <w:pPr>
              <w:pStyle w:val="T4dispositie"/>
              <w:rPr/>
            </w:pPr>
            <w:r>
              <w:rPr/>
              <w:t>1 3/5</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tbl>
      <w:tblPr>
        <w:tblW w:w="7450" w:type="dxa"/>
        <w:jc w:val="start"/>
        <w:tblInd w:w="-70" w:type="dxa"/>
        <w:tblLayout w:type="fixed"/>
        <w:tblCellMar>
          <w:top w:w="0" w:type="dxa"/>
          <w:start w:w="70" w:type="dxa"/>
          <w:bottom w:w="0" w:type="dxa"/>
          <w:end w:w="70" w:type="dxa"/>
        </w:tblCellMar>
      </w:tblPr>
      <w:tblGrid>
        <w:gridCol w:w="2050"/>
        <w:gridCol w:w="540"/>
        <w:gridCol w:w="720"/>
        <w:gridCol w:w="720"/>
        <w:gridCol w:w="720"/>
        <w:gridCol w:w="720"/>
        <w:gridCol w:w="540"/>
        <w:gridCol w:w="720"/>
        <w:gridCol w:w="720"/>
      </w:tblGrid>
      <w:tr>
        <w:trPr/>
        <w:tc>
          <w:tcPr>
            <w:tcW w:w="2050" w:type="dxa"/>
            <w:tcBorders/>
          </w:tcPr>
          <w:p>
            <w:pPr>
              <w:pStyle w:val="Normal"/>
              <w:rPr>
                <w:rFonts w:ascii="Times New Roman" w:hAnsi="Times New Roman" w:cs="Times New Roman"/>
                <w:szCs w:val="24"/>
                <w:lang w:val="en-US"/>
              </w:rPr>
            </w:pPr>
            <w:r>
              <w:rPr>
                <w:rFonts w:cs="Times New Roman" w:ascii="Times New Roman" w:hAnsi="Times New Roman"/>
                <w:szCs w:val="24"/>
                <w:lang w:val="en-US"/>
              </w:rPr>
              <w:t>Scherp Man III</w:t>
            </w:r>
          </w:p>
        </w:tc>
        <w:tc>
          <w:tcPr>
            <w:tcW w:w="540"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tc>
        <w:tc>
          <w:tcPr>
            <w:tcW w:w="720" w:type="dxa"/>
            <w:tcBorders/>
          </w:tcPr>
          <w:p>
            <w:pPr>
              <w:pStyle w:val="T4dispositie"/>
              <w:rPr/>
            </w:pPr>
            <w:r>
              <w:rPr/>
              <w:t>B</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20" w:type="dxa"/>
            <w:tcBorders/>
          </w:tcPr>
          <w:p>
            <w:pPr>
              <w:pStyle w:val="T4dispositie"/>
              <w:rPr/>
            </w:pPr>
            <w:r>
              <w:rPr/>
              <w:t>gis</w:t>
            </w:r>
          </w:p>
          <w:p>
            <w:pPr>
              <w:pStyle w:val="T4dispositie"/>
              <w:rPr/>
            </w:pPr>
            <w:r>
              <w:rPr/>
              <w:t>2</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1/2</w:t>
            </w:r>
          </w:p>
        </w:tc>
        <w:tc>
          <w:tcPr>
            <w:tcW w:w="720" w:type="dxa"/>
            <w:tcBorders/>
          </w:tcPr>
          <w:p>
            <w:pPr>
              <w:pStyle w:val="T4dispositie"/>
              <w:rPr/>
            </w:pPr>
            <w:r>
              <w:rPr>
                <w:lang w:val="fr-FR"/>
              </w:rPr>
              <w:t>fis</w:t>
            </w:r>
            <w:r>
              <w:rPr>
                <w:vertAlign w:val="superscript"/>
                <w:lang w:val="fr-FR"/>
              </w:rPr>
              <w:t>1</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0" w:type="dxa"/>
            <w:tcBorders/>
          </w:tcPr>
          <w:p>
            <w:pPr>
              <w:pStyle w:val="T4dispositie"/>
              <w:rPr/>
            </w:pPr>
            <w:r>
              <w:rPr>
                <w:lang w:val="fr-FR"/>
              </w:rPr>
              <w:t>e</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c>
          <w:tcPr>
            <w:tcW w:w="540" w:type="dxa"/>
            <w:tcBorders/>
          </w:tcPr>
          <w:p>
            <w:pPr>
              <w:pStyle w:val="T4dispositie"/>
              <w:rPr>
                <w:lang w:val="fr-FR"/>
              </w:rPr>
            </w:pPr>
            <w:r>
              <w:rPr>
                <w:lang w:val="fr-FR"/>
              </w:rPr>
              <w:t>d</w:t>
            </w:r>
            <w:r>
              <w:rPr>
                <w:vertAlign w:val="superscript"/>
                <w:lang w:val="fr-FR"/>
              </w:rPr>
              <w:t>3</w:t>
            </w:r>
          </w:p>
          <w:p>
            <w:pPr>
              <w:pStyle w:val="T4dispositie"/>
              <w:rPr>
                <w:lang w:val="fr-FR"/>
              </w:rPr>
            </w:pPr>
            <w:r>
              <w:rPr>
                <w:lang w:val="fr-FR"/>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c>
          <w:tcPr>
            <w:tcW w:w="720" w:type="dxa"/>
            <w:tcBorders/>
          </w:tcPr>
          <w:p>
            <w:pPr>
              <w:pStyle w:val="T4dispositie"/>
              <w:rPr/>
            </w:pPr>
            <w:r>
              <w:rPr>
                <w:lang w:val="nl-NL"/>
              </w:rPr>
              <w:t>cis</w:t>
            </w:r>
            <w:r>
              <w:rPr>
                <w:vertAlign w:val="superscript"/>
                <w:lang w:val="nl-NL"/>
              </w:rPr>
              <w:t>4</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tc>
        <w:tc>
          <w:tcPr>
            <w:tcW w:w="720" w:type="dxa"/>
            <w:tcBorders/>
          </w:tcPr>
          <w:p>
            <w:pPr>
              <w:pStyle w:val="T4dispositie"/>
              <w:rPr/>
            </w:pPr>
            <w:r>
              <w:rPr>
                <w:lang w:val="nl-NL"/>
              </w:rPr>
              <w:t>fis</w:t>
            </w:r>
            <w:r>
              <w:rPr>
                <w:vertAlign w:val="superscript"/>
                <w:lang w:val="nl-NL"/>
              </w:rPr>
              <w:t>4</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4</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C-c</w:t>
      </w:r>
      <w:r>
        <w:rPr>
          <w:vertAlign w:val="superscript"/>
          <w:lang w:val="nl-NL"/>
        </w:rPr>
        <w:t xml:space="preserve">4 </w:t>
      </w:r>
      <w:r>
        <w:rPr>
          <w:lang w:val="nl-NL"/>
        </w:rPr>
        <w:t>(lade Man III C-c</w:t>
      </w:r>
      <w:r>
        <w:rPr>
          <w:vertAlign w:val="superscript"/>
          <w:lang w:val="nl-NL"/>
        </w:rPr>
        <w:t>5</w:t>
      </w:r>
      <w:r>
        <w:rPr>
          <w:lang w:val="nl-NL"/>
        </w:rPr>
        <w:t>)</w:t>
      </w:r>
    </w:p>
    <w:p>
      <w:pPr>
        <w:pStyle w:val="T1"/>
        <w:jc w:val="start"/>
        <w:rPr>
          <w:lang w:val="nl-NL"/>
        </w:rPr>
      </w:pPr>
      <w:r>
        <w:rPr>
          <w:lang w:val="nl-NL"/>
        </w:rPr>
        <w:t>Pedaalomvang</w:t>
      </w:r>
    </w:p>
    <w:p>
      <w:pPr>
        <w:pStyle w:val="T1"/>
        <w:jc w:val="start"/>
        <w:rPr/>
      </w:pPr>
      <w:r>
        <w:rPr>
          <w:lang w:val="nl-NL"/>
        </w:rPr>
        <w:t>C-g</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zeven regulateurs (1950)</w:t>
      </w:r>
    </w:p>
    <w:p>
      <w:pPr>
        <w:pStyle w:val="T1"/>
        <w:jc w:val="start"/>
        <w:rPr>
          <w:lang w:val="nl-NL"/>
        </w:rPr>
      </w:pPr>
      <w:r>
        <w:rPr>
          <w:lang w:val="nl-NL"/>
        </w:rPr>
        <w:t>Winddruk</w:t>
      </w:r>
    </w:p>
    <w:p>
      <w:pPr>
        <w:pStyle w:val="T1"/>
        <w:jc w:val="start"/>
        <w:rPr>
          <w:lang w:val="nl-NL"/>
        </w:rPr>
      </w:pPr>
      <w:r>
        <w:rPr>
          <w:lang w:val="nl-NL"/>
        </w:rPr>
        <w:t>Man I en II 70 mm, Man III 80 mm, Ped 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rFonts w:ascii="Times New Roman" w:hAnsi="Times New Roman" w:cs="Times New Roman"/>
          <w:szCs w:val="24"/>
        </w:rPr>
      </w:pPr>
      <w:r>
        <w:rPr>
          <w:rFonts w:cs="Times New Roman" w:ascii="Times New Roman" w:hAnsi="Times New Roman"/>
          <w:szCs w:val="24"/>
        </w:rPr>
        <w:t>Het orgel is gebouwd als opus 241 onder advies van pater C. Huigens namens de Katholieke Klokken- en Orgelraad.</w:t>
      </w:r>
    </w:p>
    <w:p>
      <w:pPr>
        <w:pStyle w:val="Normal"/>
        <w:rPr>
          <w:rFonts w:ascii="Times New Roman" w:hAnsi="Times New Roman" w:cs="Times New Roman"/>
          <w:szCs w:val="24"/>
        </w:rPr>
      </w:pPr>
      <w:r>
        <w:rPr>
          <w:rFonts w:cs="Times New Roman" w:ascii="Times New Roman" w:hAnsi="Times New Roman"/>
          <w:szCs w:val="24"/>
        </w:rPr>
        <w:t>Het stijl- en regelwerk van de kas is van eiken; de vullingen van de panelen zijn van triplex. De bediening van de zwelkast is elektropneumatisch. De speeltafelkast is van eiken; het binnenwerk is van mahonie. De registerlabels en de labels van de twee vrije combinaties zijn van celluloid.</w:t>
      </w:r>
    </w:p>
    <w:p>
      <w:pPr>
        <w:pStyle w:val="Normal"/>
        <w:rPr>
          <w:rFonts w:ascii="Times New Roman" w:hAnsi="Times New Roman" w:cs="Times New Roman"/>
          <w:szCs w:val="24"/>
        </w:rPr>
      </w:pPr>
      <w:r>
        <w:rPr>
          <w:rFonts w:cs="Times New Roman" w:ascii="Times New Roman" w:hAnsi="Times New Roman"/>
          <w:szCs w:val="24"/>
        </w:rPr>
        <w:t>De magazijnbalg is van vuren; de regulateurs zijn uitgevoerd als zakbalgen. Voor de windladen van de manualen zijn aparte regulateurs voor bas en discant geplaatst.</w:t>
      </w:r>
    </w:p>
    <w:p>
      <w:pPr>
        <w:pStyle w:val="Normal"/>
        <w:rPr>
          <w:rFonts w:ascii="Times New Roman" w:hAnsi="Times New Roman" w:cs="Times New Roman"/>
          <w:szCs w:val="24"/>
        </w:rPr>
      </w:pPr>
      <w:r>
        <w:rPr>
          <w:rFonts w:cs="Times New Roman" w:ascii="Times New Roman" w:hAnsi="Times New Roman"/>
          <w:szCs w:val="24"/>
        </w:rPr>
        <w:t>Voor de manualen zijn sleepladen met elektropneumatische tractuur toegepast; het Ped heeft kegelladen eveneens met elektrische tractuur.</w:t>
      </w:r>
    </w:p>
    <w:p>
      <w:pPr>
        <w:pStyle w:val="Normal"/>
        <w:rPr>
          <w:rFonts w:ascii="Times New Roman" w:hAnsi="Times New Roman" w:cs="Times New Roman"/>
          <w:szCs w:val="24"/>
        </w:rPr>
      </w:pPr>
      <w:r>
        <w:rPr>
          <w:rFonts w:cs="Times New Roman" w:ascii="Times New Roman" w:hAnsi="Times New Roman"/>
          <w:szCs w:val="24"/>
        </w:rPr>
        <w:t>De frontpijpen zijn van zink. Dit materiaal is toegepast in de volgende registers: Man I Prestant 8' (C-f), Salicionaal 8' (C-H), Octaaf 4' (C-F), Koppelfluit 4' (C-F) alsmede voor de bekers van C-H (Trompet). Man II Baarpijp 8' (C-f), Quintadena 8' (C-F) en Prestant 4' (C-F). Man III Prestant 8' (C-f), Viola di Gamba 8' (C-H), Tolkaan 4' (C-F), Dwarsfluit 4' (C-F) alsmede voor de bekers van C-H (Hobo). In het Ped zijn de Prestantbas 16' en de bekers voor C-h van de Bazuin 16' van zink.</w:t>
      </w:r>
    </w:p>
    <w:p>
      <w:pPr>
        <w:pStyle w:val="Normal"/>
        <w:rPr/>
      </w:pPr>
      <w:r>
        <w:rPr>
          <w:rFonts w:cs="Times New Roman" w:ascii="Times New Roman" w:hAnsi="Times New Roman"/>
          <w:szCs w:val="24"/>
        </w:rPr>
        <w:t>Houten pijpwerk is aanwezig in de registers Bourdon 16' (C-h) en Bourdon 8' (C-H) van Man I; de Holpijp 8' (C-H) van Man II; de Roerfluit 8' (C-H) van Man III alsmede de 44 pijpen van Subbas 16'/Gedekt 8' in het Ped. Voor de bekers van C-c van de Kromhoorn 8' is koper gebruikt. Het overige pijpwerk is van orgelmetaal waarbij voor de strijkende registers een alliage van 50% tin is toegepast. De beide registers Prestant 8</w:t>
      </w:r>
      <w:r>
        <w:rPr>
          <w:rFonts w:cs="Times New Roman" w:ascii="Times New Roman" w:hAnsi="Times New Roman"/>
        </w:rPr>
        <w:t>'</w:t>
      </w:r>
      <w:r>
        <w:rPr>
          <w:rFonts w:cs="Times New Roman" w:ascii="Times New Roman" w:hAnsi="Times New Roman"/>
          <w:szCs w:val="24"/>
        </w:rPr>
        <w:t xml:space="preserve"> zijn van 45% tin; de Tolkaan en de bekers van de tongwerken zijn van 40% tin. Voor de gedekte registers is 25% tin gebruikt; het overige pijpwerk is van 33%.</w:t>
      </w:r>
    </w:p>
    <w:p>
      <w:pPr>
        <w:pStyle w:val="T1"/>
        <w:jc w:val="start"/>
        <w:rPr>
          <w:lang w:val="nl-NL"/>
        </w:rPr>
      </w:pPr>
      <w:r>
        <w:rPr>
          <w:szCs w:val="24"/>
          <w:lang w:val="nl-NL"/>
        </w:rPr>
        <w:t>De Vox Caelestis begint op c. In het Ped zijn de registers Prestantbas 16', Octaafbas 8' en Koraalbas 4' gecombineerd. Een tweede unit wordt gevormd door de Subbas 16' en de Gedekt 8'. Ook de drie tongwerken zijn uitgevoerd als unit.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ages>4</Pages>
  <Words>949</Words>
  <Characters>4502</Characters>
  <CharactersWithSpaces>5227</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2010-03-21T23:17:00Z</dcterms:created>
  <dc:creator>WS1</dc:creator>
  <dc:description/>
  <dc:language>en-US</dc:language>
  <cp:lastModifiedBy>NIvO</cp:lastModifiedBy>
  <dcterms:modified xsi:type="dcterms:W3CDTF">2010-03-23T13:40:00Z</dcterms:modified>
  <cp:revision>3</cp:revision>
  <dc:subject/>
  <dc:title>Zeeland / 1895</dc:title>
</cp:coreProperties>
</file>