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Middelharnis / 1952</w:t>
      </w:r>
    </w:p>
    <w:p>
      <w:pPr>
        <w:pStyle w:val="Heading2"/>
        <w:rPr>
          <w:i w:val="false"/>
          <w:i w:val="false"/>
          <w:iCs/>
        </w:rPr>
      </w:pPr>
      <w:r>
        <w:rPr>
          <w:i w:val="false"/>
          <w:iCs/>
        </w:rPr>
        <w:t>Hervormde Grote of St-Michaëlskerk</w:t>
      </w:r>
    </w:p>
    <w:p>
      <w:pPr>
        <w:pStyle w:val="T1"/>
        <w:jc w:val="start"/>
        <w:rPr>
          <w:i/>
          <w:i/>
          <w:iCs/>
          <w:lang w:val="nl-NL"/>
        </w:rPr>
      </w:pPr>
      <w:r>
        <w:rPr>
          <w:i/>
          <w:iCs/>
          <w:lang w:val="nl-NL"/>
        </w:rPr>
      </w:r>
    </w:p>
    <w:p>
      <w:pPr>
        <w:pStyle w:val="TextBody"/>
        <w:rPr/>
      </w:pPr>
      <w:r>
        <w:rPr/>
        <w:t>Tweebeukige kruiskerk met driezijdig gesloten koor en spitsloze toren van zes lage geledingen met balustrade. Het laatgotische koor werd gebouwd ca 1450, het schip en dwarsschip tussen 1450 en 1475. De noordbeuk uit ca 1500 wordt door zuilen met koolbladkapitelen van het schip gescheiden. Gewelfdecoraties in expressionistische trant. In de toren hangt een luidklok uit 1521. De kerk brandde in 1904 geheel uit en werd herbouwd onder leiding van J. Verheul. In 1948 verbrandde de kerk andermaal, waarbij evenals in 1904 een orgel van Maarschalkerweerd verloren ging. Herbouw en herinrichting naar een ontwerp van M.C.A. Meischke.</w:t>
      </w:r>
    </w:p>
    <w:p>
      <w:pPr>
        <w:pStyle w:val="T1"/>
        <w:jc w:val="start"/>
        <w:rPr>
          <w:lang w:val="nl-NL"/>
        </w:rPr>
      </w:pPr>
      <w:r>
        <w:rPr>
          <w:lang w:val="nl-NL"/>
        </w:rPr>
      </w:r>
    </w:p>
    <w:p>
      <w:pPr>
        <w:pStyle w:val="T1"/>
        <w:jc w:val="start"/>
        <w:rPr>
          <w:lang w:val="nl-NL"/>
        </w:rPr>
      </w:pPr>
      <w:r>
        <w:rPr>
          <w:lang w:val="nl-NL"/>
        </w:rPr>
        <w:t>Kas: 1952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orgelfront werd ontworpen door M.C.A. Meischke, restauratiearchitect na de kerkbrand van 1948. Het combineert een expressionistische vormentaal vanuit het interbellum met een meer klassieke werkindeling met rugpositief, hoofd- en bovenwerk met flankerende pedaaltorens. Het elektro-pneumatische pedaal staat in open opstelling aan weerszijden achter het front; voor de manuaalwerken op sleepladen zijn meer functioneel gedachte kassen aanwezig, hoewel voor hoofdwerk en bovenwerk een achterwand ontbreekt en stemgangen direct achter het front aanwezig zijn. Beeldbepalend zijn de grote overhoeks geplaatste 16-voets pedaaltorens met aansluitende velden aan weerszijden, waarin de volledige prestantunit van het pedaal is opgesteld. De driemaal trapsgewijs verspringende labiumlijnen met tussenstijlen volgen binnen de onderverdeling van de zijvelden de diagonaal aflopende bovenlijst, de daarachter opgestelde houten pijpen zorgen voor enige tegenbeweging. Om het rugpositief niet te ver vooruit te doen springen zijn aan de klaviatuurzijde van elke pedaaltoren overhoeks drie loze pijpen geplaatst, welke de verbinding tussen pedaaltorens en hoofdkas vormen. De frontindeling van de manuaalwerken volgt de diatonische lade-indelingen. De bovenlijsten van hoofdwerk en rugpositief plus de labiumlijn van het rugpositief-middenveld zijn echter als rechthoekige driehoeken gedacht, waartoe de betreffende frontpijpen deels van de nodige overlengten zijn voorzien. De oplopende pijplengten van de deels in het front geplaatste Baarpijp 8’ bovenwerk dicteerden vervolgens het steile verloop van de relatief zwaar aangezette, licht gewelfde toplijst. De bovenlijsten van pedaal en hoofdwerk en de pijpenbanden van de pedaaltorens zijn als doorlopende lijn gedacht. Bij pedaaltorens en hoofdwerk zijn ze opengewerkt, in de torens met excentrisch gekruiste blokvormen, boven het hoofdwerk met een dubbele traplijst. Onder in de pijpvelden zijn behoudens bij het bovenwerk expressionistische blokmotieven als blinderingen aanwezig. Onder de pijpvelden van het rugpositief bevindt zich voorts een ingekaste paneelreeks, welke aan weerszijden van het daarvan verticaal en overhoeks wordt voortgezet om plaats te bieden aan de achterliggende registermoteurs. De bekroningen van het rugpositief, eveneens in expressionistische trant, zijn sober: boven het middenveld een gestileerde lier, op de schouders sierbollen, beantwoord door de aan de uiteinden gewelfd terug oplopende bovenlijst. Nauwelijks zichtbaar door de daarvoor geplaatste trekbalk zijn op de schouders van het bovenwerk polygonen op basis van driedimensionaal aansluitende vijf- en driehoeken geplaatst.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46/12 (1950), 9.</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Leeflang-archief.</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E. Leeflang</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1952</w:t>
      </w:r>
    </w:p>
    <w:p>
      <w:pPr>
        <w:pStyle w:val="T1"/>
        <w:jc w:val="start"/>
        <w:rPr>
          <w:lang w:val="nl-NL"/>
        </w:rPr>
      </w:pPr>
      <w:r>
        <w:rPr>
          <w:lang w:val="nl-NL"/>
        </w:rPr>
      </w:r>
    </w:p>
    <w:p>
      <w:pPr>
        <w:pStyle w:val="T1"/>
        <w:jc w:val="start"/>
        <w:rPr>
          <w:szCs w:val="24"/>
          <w:lang w:val="nl-NL"/>
        </w:rPr>
      </w:pPr>
      <w:r>
        <w:rPr>
          <w:szCs w:val="24"/>
          <w:lang w:val="nl-NL"/>
        </w:rPr>
        <w:t>E. Leeflang 1958</w:t>
      </w:r>
    </w:p>
    <w:p>
      <w:pPr>
        <w:pStyle w:val="T1"/>
        <w:numPr>
          <w:ilvl w:val="0"/>
          <w:numId w:val="4"/>
        </w:numPr>
        <w:jc w:val="start"/>
        <w:rPr/>
      </w:pPr>
      <w:r>
        <w:rPr>
          <w:szCs w:val="24"/>
          <w:lang w:val="nl-NL"/>
        </w:rPr>
        <w:t xml:space="preserve">houten slepen vervangen door de </w:t>
      </w:r>
      <w:r>
        <w:rPr>
          <w:i/>
          <w:szCs w:val="24"/>
          <w:lang w:val="nl-NL"/>
        </w:rPr>
        <w:t>Keijzer</w:t>
      </w:r>
      <w:r>
        <w:rPr>
          <w:szCs w:val="24"/>
          <w:lang w:val="nl-NL"/>
        </w:rPr>
        <w:t xml:space="preserve"> sleepconstructie</w:t>
      </w:r>
    </w:p>
    <w:p>
      <w:pPr>
        <w:pStyle w:val="T1"/>
        <w:jc w:val="start"/>
        <w:rPr>
          <w:szCs w:val="24"/>
          <w:lang w:val="nl-NL"/>
        </w:rPr>
      </w:pPr>
      <w:r>
        <w:rPr>
          <w:szCs w:val="24"/>
          <w:lang w:val="nl-NL"/>
        </w:rPr>
      </w:r>
    </w:p>
    <w:p>
      <w:pPr>
        <w:pStyle w:val="T1"/>
        <w:jc w:val="start"/>
        <w:rPr>
          <w:szCs w:val="24"/>
          <w:lang w:val="nl-NL"/>
        </w:rPr>
      </w:pPr>
      <w:r>
        <w:rPr>
          <w:szCs w:val="24"/>
          <w:lang w:val="nl-NL"/>
        </w:rPr>
        <w:t>E. Leeflang 1965</w:t>
      </w:r>
    </w:p>
    <w:p>
      <w:pPr>
        <w:pStyle w:val="T1"/>
        <w:numPr>
          <w:ilvl w:val="0"/>
          <w:numId w:val="4"/>
        </w:numPr>
        <w:jc w:val="start"/>
        <w:rPr>
          <w:szCs w:val="24"/>
          <w:lang w:val="nl-NL"/>
        </w:rPr>
      </w:pPr>
      <w:r>
        <w:rPr>
          <w:szCs w:val="24"/>
          <w:lang w:val="nl-NL"/>
        </w:rPr>
        <w:t>zinken bekers tongwerken vervangen door koperen bekers</w:t>
      </w:r>
    </w:p>
    <w:p>
      <w:pPr>
        <w:pStyle w:val="T1"/>
        <w:numPr>
          <w:ilvl w:val="0"/>
          <w:numId w:val="4"/>
        </w:numPr>
        <w:jc w:val="start"/>
        <w:rPr/>
      </w:pPr>
      <w:r>
        <w:rPr>
          <w:szCs w:val="24"/>
          <w:lang w:val="nl-NL"/>
        </w:rPr>
        <w:t>messing kelen Dulciaan 8</w:t>
      </w:r>
      <w:r>
        <w:rPr>
          <w:lang w:val="nl-NL"/>
        </w:rPr>
        <w:t>'</w:t>
      </w:r>
      <w:r>
        <w:rPr>
          <w:szCs w:val="24"/>
          <w:lang w:val="nl-NL"/>
        </w:rPr>
        <w:t xml:space="preserve"> en Schalmeij 8</w:t>
      </w:r>
      <w:r>
        <w:rPr>
          <w:lang w:val="nl-NL"/>
        </w:rPr>
        <w:t>'</w:t>
      </w:r>
      <w:r>
        <w:rPr>
          <w:szCs w:val="24"/>
          <w:lang w:val="nl-NL"/>
        </w:rPr>
        <w:t xml:space="preserve"> vervangen door houten kelen; bekers Dulciaan ingekort</w:t>
      </w:r>
    </w:p>
    <w:p>
      <w:pPr>
        <w:pStyle w:val="T1"/>
        <w:numPr>
          <w:ilvl w:val="0"/>
          <w:numId w:val="4"/>
        </w:numPr>
        <w:jc w:val="start"/>
        <w:rPr>
          <w:szCs w:val="24"/>
          <w:lang w:val="nl-NL"/>
        </w:rPr>
      </w:pPr>
      <w:r>
        <w:rPr>
          <w:szCs w:val="24"/>
          <w:lang w:val="nl-NL"/>
        </w:rPr>
        <w:t>gedeeltelijke herintonatie HW, RP en BW</w:t>
      </w:r>
    </w:p>
    <w:p>
      <w:pPr>
        <w:pStyle w:val="T1"/>
        <w:jc w:val="start"/>
        <w:rPr>
          <w:szCs w:val="24"/>
          <w:lang w:val="nl-NL"/>
        </w:rPr>
      </w:pPr>
      <w:r>
        <w:rPr>
          <w:szCs w:val="24"/>
          <w:lang w:val="nl-NL"/>
        </w:rPr>
      </w:r>
    </w:p>
    <w:p>
      <w:pPr>
        <w:pStyle w:val="T1"/>
        <w:jc w:val="start"/>
        <w:rPr>
          <w:szCs w:val="24"/>
          <w:lang w:val="nl-NL"/>
        </w:rPr>
      </w:pPr>
      <w:r>
        <w:rPr>
          <w:szCs w:val="24"/>
          <w:lang w:val="nl-NL"/>
        </w:rPr>
        <w:t>Orgelbouw Ernst Leeflang 1989</w:t>
      </w:r>
    </w:p>
    <w:p>
      <w:pPr>
        <w:pStyle w:val="T1"/>
        <w:numPr>
          <w:ilvl w:val="0"/>
          <w:numId w:val="3"/>
        </w:numPr>
        <w:jc w:val="start"/>
        <w:rPr>
          <w:szCs w:val="24"/>
          <w:lang w:val="nl-NL"/>
        </w:rPr>
      </w:pPr>
      <w:r>
        <w:rPr>
          <w:szCs w:val="24"/>
          <w:lang w:val="nl-NL"/>
        </w:rPr>
        <w:t>schoonmaak en herstel; elektrische pedaaltraktuur deels vernieuwd</w:t>
      </w:r>
    </w:p>
    <w:p>
      <w:pPr>
        <w:pStyle w:val="T1"/>
        <w:jc w:val="start"/>
        <w:rPr>
          <w:szCs w:val="24"/>
          <w:lang w:val="nl-NL"/>
        </w:rPr>
      </w:pPr>
      <w:r>
        <w:rPr>
          <w:szCs w:val="24"/>
          <w:lang w:val="nl-NL"/>
        </w:rPr>
      </w:r>
    </w:p>
    <w:p>
      <w:pPr>
        <w:pStyle w:val="T1"/>
        <w:jc w:val="start"/>
        <w:rPr>
          <w:szCs w:val="24"/>
          <w:lang w:val="nl-NL"/>
        </w:rPr>
      </w:pPr>
      <w:r>
        <w:rPr>
          <w:szCs w:val="24"/>
          <w:lang w:val="nl-NL"/>
        </w:rPr>
        <w:t>Orgelbouw Ernst Leeflang 1990</w:t>
      </w:r>
    </w:p>
    <w:p>
      <w:pPr>
        <w:pStyle w:val="T1"/>
        <w:numPr>
          <w:ilvl w:val="0"/>
          <w:numId w:val="3"/>
        </w:numPr>
        <w:jc w:val="start"/>
        <w:rPr>
          <w:szCs w:val="24"/>
          <w:lang w:val="nl-NL"/>
        </w:rPr>
      </w:pPr>
      <w:r>
        <w:rPr>
          <w:szCs w:val="24"/>
          <w:lang w:val="nl-NL"/>
        </w:rPr>
        <w:t>herintonatie</w:t>
      </w:r>
    </w:p>
    <w:p>
      <w:pPr>
        <w:pStyle w:val="T1"/>
        <w:numPr>
          <w:ilvl w:val="0"/>
          <w:numId w:val="3"/>
        </w:numPr>
        <w:jc w:val="start"/>
        <w:rPr/>
      </w:pPr>
      <w:r>
        <w:rPr>
          <w:szCs w:val="24"/>
          <w:lang w:val="nl-NL"/>
        </w:rPr>
        <w:t>messing kelen bij Dulciaan 8</w:t>
      </w:r>
      <w:r>
        <w:rPr>
          <w:lang w:val="nl-NL"/>
        </w:rPr>
        <w:t>'</w:t>
      </w:r>
      <w:r>
        <w:rPr>
          <w:szCs w:val="24"/>
          <w:lang w:val="nl-NL"/>
        </w:rPr>
        <w:t xml:space="preserve"> en Schalmeij 8</w:t>
      </w:r>
      <w:r>
        <w:rPr>
          <w:lang w:val="nl-NL"/>
        </w:rPr>
        <w:t>'</w:t>
      </w:r>
      <w:r>
        <w:rPr>
          <w:szCs w:val="24"/>
          <w:lang w:val="nl-NL"/>
        </w:rPr>
        <w:t xml:space="preserve"> teruggeplaatst</w:t>
      </w:r>
    </w:p>
    <w:p>
      <w:pPr>
        <w:pStyle w:val="T1"/>
        <w:jc w:val="start"/>
        <w:rPr>
          <w:szCs w:val="24"/>
          <w:lang w:val="nl-NL"/>
        </w:rPr>
      </w:pPr>
      <w:r>
        <w:rPr>
          <w:szCs w:val="24"/>
          <w:lang w:val="nl-NL"/>
        </w:rPr>
      </w:r>
    </w:p>
    <w:p>
      <w:pPr>
        <w:pStyle w:val="T1"/>
        <w:jc w:val="start"/>
        <w:rPr>
          <w:szCs w:val="24"/>
          <w:lang w:val="nl-NL"/>
        </w:rPr>
      </w:pPr>
      <w:r>
        <w:rPr>
          <w:szCs w:val="24"/>
          <w:lang w:val="nl-NL"/>
        </w:rPr>
        <w:t>Orgelmakerij Reil 2003</w:t>
      </w:r>
    </w:p>
    <w:p>
      <w:pPr>
        <w:pStyle w:val="T1"/>
        <w:numPr>
          <w:ilvl w:val="0"/>
          <w:numId w:val="2"/>
        </w:numPr>
        <w:jc w:val="start"/>
        <w:rPr>
          <w:szCs w:val="24"/>
          <w:lang w:val="nl-NL"/>
        </w:rPr>
      </w:pPr>
      <w:r>
        <w:rPr>
          <w:szCs w:val="24"/>
          <w:lang w:val="nl-NL"/>
        </w:rPr>
        <w:t>unitlade tongwerken Ped gerestaureerd</w:t>
      </w:r>
    </w:p>
    <w:p>
      <w:pPr>
        <w:pStyle w:val="T1"/>
        <w:jc w:val="start"/>
        <w:rPr>
          <w:szCs w:val="24"/>
          <w:lang w:val="nl-NL"/>
        </w:rPr>
      </w:pPr>
      <w:r>
        <w:rPr>
          <w:szCs w:val="24"/>
          <w:lang w:val="nl-NL"/>
        </w:rPr>
      </w:r>
    </w:p>
    <w:p>
      <w:pPr>
        <w:pStyle w:val="T1"/>
        <w:jc w:val="start"/>
        <w:rPr>
          <w:szCs w:val="24"/>
          <w:lang w:val="nl-NL"/>
        </w:rPr>
      </w:pPr>
      <w:r>
        <w:rPr>
          <w:szCs w:val="24"/>
          <w:lang w:val="nl-NL"/>
        </w:rPr>
        <w:t>Orgelmakerij Reil 2006</w:t>
      </w:r>
    </w:p>
    <w:p>
      <w:pPr>
        <w:pStyle w:val="T1"/>
        <w:numPr>
          <w:ilvl w:val="0"/>
          <w:numId w:val="2"/>
        </w:numPr>
        <w:jc w:val="start"/>
        <w:rPr>
          <w:szCs w:val="24"/>
          <w:lang w:val="nl-NL"/>
        </w:rPr>
      </w:pPr>
      <w:r>
        <w:rPr>
          <w:szCs w:val="24"/>
          <w:lang w:val="nl-NL"/>
        </w:rPr>
        <w:t>gedeeltelijke restauratie lade RP en controle lade HW</w:t>
      </w:r>
    </w:p>
    <w:p>
      <w:pPr>
        <w:pStyle w:val="T1"/>
        <w:numPr>
          <w:ilvl w:val="0"/>
          <w:numId w:val="2"/>
        </w:numPr>
        <w:jc w:val="start"/>
        <w:rPr/>
      </w:pPr>
      <w:r>
        <w:rPr>
          <w:szCs w:val="24"/>
          <w:lang w:val="nl-NL"/>
        </w:rPr>
        <w:t>bekers Dulciaan 8</w:t>
      </w:r>
      <w:r>
        <w:rPr>
          <w:lang w:val="nl-NL"/>
        </w:rPr>
        <w:t>'</w:t>
      </w:r>
      <w:r>
        <w:rPr>
          <w:szCs w:val="24"/>
          <w:lang w:val="nl-NL"/>
        </w:rPr>
        <w:t xml:space="preserve"> verlengd, herintonatie van dit register</w:t>
      </w:r>
    </w:p>
    <w:p>
      <w:pPr>
        <w:pStyle w:val="T1"/>
        <w:numPr>
          <w:ilvl w:val="0"/>
          <w:numId w:val="2"/>
        </w:numPr>
        <w:jc w:val="start"/>
        <w:rPr>
          <w:szCs w:val="24"/>
          <w:lang w:val="nl-NL"/>
        </w:rPr>
      </w:pPr>
      <w:r>
        <w:rPr>
          <w:szCs w:val="24"/>
          <w:lang w:val="nl-NL"/>
        </w:rPr>
        <w:t>samenstelling Quintatertia gewijzigd</w:t>
      </w:r>
    </w:p>
    <w:p>
      <w:pPr>
        <w:pStyle w:val="T1"/>
        <w:jc w:val="start"/>
        <w:rPr>
          <w:szCs w:val="24"/>
          <w:lang w:val="nl-NL"/>
        </w:rPr>
      </w:pPr>
      <w:r>
        <w:rPr>
          <w:szCs w:val="24"/>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bovenwerk, pedaal</w:t>
      </w:r>
    </w:p>
    <w:p>
      <w:pPr>
        <w:pStyle w:val="T1"/>
        <w:jc w:val="start"/>
        <w:rPr>
          <w:lang w:val="nl-NL"/>
        </w:rPr>
      </w:pPr>
      <w:r>
        <w:rPr>
          <w:lang w:val="nl-NL"/>
        </w:rPr>
      </w:r>
    </w:p>
    <w:p>
      <w:pPr>
        <w:pStyle w:val="T1"/>
        <w:jc w:val="start"/>
        <w:rPr/>
      </w:pPr>
      <w:r>
        <w:rPr/>
        <w:t xml:space="preserve">Dispositie </w:t>
      </w:r>
    </w:p>
    <w:tbl>
      <w:tblPr>
        <w:tblW w:w="9790" w:type="dxa"/>
        <w:jc w:val="start"/>
        <w:tblInd w:w="-70" w:type="dxa"/>
        <w:tblLayout w:type="fixed"/>
        <w:tblCellMar>
          <w:top w:w="0" w:type="dxa"/>
          <w:start w:w="70" w:type="dxa"/>
          <w:bottom w:w="0" w:type="dxa"/>
          <w:end w:w="70" w:type="dxa"/>
        </w:tblCellMar>
      </w:tblPr>
      <w:tblGrid>
        <w:gridCol w:w="1510"/>
        <w:gridCol w:w="900"/>
        <w:gridCol w:w="1620"/>
        <w:gridCol w:w="720"/>
        <w:gridCol w:w="1620"/>
        <w:gridCol w:w="900"/>
        <w:gridCol w:w="1567"/>
        <w:gridCol w:w="953"/>
      </w:tblGrid>
      <w:tr>
        <w:trPr/>
        <w:tc>
          <w:tcPr>
            <w:tcW w:w="1510" w:type="dxa"/>
            <w:tcBorders/>
          </w:tcPr>
          <w:p>
            <w:pPr>
              <w:pStyle w:val="T4dispositie"/>
              <w:jc w:val="start"/>
              <w:rPr>
                <w:lang w:val="nl-NL"/>
              </w:rPr>
            </w:pPr>
            <w:r>
              <w:rPr>
                <w:i/>
                <w:iCs/>
                <w:lang w:val="nl-NL"/>
              </w:rPr>
              <w:t>Hoofdwerk (II)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Holquintadena</w:t>
            </w:r>
          </w:p>
          <w:p>
            <w:pPr>
              <w:pStyle w:val="T4dispositie"/>
              <w:jc w:val="start"/>
              <w:rPr>
                <w:lang w:val="nl-NL"/>
              </w:rPr>
            </w:pPr>
            <w:r>
              <w:rPr>
                <w:lang w:val="nl-NL"/>
              </w:rPr>
              <w:t>Praestant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Octaaf 1-2 st.</w:t>
            </w:r>
          </w:p>
          <w:p>
            <w:pPr>
              <w:pStyle w:val="T4dispositie"/>
              <w:jc w:val="start"/>
              <w:rPr>
                <w:lang w:val="nl-NL"/>
              </w:rPr>
            </w:pPr>
            <w:r>
              <w:rPr>
                <w:lang w:val="nl-NL"/>
              </w:rPr>
              <w:t>Nachthoorn</w:t>
            </w:r>
          </w:p>
          <w:p>
            <w:pPr>
              <w:pStyle w:val="T4dispositie"/>
              <w:jc w:val="start"/>
              <w:rPr>
                <w:lang w:val="nl-NL"/>
              </w:rPr>
            </w:pPr>
            <w:r>
              <w:rPr>
                <w:lang w:val="nl-NL"/>
              </w:rPr>
              <w:t>Quint 1-2 st.</w:t>
            </w:r>
          </w:p>
          <w:p>
            <w:pPr>
              <w:pStyle w:val="T4dispositie"/>
              <w:jc w:val="start"/>
              <w:rPr>
                <w:lang w:val="nl-NL"/>
              </w:rPr>
            </w:pPr>
            <w:r>
              <w:rPr>
                <w:lang w:val="nl-NL"/>
              </w:rPr>
              <w:t>Octaaf 1-2 st.</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Fagot</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5-6 st.</w:t>
            </w:r>
          </w:p>
          <w:p>
            <w:pPr>
              <w:pStyle w:val="T4dispositie"/>
              <w:jc w:val="start"/>
              <w:rPr>
                <w:lang w:val="nl-NL"/>
              </w:rPr>
            </w:pPr>
            <w:r>
              <w:rPr>
                <w:lang w:val="nl-NL"/>
              </w:rPr>
              <w:t>2-5 st.</w:t>
            </w:r>
          </w:p>
          <w:p>
            <w:pPr>
              <w:pStyle w:val="T4dispositie"/>
              <w:jc w:val="start"/>
              <w:rPr>
                <w:lang w:val="nl-NL"/>
              </w:rPr>
            </w:pPr>
            <w:r>
              <w:rPr>
                <w:lang w:val="nl-NL"/>
              </w:rPr>
              <w:t>16'</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Rugpositief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Quintadena</w:t>
            </w:r>
          </w:p>
          <w:p>
            <w:pPr>
              <w:pStyle w:val="T4dispositie"/>
              <w:jc w:val="start"/>
              <w:rPr>
                <w:lang w:val="nl-NL"/>
              </w:rPr>
            </w:pPr>
            <w:r>
              <w:rPr>
                <w:lang w:val="nl-NL"/>
              </w:rPr>
              <w:t>Praestant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Quintfluit</w:t>
            </w:r>
          </w:p>
          <w:p>
            <w:pPr>
              <w:pStyle w:val="T4dispositie"/>
              <w:jc w:val="start"/>
              <w:rPr>
                <w:lang w:val="nl-NL"/>
              </w:rPr>
            </w:pPr>
            <w:r>
              <w:rPr>
                <w:lang w:val="nl-NL"/>
              </w:rPr>
              <w:t>Scherp</w:t>
            </w:r>
          </w:p>
          <w:p>
            <w:pPr>
              <w:pStyle w:val="T4dispositie"/>
              <w:jc w:val="start"/>
              <w:rPr>
                <w:lang w:val="nl-NL"/>
              </w:rPr>
            </w:pPr>
            <w:r>
              <w:rPr>
                <w:lang w:val="nl-NL"/>
              </w:rPr>
              <w:t>Quintatertia</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4 st.</w:t>
            </w:r>
          </w:p>
          <w:p>
            <w:pPr>
              <w:pStyle w:val="T4dispositie"/>
              <w:jc w:val="start"/>
              <w:rPr>
                <w:lang w:val="nl-NL"/>
              </w:rPr>
            </w:pPr>
            <w:r>
              <w:rPr>
                <w:lang w:val="nl-NL"/>
              </w:rPr>
              <w:t>2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Bovenwerk (III)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Baarpijp</w:t>
            </w:r>
          </w:p>
          <w:p>
            <w:pPr>
              <w:pStyle w:val="T4dispositie"/>
              <w:jc w:val="start"/>
              <w:rPr>
                <w:lang w:val="nl-NL"/>
              </w:rPr>
            </w:pPr>
            <w:r>
              <w:rPr>
                <w:lang w:val="nl-NL"/>
              </w:rPr>
              <w:t>Trechtergamba</w:t>
            </w:r>
          </w:p>
          <w:p>
            <w:pPr>
              <w:pStyle w:val="T4dispositie"/>
              <w:jc w:val="start"/>
              <w:rPr>
                <w:lang w:val="nl-NL"/>
              </w:rPr>
            </w:pPr>
            <w:r>
              <w:rPr>
                <w:lang w:val="nl-NL"/>
              </w:rPr>
              <w:t>Octaaf</w:t>
            </w:r>
          </w:p>
          <w:p>
            <w:pPr>
              <w:pStyle w:val="T4dispositie"/>
              <w:jc w:val="start"/>
              <w:rPr>
                <w:lang w:val="nl-NL"/>
              </w:rPr>
            </w:pPr>
            <w:r>
              <w:rPr>
                <w:lang w:val="nl-NL"/>
              </w:rPr>
              <w:t>Koppelfluit</w:t>
            </w:r>
          </w:p>
          <w:p>
            <w:pPr>
              <w:pStyle w:val="T4dispositie"/>
              <w:jc w:val="start"/>
              <w:rPr>
                <w:sz w:val="16"/>
                <w:szCs w:val="16"/>
                <w:lang w:val="nl-NL"/>
              </w:rPr>
            </w:pPr>
            <w:r>
              <w:rPr>
                <w:lang w:val="nl-NL"/>
              </w:rPr>
              <w:t>Roerquint</w:t>
            </w:r>
          </w:p>
          <w:p>
            <w:pPr>
              <w:pStyle w:val="T4dispositie"/>
              <w:jc w:val="start"/>
              <w:rPr>
                <w:lang w:val="nl-NL"/>
              </w:rPr>
            </w:pPr>
            <w:r>
              <w:rPr>
                <w:lang w:val="nl-NL"/>
              </w:rPr>
              <w:t>Gemshoorn</w:t>
            </w:r>
          </w:p>
          <w:p>
            <w:pPr>
              <w:pStyle w:val="T4dispositie"/>
              <w:jc w:val="start"/>
              <w:rPr>
                <w:lang w:val="nl-NL"/>
              </w:rPr>
            </w:pPr>
            <w:r>
              <w:rPr>
                <w:lang w:val="nl-NL"/>
              </w:rPr>
              <w:t>Flageolet</w:t>
            </w:r>
          </w:p>
          <w:p>
            <w:pPr>
              <w:pStyle w:val="T4dispositie"/>
              <w:jc w:val="start"/>
              <w:rPr>
                <w:lang w:val="nl-NL"/>
              </w:rPr>
            </w:pPr>
            <w:r>
              <w:rPr>
                <w:lang w:val="nl-NL"/>
              </w:rPr>
              <w:t>Cymbaal</w:t>
            </w:r>
          </w:p>
          <w:p>
            <w:pPr>
              <w:pStyle w:val="T4dispositie"/>
              <w:jc w:val="start"/>
              <w:rPr>
                <w:lang w:val="nl-NL"/>
              </w:rPr>
            </w:pPr>
            <w:r>
              <w:rPr>
                <w:lang w:val="nl-NL"/>
              </w:rPr>
              <w:t>Schalmei</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5-6 st.</w:t>
            </w:r>
          </w:p>
          <w:p>
            <w:pPr>
              <w:pStyle w:val="T4dispositie"/>
              <w:jc w:val="start"/>
              <w:rPr>
                <w:lang w:val="nl-NL"/>
              </w:rPr>
            </w:pPr>
            <w:r>
              <w:rPr>
                <w:lang w:val="nl-NL"/>
              </w:rPr>
              <w:t>4'</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Praestant**</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Roerquint</w:t>
            </w:r>
          </w:p>
          <w:p>
            <w:pPr>
              <w:pStyle w:val="T4dispositie"/>
              <w:jc w:val="start"/>
              <w:rPr>
                <w:lang w:val="nl-NL"/>
              </w:rPr>
            </w:pPr>
            <w:r>
              <w:rPr>
                <w:lang w:val="nl-NL"/>
              </w:rPr>
              <w:t>Octaaf*</w:t>
            </w:r>
          </w:p>
          <w:p>
            <w:pPr>
              <w:pStyle w:val="T4dispositie"/>
              <w:jc w:val="start"/>
              <w:rPr>
                <w:lang w:val="nl-NL"/>
              </w:rPr>
            </w:pPr>
            <w:r>
              <w:rPr>
                <w:lang w:val="nl-NL"/>
              </w:rPr>
              <w:t>Nachthoorn</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Schalmei***</w:t>
            </w:r>
          </w:p>
          <w:p>
            <w:pPr>
              <w:pStyle w:val="T4dispositie"/>
              <w:jc w:val="start"/>
              <w:rPr>
                <w:lang w:val="nl-NL"/>
              </w:rPr>
            </w:pPr>
            <w:r>
              <w:rPr>
                <w:lang w:val="nl-NL"/>
              </w:rPr>
              <w:t>Cinq***</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r>
              <w:rPr/>
              <w:t>'</w:t>
            </w:r>
          </w:p>
        </w:tc>
      </w:tr>
    </w:tbl>
    <w:p>
      <w:pPr>
        <w:pStyle w:val="T4dispositie"/>
        <w:rPr>
          <w:lang w:val="nl-NL"/>
        </w:rPr>
      </w:pPr>
      <w:r>
        <w:rPr>
          <w:lang w:val="nl-NL"/>
        </w:rPr>
      </w:r>
    </w:p>
    <w:p>
      <w:pPr>
        <w:pStyle w:val="T4dispositie"/>
        <w:rPr>
          <w:lang w:val="nl-NL"/>
        </w:rPr>
      </w:pPr>
      <w:r>
        <w:rPr>
          <w:lang w:val="nl-NL"/>
        </w:rPr>
        <w:t>* / ** / *** gecombineerd</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RP-HW, HW-RP, HW-BW, Ped-HW, Ped-RP</w:t>
      </w:r>
    </w:p>
    <w:p>
      <w:pPr>
        <w:pStyle w:val="T1"/>
        <w:jc w:val="start"/>
        <w:rPr>
          <w:lang w:val="nl-NL"/>
        </w:rPr>
      </w:pPr>
      <w:r>
        <w:rPr>
          <w:lang w:val="nl-NL"/>
        </w:rPr>
        <w:t>twee vrije combinaties, één deelbaar per werk</w:t>
      </w:r>
    </w:p>
    <w:p>
      <w:pPr>
        <w:pStyle w:val="T1"/>
        <w:jc w:val="start"/>
        <w:rPr>
          <w:lang w:val="nl-NL"/>
        </w:rPr>
      </w:pPr>
      <w:r>
        <w:rPr>
          <w:lang w:val="nl-NL"/>
        </w:rPr>
        <w:t>pistons met signaallicht Comb. RP, Comb. Ped, Comb. HW, Comb. BW, Vrije Comb.</w:t>
      </w:r>
    </w:p>
    <w:p>
      <w:pPr>
        <w:pStyle w:val="T1"/>
        <w:jc w:val="start"/>
        <w:rPr>
          <w:lang w:val="nl-NL"/>
        </w:rPr>
      </w:pPr>
      <w:r>
        <w:rPr>
          <w:lang w:val="nl-NL"/>
        </w:rPr>
        <w:t>tremulanten RP, BW</w:t>
      </w:r>
    </w:p>
    <w:p>
      <w:pPr>
        <w:pStyle w:val="T1"/>
        <w:jc w:val="start"/>
        <w:rPr>
          <w:lang w:val="nl-NL"/>
        </w:rPr>
      </w:pPr>
      <w:r>
        <w:rPr>
          <w:lang w:val="nl-NL"/>
        </w:rPr>
      </w:r>
    </w:p>
    <w:p>
      <w:pPr>
        <w:pStyle w:val="T1"/>
        <w:jc w:val="start"/>
        <w:rPr/>
      </w:pPr>
      <w:r>
        <w:rPr/>
        <w:t xml:space="preserve">Samenstelling vulstemmen </w:t>
      </w:r>
    </w:p>
    <w:tbl>
      <w:tblPr>
        <w:tblW w:w="3240" w:type="dxa"/>
        <w:jc w:val="start"/>
        <w:tblInd w:w="-70" w:type="dxa"/>
        <w:tblLayout w:type="fixed"/>
        <w:tblCellMar>
          <w:top w:w="0" w:type="dxa"/>
          <w:start w:w="70" w:type="dxa"/>
          <w:bottom w:w="0" w:type="dxa"/>
          <w:end w:w="70" w:type="dxa"/>
        </w:tblCellMar>
      </w:tblPr>
      <w:tblGrid>
        <w:gridCol w:w="1374"/>
        <w:gridCol w:w="619"/>
        <w:gridCol w:w="619"/>
        <w:gridCol w:w="628"/>
      </w:tblGrid>
      <w:tr>
        <w:trPr/>
        <w:tc>
          <w:tcPr>
            <w:tcW w:w="1374" w:type="dxa"/>
            <w:tcBorders/>
          </w:tcPr>
          <w:p>
            <w:pPr>
              <w:pStyle w:val="Normal"/>
              <w:rPr>
                <w:rFonts w:ascii="Times New Roman" w:hAnsi="Times New Roman" w:cs="Times New Roman"/>
                <w:szCs w:val="24"/>
              </w:rPr>
            </w:pPr>
            <w:r>
              <w:rPr>
                <w:rFonts w:cs="Times New Roman" w:ascii="Times New Roman" w:hAnsi="Times New Roman"/>
                <w:szCs w:val="24"/>
              </w:rPr>
              <w:t>Cornet HW</w:t>
            </w:r>
          </w:p>
        </w:tc>
        <w:tc>
          <w:tcPr>
            <w:tcW w:w="61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619" w:type="dxa"/>
            <w:tcBorders/>
          </w:tcPr>
          <w:p>
            <w:pPr>
              <w:pStyle w:val="T4dispositie"/>
              <w:rPr>
                <w:lang w:val="nl-NL"/>
              </w:rPr>
            </w:pPr>
            <w:r>
              <w:rPr>
                <w:lang w:val="nl-NL"/>
              </w:rPr>
              <w:t>B</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4/5</w:t>
            </w:r>
          </w:p>
        </w:tc>
        <w:tc>
          <w:tcPr>
            <w:tcW w:w="628" w:type="dxa"/>
            <w:tcBorders/>
          </w:tcPr>
          <w:p>
            <w:pPr>
              <w:pStyle w:val="T4dispositie"/>
              <w:rPr>
                <w:lang w:val="nl-NL"/>
              </w:rPr>
            </w:pPr>
            <w:r>
              <w:rPr>
                <w:lang w:val="nl-NL"/>
              </w:rPr>
              <w:t>g</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5230" w:type="dxa"/>
        <w:jc w:val="start"/>
        <w:tblInd w:w="-70" w:type="dxa"/>
        <w:tblLayout w:type="fixed"/>
        <w:tblCellMar>
          <w:top w:w="0" w:type="dxa"/>
          <w:start w:w="70" w:type="dxa"/>
          <w:bottom w:w="0" w:type="dxa"/>
          <w:end w:w="70" w:type="dxa"/>
        </w:tblCellMar>
      </w:tblPr>
      <w:tblGrid>
        <w:gridCol w:w="1507"/>
        <w:gridCol w:w="619"/>
        <w:gridCol w:w="619"/>
        <w:gridCol w:w="619"/>
        <w:gridCol w:w="619"/>
        <w:gridCol w:w="628"/>
        <w:gridCol w:w="619"/>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61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619" w:type="dxa"/>
            <w:tcBorders/>
          </w:tcPr>
          <w:p>
            <w:pPr>
              <w:pStyle w:val="T4dispositie"/>
              <w:rPr>
                <w:lang w:val="nl-NL"/>
              </w:rPr>
            </w:pPr>
            <w:r>
              <w:rPr>
                <w:lang w:val="nl-NL"/>
              </w:rPr>
              <w:t>A</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lang w:val="nl-NL"/>
              </w:rPr>
            </w:pPr>
            <w:r>
              <w:rPr>
                <w:lang w:val="nl-NL"/>
              </w:rPr>
              <w:t>a</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pPr>
            <w:r>
              <w:rPr>
                <w:lang w:val="nl-NL"/>
              </w:rPr>
              <w:t>f</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d</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c>
          <w:tcPr>
            <w:tcW w:w="619" w:type="dxa"/>
            <w:tcBorders/>
          </w:tcPr>
          <w:p>
            <w:pPr>
              <w:pStyle w:val="T4dispositie"/>
              <w:rPr/>
            </w:pPr>
            <w:r>
              <w:rPr>
                <w:lang w:val="nl-NL"/>
              </w:rPr>
              <w:t>b</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tbl>
      <w:tblPr>
        <w:tblW w:w="2950" w:type="dxa"/>
        <w:jc w:val="start"/>
        <w:tblInd w:w="-70" w:type="dxa"/>
        <w:tblLayout w:type="fixed"/>
        <w:tblCellMar>
          <w:top w:w="0" w:type="dxa"/>
          <w:start w:w="70" w:type="dxa"/>
          <w:bottom w:w="0" w:type="dxa"/>
          <w:end w:w="70" w:type="dxa"/>
        </w:tblCellMar>
      </w:tblPr>
      <w:tblGrid>
        <w:gridCol w:w="1690"/>
        <w:gridCol w:w="54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Quintatertia RP</w:t>
            </w:r>
          </w:p>
        </w:tc>
        <w:tc>
          <w:tcPr>
            <w:tcW w:w="54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4249" w:type="dxa"/>
        <w:jc w:val="start"/>
        <w:tblInd w:w="-70" w:type="dxa"/>
        <w:tblLayout w:type="fixed"/>
        <w:tblCellMar>
          <w:top w:w="0" w:type="dxa"/>
          <w:start w:w="70" w:type="dxa"/>
          <w:bottom w:w="0" w:type="dxa"/>
          <w:end w:w="70" w:type="dxa"/>
        </w:tblCellMar>
      </w:tblPr>
      <w:tblGrid>
        <w:gridCol w:w="1280"/>
        <w:gridCol w:w="484"/>
        <w:gridCol w:w="619"/>
        <w:gridCol w:w="619"/>
        <w:gridCol w:w="619"/>
        <w:gridCol w:w="628"/>
      </w:tblGrid>
      <w:tr>
        <w:trPr/>
        <w:tc>
          <w:tcPr>
            <w:tcW w:w="1280" w:type="dxa"/>
            <w:tcBorders/>
          </w:tcPr>
          <w:p>
            <w:pPr>
              <w:pStyle w:val="Normal"/>
              <w:rPr>
                <w:rFonts w:ascii="Times New Roman" w:hAnsi="Times New Roman" w:cs="Times New Roman"/>
                <w:szCs w:val="24"/>
              </w:rPr>
            </w:pPr>
            <w:r>
              <w:rPr>
                <w:rFonts w:cs="Times New Roman" w:ascii="Times New Roman" w:hAnsi="Times New Roman"/>
                <w:szCs w:val="24"/>
              </w:rPr>
              <w:t>Scherp RP</w:t>
            </w:r>
          </w:p>
        </w:tc>
        <w:tc>
          <w:tcPr>
            <w:tcW w:w="484"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619" w:type="dxa"/>
            <w:tcBorders/>
          </w:tcPr>
          <w:p>
            <w:pPr>
              <w:pStyle w:val="T4dispositie"/>
              <w:rPr>
                <w:lang w:val="nl-NL"/>
              </w:rPr>
            </w:pPr>
            <w:r>
              <w:rPr>
                <w:lang w:val="nl-NL"/>
              </w:rPr>
              <w:t>G</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pPr>
            <w:r>
              <w:rPr>
                <w:lang w:val="nl-NL"/>
              </w:rPr>
              <w:t>g</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5524" w:type="dxa"/>
        <w:jc w:val="start"/>
        <w:tblInd w:w="-70" w:type="dxa"/>
        <w:tblLayout w:type="fixed"/>
        <w:tblCellMar>
          <w:top w:w="0" w:type="dxa"/>
          <w:start w:w="70" w:type="dxa"/>
          <w:bottom w:w="0" w:type="dxa"/>
          <w:end w:w="70" w:type="dxa"/>
        </w:tblCellMar>
      </w:tblPr>
      <w:tblGrid>
        <w:gridCol w:w="1574"/>
        <w:gridCol w:w="484"/>
        <w:gridCol w:w="497"/>
        <w:gridCol w:w="484"/>
        <w:gridCol w:w="619"/>
        <w:gridCol w:w="619"/>
        <w:gridCol w:w="619"/>
        <w:gridCol w:w="628"/>
      </w:tblGrid>
      <w:tr>
        <w:trPr/>
        <w:tc>
          <w:tcPr>
            <w:tcW w:w="1574" w:type="dxa"/>
            <w:tcBorders/>
          </w:tcPr>
          <w:p>
            <w:pPr>
              <w:pStyle w:val="Normal"/>
              <w:rPr>
                <w:rFonts w:ascii="Times New Roman" w:hAnsi="Times New Roman" w:cs="Times New Roman"/>
                <w:szCs w:val="24"/>
              </w:rPr>
            </w:pPr>
            <w:r>
              <w:rPr>
                <w:rFonts w:cs="Times New Roman" w:ascii="Times New Roman" w:hAnsi="Times New Roman"/>
                <w:szCs w:val="24"/>
              </w:rPr>
              <w:t>Cymbaal BW</w:t>
            </w:r>
          </w:p>
        </w:tc>
        <w:tc>
          <w:tcPr>
            <w:tcW w:w="484" w:type="dxa"/>
            <w:tcBorders/>
          </w:tcPr>
          <w:p>
            <w:pPr>
              <w:pStyle w:val="T4dispositie"/>
              <w:rPr>
                <w:lang w:val="nl-NL"/>
              </w:rPr>
            </w:pPr>
            <w:r>
              <w:rPr>
                <w:lang w:val="nl-NL"/>
              </w:rPr>
              <w:t>C</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p>
            <w:pPr>
              <w:pStyle w:val="T4dispositie"/>
              <w:rPr>
                <w:lang w:val="nl-NL"/>
              </w:rPr>
            </w:pPr>
            <w:r>
              <w:rPr>
                <w:lang w:val="nl-NL"/>
              </w:rPr>
              <w:t>1/5</w:t>
            </w:r>
          </w:p>
          <w:p>
            <w:pPr>
              <w:pStyle w:val="T4dispositie"/>
              <w:rPr>
                <w:lang w:val="nl-NL"/>
              </w:rPr>
            </w:pPr>
            <w:r>
              <w:rPr>
                <w:lang w:val="nl-NL"/>
              </w:rPr>
              <w:t>1/6</w:t>
            </w:r>
          </w:p>
        </w:tc>
        <w:tc>
          <w:tcPr>
            <w:tcW w:w="497" w:type="dxa"/>
            <w:tcBorders/>
          </w:tcPr>
          <w:p>
            <w:pPr>
              <w:pStyle w:val="T4dispositie"/>
              <w:rPr>
                <w:lang w:val="nl-NL"/>
              </w:rPr>
            </w:pPr>
            <w:r>
              <w:rPr>
                <w:lang w:val="nl-NL"/>
              </w:rPr>
              <w:t>Gis</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2/5</w:t>
            </w:r>
          </w:p>
          <w:p>
            <w:pPr>
              <w:pStyle w:val="T4dispositie"/>
              <w:rPr>
                <w:lang w:val="nl-NL"/>
              </w:rPr>
            </w:pPr>
            <w:r>
              <w:rPr>
                <w:lang w:val="nl-NL"/>
              </w:rPr>
              <w:t>1/3</w:t>
            </w:r>
          </w:p>
          <w:p>
            <w:pPr>
              <w:pStyle w:val="T4dispositie"/>
              <w:rPr>
                <w:lang w:val="nl-NL"/>
              </w:rPr>
            </w:pPr>
            <w:r>
              <w:rPr>
                <w:lang w:val="nl-NL"/>
              </w:rPr>
              <w:t>1/4</w:t>
            </w:r>
          </w:p>
        </w:tc>
        <w:tc>
          <w:tcPr>
            <w:tcW w:w="484" w:type="dxa"/>
            <w:tcBorders/>
          </w:tcPr>
          <w:p>
            <w:pPr>
              <w:pStyle w:val="T4dispositie"/>
              <w:rPr>
                <w:lang w:val="nl-NL"/>
              </w:rPr>
            </w:pPr>
            <w:r>
              <w:rPr>
                <w:lang w:val="nl-NL"/>
              </w:rPr>
              <w:t>e</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2/5</w:t>
            </w:r>
          </w:p>
          <w:p>
            <w:pPr>
              <w:pStyle w:val="T4dispositie"/>
              <w:rPr>
                <w:lang w:val="nl-NL"/>
              </w:rPr>
            </w:pPr>
            <w:r>
              <w:rPr>
                <w:lang w:val="nl-NL"/>
              </w:rPr>
              <w:t>1/3</w:t>
            </w:r>
          </w:p>
        </w:tc>
        <w:tc>
          <w:tcPr>
            <w:tcW w:w="619" w:type="dxa"/>
            <w:tcBorders/>
          </w:tcPr>
          <w:p>
            <w:pPr>
              <w:pStyle w:val="T4dispositie"/>
              <w:rPr/>
            </w:pPr>
            <w:r>
              <w:rPr>
                <w:lang w:val="nl-NL"/>
              </w:rPr>
              <w:t>c</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4/5</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pPr>
            <w:r>
              <w:rPr>
                <w:lang w:val="nl-NL"/>
              </w:rPr>
              <w:t>gis</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1/7</w:t>
            </w:r>
          </w:p>
          <w:p>
            <w:pPr>
              <w:pStyle w:val="T4dispositie"/>
              <w:rPr>
                <w:lang w:val="nl-NL"/>
              </w:rPr>
            </w:pPr>
            <w:r>
              <w:rPr>
                <w:lang w:val="nl-NL"/>
              </w:rPr>
              <w:t>1</w:t>
            </w:r>
          </w:p>
          <w:p>
            <w:pPr>
              <w:pStyle w:val="T4dispositie"/>
              <w:rPr>
                <w:lang w:val="nl-NL"/>
              </w:rPr>
            </w:pPr>
            <w:r>
              <w:rPr>
                <w:lang w:val="nl-NL"/>
              </w:rPr>
              <w:t>4/5</w:t>
            </w:r>
          </w:p>
          <w:p>
            <w:pPr>
              <w:pStyle w:val="T4dispositie"/>
              <w:rPr>
                <w:lang w:val="nl-NL"/>
              </w:rPr>
            </w:pPr>
            <w:r>
              <w:rPr>
                <w:lang w:val="nl-NL"/>
              </w:rPr>
              <w:t>2/3</w:t>
            </w:r>
          </w:p>
        </w:tc>
        <w:tc>
          <w:tcPr>
            <w:tcW w:w="619" w:type="dxa"/>
            <w:tcBorders/>
          </w:tcPr>
          <w:p>
            <w:pPr>
              <w:pStyle w:val="T4dispositie"/>
              <w:rPr/>
            </w:pPr>
            <w:r>
              <w:rPr>
                <w:lang w:val="nl-NL"/>
              </w:rPr>
              <w:t>e</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p>
            <w:pPr>
              <w:pStyle w:val="T4dispositie"/>
              <w:rPr>
                <w:lang w:val="nl-NL"/>
              </w:rPr>
            </w:pPr>
            <w:r>
              <w:rPr>
                <w:lang w:val="nl-NL"/>
              </w:rPr>
              <w:t>1 1/7</w:t>
            </w:r>
          </w:p>
          <w:p>
            <w:pPr>
              <w:pStyle w:val="T4dispositie"/>
              <w:rPr>
                <w:lang w:val="nl-NL"/>
              </w:rPr>
            </w:pPr>
            <w:r>
              <w:rPr>
                <w:lang w:val="nl-NL"/>
              </w:rPr>
              <w:t>1</w:t>
            </w:r>
          </w:p>
        </w:tc>
        <w:tc>
          <w:tcPr>
            <w:tcW w:w="628" w:type="dxa"/>
            <w:tcBorders/>
          </w:tcPr>
          <w:p>
            <w:pPr>
              <w:pStyle w:val="T4dispositie"/>
              <w:rPr/>
            </w:pPr>
            <w:r>
              <w:rPr>
                <w:lang w:val="nl-NL"/>
              </w:rPr>
              <w:t>c</w:t>
            </w:r>
            <w:r>
              <w:rPr>
                <w:vertAlign w:val="superscript"/>
                <w:lang w:val="nl-NL"/>
              </w:rPr>
              <w:t>3</w:t>
            </w:r>
          </w:p>
          <w:p>
            <w:pPr>
              <w:pStyle w:val="T4dispositie"/>
              <w:rPr>
                <w:lang w:val="nl-NL"/>
              </w:rPr>
            </w:pPr>
            <w:r>
              <w:rPr>
                <w:lang w:val="nl-NL"/>
              </w:rPr>
              <w:t>2 2/3</w:t>
            </w:r>
          </w:p>
          <w:p>
            <w:pPr>
              <w:pStyle w:val="T4dispositie"/>
              <w:rPr>
                <w:lang w:val="nl-NL"/>
              </w:rPr>
            </w:pPr>
            <w:r>
              <w:rPr>
                <w:lang w:val="nl-NL"/>
              </w:rPr>
              <w:t>2 2/7</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2086" w:type="dxa"/>
        <w:jc w:val="start"/>
        <w:tblInd w:w="-70" w:type="dxa"/>
        <w:tblLayout w:type="fixed"/>
        <w:tblCellMar>
          <w:top w:w="0" w:type="dxa"/>
          <w:start w:w="70" w:type="dxa"/>
          <w:bottom w:w="0" w:type="dxa"/>
          <w:end w:w="70" w:type="dxa"/>
        </w:tblCellMar>
      </w:tblPr>
      <w:tblGrid>
        <w:gridCol w:w="1467"/>
        <w:gridCol w:w="619"/>
      </w:tblGrid>
      <w:tr>
        <w:trPr/>
        <w:tc>
          <w:tcPr>
            <w:tcW w:w="1467" w:type="dxa"/>
            <w:tcBorders/>
          </w:tcPr>
          <w:p>
            <w:pPr>
              <w:pStyle w:val="Normal"/>
              <w:rPr>
                <w:rFonts w:ascii="Times New Roman" w:hAnsi="Times New Roman" w:cs="Times New Roman"/>
                <w:szCs w:val="24"/>
              </w:rPr>
            </w:pPr>
            <w:r>
              <w:rPr>
                <w:rFonts w:cs="Times New Roman" w:ascii="Times New Roman" w:hAnsi="Times New Roman"/>
                <w:szCs w:val="24"/>
              </w:rPr>
              <w:t>Mixtuur Ped</w:t>
            </w:r>
          </w:p>
        </w:tc>
        <w:tc>
          <w:tcPr>
            <w:tcW w:w="61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vier regulateurbalgen</w:t>
      </w:r>
    </w:p>
    <w:p>
      <w:pPr>
        <w:pStyle w:val="T1"/>
        <w:jc w:val="start"/>
        <w:rPr>
          <w:lang w:val="nl-NL"/>
        </w:rPr>
      </w:pPr>
      <w:r>
        <w:rPr>
          <w:lang w:val="nl-NL"/>
        </w:rPr>
        <w:t>Winddruk</w:t>
      </w:r>
    </w:p>
    <w:p>
      <w:pPr>
        <w:pStyle w:val="T1"/>
        <w:jc w:val="start"/>
        <w:rPr/>
      </w:pPr>
      <w:r>
        <w:rPr/>
        <w:t>HW 88 mm, RP 82 mm, BW 64 mm, Ped 85 mm</w:t>
      </w:r>
    </w:p>
    <w:p>
      <w:pPr>
        <w:pStyle w:val="T1"/>
        <w:jc w:val="start"/>
        <w:rPr/>
      </w:pPr>
      <w:r>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t>De bouw van dit orgel werd geadviseerd door dr M.A. Vente, die ook de dispositie ontwierp. De mensuren werden bepaald in samenspraak met mr A. Bouman. De leverantie van speeltafel, mechanieken, laden en pijpwerk werd door Leeflang uitbesteed aan de fa L. Verschueren. De speeltractuur van manualen en koppelingen functioneert mechanisch. Registertractuur en Ped zijn elektropneumatisch ingericht, waarbij de registerslepen van de manuaalladen en de koppelingen via moteurbalgen worden aangestuurd. De klaviatuur is uitgevoerd als semi-vrijstaande speeltafel. De kunststof registertrekkers zijn in vier horizontale rijen (respectievelijk BW, HW, Ped, RP) aan weerszijden van de handklavieren aangebracht met links prestantregisters en koppelingen plus Schalmei 8' BW, Bazuin 16' en Bourdon 32' Ped en Quintatertia RP en rechts fluitregisters, strijkers en overige tongwerken. Boven elke rij bevinden zich twee rijen combinatiewippers, de vijf pistons daarvoor bevinden zich rechts boven de teenlijst. De hoofdbalg bevindt zich achter linker toren en buitenveld, achter rechter toren en veld is de toegang tot het orgel aangebracht.</w:t>
      </w:r>
    </w:p>
    <w:p>
      <w:pPr>
        <w:pStyle w:val="T1"/>
        <w:jc w:val="start"/>
        <w:rPr/>
      </w:pPr>
      <w:r>
        <w:rPr/>
        <w:t>Alle manuaalladen zijn uitgevoerd als sleepladen ingedeeld in hele tonen vanuit het midden aflopend met voor het hele orgel de C-zijde links. Voor het HW zijn een afzonderlijke C-en Cis-lade aanwezig, de Cornet is opgesteld op verhoogde banken tussen Prestant 8' en Nachthoorn 4'. Op de BW-lade staan de Cymbaal en opvolgende hogere registers direct achter de Baarpijp 8' aan de frontzijde, de Trechtergamba 8' staat direct voor de Schalmei 8'. De pedaalladen voor Roerquint, Nachthoorn en Mixtuur liggen dwars achter de pedaaltorens, in hele tonen vanaf het front aflopend. Van de gedekte unit 32' (C-H 16' + 10 2/3')/16'/8' (geheel hout) staan C-A 16' tegengesteld aflopend achter beide zijvelden en het vervolg op diatonische laden halverwege boven in beide torens. De tongwerkunitlade ligt tegen de torenwand, C-f 16' in hele tonen vanuit het midden, het vervolg in twee rijen (fis 16'-dis</w:t>
      </w:r>
      <w:r>
        <w:rPr>
          <w:vertAlign w:val="superscript"/>
        </w:rPr>
        <w:t>1</w:t>
      </w:r>
      <w:r>
        <w:rPr/>
        <w:t xml:space="preserve"> 4'/e</w:t>
      </w:r>
      <w:r>
        <w:rPr>
          <w:vertAlign w:val="superscript"/>
        </w:rPr>
        <w:t>1</w:t>
      </w:r>
      <w:r>
        <w:rPr/>
        <w:t xml:space="preserve"> 4'-f</w:t>
      </w:r>
      <w:r>
        <w:rPr>
          <w:vertAlign w:val="superscript"/>
        </w:rPr>
        <w:t>1</w:t>
      </w:r>
      <w:r>
        <w:rPr/>
        <w:t xml:space="preserve"> 2’) van buitenaf aflopend. De prestantunit 16'/8'/4' staat integraal in beide torens (C-A 16', zink) en tweemaal drie aansluitende buitenvelden, de aansluitende binnenvelden met elk drie zinken pijpen zonder kern zijn loos. In het front spreken voorts de Praestant 4' RW (C-gis</w:t>
      </w:r>
      <w:r>
        <w:rPr>
          <w:vertAlign w:val="superscript"/>
        </w:rPr>
        <w:t>1</w:t>
      </w:r>
      <w:r>
        <w:rPr/>
        <w:t>), de Praestant 8' HW (C-d</w:t>
      </w:r>
      <w:r>
        <w:rPr>
          <w:vertAlign w:val="superscript"/>
        </w:rPr>
        <w:t>1</w:t>
      </w:r>
      <w:r>
        <w:rPr/>
        <w:t>) en de Baarpijp 8' BW (C-fis). Zinken binnenpijpwerk is toegepast voor C-H van zowel Holquintadena 16' HW (met kastbaarden en ingesoldeerde metalen bovenlabia, C-G afgevoerd) als Salicionaal 8' HW en Trechtergamba 8' BW (met overhoekse zijbaarden en ingesoldeerde metalen expressions, C-Cis afgevoerd). Het overige labiaalpijpwerk van de manualen is integraal van metaal. De HW-prestanten 4', 2 2/3' en 2' zijn dubbelkorig vanaf respectievelijk c</w:t>
      </w:r>
      <w:r>
        <w:rPr>
          <w:vertAlign w:val="superscript"/>
        </w:rPr>
        <w:t>1</w:t>
      </w:r>
      <w:r>
        <w:rPr/>
        <w:t>, c</w:t>
      </w:r>
      <w:r>
        <w:rPr>
          <w:vertAlign w:val="superscript"/>
        </w:rPr>
        <w:t>2</w:t>
      </w:r>
      <w:r>
        <w:rPr/>
        <w:t xml:space="preserve"> en g</w:t>
      </w:r>
      <w:r>
        <w:rPr>
          <w:vertAlign w:val="superscript"/>
        </w:rPr>
        <w:t>1</w:t>
      </w:r>
      <w:r>
        <w:rPr/>
        <w:t>. De Salicionaal 8' en de prestanten 8' en 4' HW en BW alsmede Mixtuur 2' en 1 1/3' Ped hebben stemkrullen tot 1/2'-lengte; Quint 2 2/3', Superoctaaf 2' en Mixtuur HW alsmede Mixtuur 2 2/3' en 1' Ped tot 2/3'-lengte; de Octaaf 2' RP t/m H. De Cornet HW heeft stemkrullen t/m 1/3'-lengte, de Quintatertia RP t/m A en E respectievelijk a en e.</w:t>
      </w:r>
    </w:p>
    <w:p>
      <w:pPr>
        <w:pStyle w:val="T1"/>
        <w:jc w:val="start"/>
        <w:rPr/>
      </w:pPr>
      <w:r>
        <w:rPr>
          <w:lang w:val="nl-NL"/>
        </w:rPr>
        <w:t>Conisch open pijpwerk is toegepast voor Quintfluit 1 1/3' (C-H stemkrul, C-f</w:t>
      </w:r>
      <w:r>
        <w:rPr>
          <w:vertAlign w:val="superscript"/>
          <w:lang w:val="nl-NL"/>
        </w:rPr>
        <w:t>1</w:t>
      </w:r>
      <w:r>
        <w:rPr>
          <w:lang w:val="nl-NL"/>
        </w:rPr>
        <w:t xml:space="preserve"> zijbaarden) en g</w:t>
      </w:r>
      <w:r>
        <w:rPr>
          <w:vertAlign w:val="superscript"/>
          <w:lang w:val="nl-NL"/>
        </w:rPr>
        <w:t>2</w:t>
      </w:r>
      <w:r>
        <w:rPr>
          <w:lang w:val="nl-NL"/>
        </w:rPr>
        <w:t>-g</w:t>
      </w:r>
      <w:r>
        <w:rPr>
          <w:vertAlign w:val="superscript"/>
          <w:lang w:val="nl-NL"/>
        </w:rPr>
        <w:t>3</w:t>
      </w:r>
      <w:r>
        <w:rPr>
          <w:lang w:val="nl-NL"/>
        </w:rPr>
        <w:t xml:space="preserve"> van de Roerfluit 4' RP en Baarpijp 8' (C-g</w:t>
      </w:r>
      <w:r>
        <w:rPr>
          <w:vertAlign w:val="superscript"/>
          <w:lang w:val="nl-NL"/>
        </w:rPr>
        <w:t>2</w:t>
      </w:r>
      <w:r>
        <w:rPr>
          <w:lang w:val="nl-NL"/>
        </w:rPr>
        <w:t xml:space="preserve"> stemkrul, zijbaarden t/m g</w:t>
      </w:r>
      <w:r>
        <w:rPr>
          <w:vertAlign w:val="superscript"/>
          <w:lang w:val="nl-NL"/>
        </w:rPr>
        <w:t>3</w:t>
      </w:r>
      <w:r>
        <w:rPr>
          <w:lang w:val="nl-NL"/>
        </w:rPr>
        <w:t>), Gemshoorn 2' (C-g stemkrul, C-g</w:t>
      </w:r>
      <w:r>
        <w:rPr>
          <w:vertAlign w:val="superscript"/>
          <w:lang w:val="nl-NL"/>
        </w:rPr>
        <w:t>1</w:t>
      </w:r>
      <w:r>
        <w:rPr>
          <w:lang w:val="nl-NL"/>
        </w:rPr>
        <w:t xml:space="preserve"> zijbaarden) alsmede c</w:t>
      </w:r>
      <w:r>
        <w:rPr>
          <w:vertAlign w:val="superscript"/>
          <w:lang w:val="nl-NL"/>
        </w:rPr>
        <w:t>2</w:t>
      </w:r>
      <w:r>
        <w:rPr>
          <w:lang w:val="nl-NL"/>
        </w:rPr>
        <w:t>-g</w:t>
      </w:r>
      <w:r>
        <w:rPr>
          <w:vertAlign w:val="superscript"/>
          <w:lang w:val="nl-NL"/>
        </w:rPr>
        <w:t>3</w:t>
      </w:r>
      <w:r>
        <w:rPr>
          <w:lang w:val="nl-NL"/>
        </w:rPr>
        <w:t xml:space="preserve"> van Koppelfluit 4' (C-h</w:t>
      </w:r>
      <w:r>
        <w:rPr>
          <w:vertAlign w:val="superscript"/>
          <w:lang w:val="nl-NL"/>
        </w:rPr>
        <w:t xml:space="preserve">1 </w:t>
      </w:r>
      <w:r>
        <w:rPr>
          <w:lang w:val="nl-NL"/>
        </w:rPr>
        <w:t>kegelgedekt) en Roerquint 2 2/3' BW. Nachthoorn 4' (C-d</w:t>
      </w:r>
      <w:r>
        <w:rPr>
          <w:vertAlign w:val="superscript"/>
          <w:lang w:val="nl-NL"/>
        </w:rPr>
        <w:t>1</w:t>
      </w:r>
      <w:r>
        <w:rPr>
          <w:lang w:val="nl-NL"/>
        </w:rPr>
        <w:t xml:space="preserve"> stemkrul, C-g</w:t>
      </w:r>
      <w:r>
        <w:rPr>
          <w:vertAlign w:val="superscript"/>
          <w:lang w:val="nl-NL"/>
        </w:rPr>
        <w:t>2</w:t>
      </w:r>
      <w:r>
        <w:rPr>
          <w:lang w:val="nl-NL"/>
        </w:rPr>
        <w:t xml:space="preserve"> zijbaarden) HW, Nachthoorn 2' (C-f stemkrul en zijbaarden) Ped en Flageolet 1' (C-H stemkrul, C-f zijbaarden) BW zijn cilindrisch open. De Trechtergamba 8' is integraal voorzien van expressions. C-h</w:t>
      </w:r>
      <w:r>
        <w:rPr>
          <w:vertAlign w:val="superscript"/>
          <w:lang w:val="nl-NL"/>
        </w:rPr>
        <w:t>2</w:t>
      </w:r>
      <w:r>
        <w:rPr>
          <w:lang w:val="nl-NL"/>
        </w:rPr>
        <w:t xml:space="preserve"> van de Salicionaal 8' HW en C-h</w:t>
      </w:r>
      <w:r>
        <w:rPr>
          <w:vertAlign w:val="superscript"/>
          <w:lang w:val="nl-NL"/>
        </w:rPr>
        <w:t>1</w:t>
      </w:r>
      <w:r>
        <w:rPr>
          <w:lang w:val="nl-NL"/>
        </w:rPr>
        <w:t xml:space="preserve"> van de Quintadena 8' RP zijn voorzien van kastbaarden. Van de tongwerken hebben C-H van de Fagot 16' en C-h van de Bazuin 16' houten stevels, de overige stevels en alle koppen zijn van metaal. C-H van de Fagot 16' hebben geelkoperen, C-f van de Bazuin 16' roodkoperen bekers. C-gis</w:t>
      </w:r>
      <w:r>
        <w:rPr>
          <w:vertAlign w:val="superscript"/>
          <w:lang w:val="nl-NL"/>
        </w:rPr>
        <w:t>1</w:t>
      </w:r>
      <w:r>
        <w:rPr>
          <w:lang w:val="nl-NL"/>
        </w:rPr>
        <w:t xml:space="preserve"> van de Fagot 16' zijn halfgedekt. De Schalmei 8' BW en de pedaalreeks 8'/4'/2' hebben geronde ‘franse’ kelen.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szCs w:val="24"/>
        <w:lang w:val="nl-NL"/>
      </w:rPr>
    </w:lvl>
  </w:abstractNum>
  <w:abstractNum w:abstractNumId="3">
    <w:lvl w:ilvl="0">
      <w:start w:val="1"/>
      <w:numFmt w:val="bullet"/>
      <w:lvlText w:val=""/>
      <w:lvlJc w:val="start"/>
      <w:pPr>
        <w:tabs>
          <w:tab w:val="num" w:pos="720"/>
        </w:tabs>
        <w:ind w:start="720" w:hanging="720"/>
      </w:pPr>
      <w:rPr>
        <w:rFonts w:ascii="Symbol" w:hAnsi="Symbol" w:cs="Symbol" w:hint="default"/>
        <w:szCs w:val="24"/>
        <w:lang w:val="nl-NL"/>
      </w:rPr>
    </w:lvl>
  </w:abstractNum>
  <w:abstractNum w:abstractNumId="4">
    <w:lvl w:ilvl="0">
      <w:start w:val="1"/>
      <w:numFmt w:val="bullet"/>
      <w:lvlText w:val=""/>
      <w:lvlJc w:val="start"/>
      <w:pPr>
        <w:tabs>
          <w:tab w:val="num" w:pos="720"/>
        </w:tabs>
        <w:ind w:start="720" w:hanging="720"/>
      </w:pPr>
      <w:rPr>
        <w:rFonts w:ascii="Symbol" w:hAnsi="Symbol" w:cs="Symbol" w:hint="default"/>
        <w:szCs w:val="24"/>
        <w:lang w:val="nl-N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Cs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Cs w:val="24"/>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Cs w:val="24"/>
      <w:lang w:val="nl-N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pPr>
    <w:rPr>
      <w:rFonts w:ascii="Times" w:hAnsi="Times" w:cs="Times"/>
      <w:i/>
      <w:iC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ages>5</Pages>
  <Words>891</Words>
  <Characters>4272</Characters>
  <CharactersWithSpaces>5000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2010-03-22T00:39:00Z</dcterms:created>
  <dc:creator>WS1</dc:creator>
  <dc:description/>
  <dc:language>en-US</dc:language>
  <cp:lastModifiedBy>NIvO</cp:lastModifiedBy>
  <dcterms:modified xsi:type="dcterms:W3CDTF">2010-03-23T20:58:00Z</dcterms:modified>
  <cp:revision>3</cp:revision>
  <dc:subject/>
  <dc:title>Zeeland / 1895</dc:title>
</cp:coreProperties>
</file>