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Klundert / 1958</w:t>
      </w:r>
    </w:p>
    <w:p>
      <w:pPr>
        <w:pStyle w:val="Heading2"/>
        <w:rPr>
          <w:i w:val="false"/>
          <w:i w:val="false"/>
          <w:iCs/>
        </w:rPr>
      </w:pPr>
      <w:r>
        <w:rPr>
          <w:i w:val="false"/>
          <w:iCs/>
        </w:rPr>
        <w:t>Hervormde Kerk</w:t>
      </w:r>
    </w:p>
    <w:p>
      <w:pPr>
        <w:pStyle w:val="T1"/>
        <w:jc w:val="start"/>
        <w:rPr>
          <w:i/>
          <w:i/>
          <w:iCs/>
        </w:rPr>
      </w:pPr>
      <w:r>
        <w:rPr>
          <w:i/>
          <w:iCs/>
        </w:rPr>
      </w:r>
    </w:p>
    <w:p>
      <w:pPr>
        <w:pStyle w:val="T1"/>
        <w:jc w:val="start"/>
        <w:rPr>
          <w:rFonts w:ascii="Times" w:hAnsi="Times" w:cs="Times"/>
          <w:i/>
          <w:i/>
          <w:iCs/>
        </w:rPr>
      </w:pPr>
      <w:r>
        <w:rPr>
          <w:rFonts w:cs="Times" w:ascii="Times" w:hAnsi="Times"/>
          <w:i/>
          <w:iCs/>
        </w:rPr>
        <w:t>Sobere traditionalistisch vormgegeven achtzijdige zaalkerk met westportaal en dakruiter met lantaarn, gebouwd in 1952 naar ontwerp van A.P. Smits. Inwendig ziende bekapping. Bankenplan, kansel, glas in lood-ramen en gesmede koperen lichtkronen uit de bouwtijd. De kerk vervangt een in 1944 verwoest T-vormig kerkgebouw uit 1618/1740 met westtoren met achtzijdige lantaarnspits en éénklaviers orgel (1750) van Rudolf Garrels.</w:t>
      </w:r>
    </w:p>
    <w:p>
      <w:pPr>
        <w:pStyle w:val="T1"/>
        <w:jc w:val="start"/>
        <w:rPr>
          <w:rFonts w:ascii="Times" w:hAnsi="Times" w:cs="Times"/>
          <w:i/>
          <w:i/>
          <w:iCs/>
          <w:lang w:val="nl-NL"/>
        </w:rPr>
      </w:pPr>
      <w:r>
        <w:rPr>
          <w:rFonts w:cs="Times" w:ascii="Times" w:hAnsi="Times"/>
          <w:i/>
          <w:iCs/>
          <w:lang w:val="nl-NL"/>
        </w:rPr>
      </w:r>
    </w:p>
    <w:p>
      <w:pPr>
        <w:pStyle w:val="T1"/>
        <w:jc w:val="start"/>
        <w:rPr>
          <w:lang w:val="nl-NL"/>
        </w:rPr>
      </w:pPr>
      <w:r>
        <w:rPr>
          <w:lang w:val="nl-NL"/>
        </w:rPr>
        <w:t>Kas: 1958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Op het eerste gezicht lijkt dit door D.A. Flentrop zelf vormgegeven front te zijn afgeleid van het door Johannes Legêne ontworpen front van Groenlo (1951), waarbij alle holrond gewelfde daken diagonaal dan wel horizontaal zijn rechtgetrokken en alle frontpijpen van spitse bovenlabia zijn voorzien. Voor een technische aanleg als in Groenlo met afzonderlijke pedaalladen aan weerszijden van een enkelvoudige HW-lade zal in Klundert waarschijnlijk echter de benodigde breedte niet beschikbaar zijn geweest door de aanwezigheid van een tweetal schragen van de kapconstructie van het kerkgebouw boven het orgelbalkon. Gekozen is hier in ieder geval voor een gecombineerde C-en Cis-lade voor HW en Ped inclusief een drietal pedaaltransmissies. Het hoofdfront volgt daarmee nog directer de ladeindeling dan in Groenlo het geval is. De breedte van de tussenvelden kon worden gereduceerd door minder sprekende pijpen daarin te plaatsen. Het RP-front volgt in hoofdlijnen dat van HW en Ped. De benodigde ladebreedte en de aan weerszijden afgevoerde metalen pijpen vereisten hier echter andere maatverhoudingen, waartoe het middenveld ten opzichte van het HW twee pijpen minder en de tussenvelden elk een drietal pijpen extra werden toebedeeld. De hoogteverhoudingen worden daarbij gecompenseerd door een extra paneellijst tussen basement en pijpvoeten, welke in de profilering van de balustrade wordt voortgezet. De holronde vorm daarvan werd gedicteerd door de plattegrond van het door architect A.P. Smits ontworpen orgelbalkon. De eveneens door hem ontworpen ronde toegangsbogen aan weerszijden van de onderkas dicteerden ook de holronde vorm van de consoles onder de buitenste HW-velden, welke op subtiele wijze toch enige levendigheid aan dit verder vooral zeer functionele ontwerp verlenen.</w:t>
      </w:r>
    </w:p>
    <w:p>
      <w:pPr>
        <w:pStyle w:val="T2Kunst"/>
        <w:jc w:val="start"/>
        <w:rPr/>
      </w:pPr>
      <w:r>
        <w:rPr/>
      </w:r>
    </w:p>
    <w:p>
      <w:pPr>
        <w:pStyle w:val="T3Lit"/>
        <w:rPr>
          <w:b/>
          <w:b/>
          <w:bCs/>
          <w:lang w:val="nl-NL"/>
        </w:rPr>
      </w:pPr>
      <w:r>
        <w:rPr>
          <w:b/>
          <w:bCs/>
          <w:lang w:val="nl-NL"/>
        </w:rPr>
        <w:t>Literatuur</w:t>
      </w:r>
    </w:p>
    <w:p>
      <w:pPr>
        <w:pStyle w:val="T3Lit"/>
        <w:jc w:val="start"/>
        <w:rPr>
          <w:i/>
          <w:i/>
        </w:rPr>
      </w:pPr>
      <w:r>
        <w:rPr>
          <w:i/>
        </w:rPr>
        <w:t>Het Orgel</w:t>
      </w:r>
      <w:r>
        <w:rPr/>
        <w:t>, 54/9 (1958), 126.</w:t>
      </w:r>
    </w:p>
    <w:p>
      <w:pPr>
        <w:pStyle w:val="T3Lit"/>
        <w:jc w:val="start"/>
        <w:rPr/>
      </w:pPr>
      <w:r>
        <w:rPr/>
        <w:t xml:space="preserve">Lambert M. van Eekelen, ‘Orgels uit West-Brabant’. </w:t>
      </w:r>
      <w:r>
        <w:rPr>
          <w:i/>
        </w:rPr>
        <w:t>Het Orgelblad</w:t>
      </w:r>
      <w:r>
        <w:rPr/>
        <w:t>, 9/4 (1966), 57-59.</w:t>
      </w:r>
    </w:p>
    <w:p>
      <w:pPr>
        <w:pStyle w:val="T3Lit"/>
        <w:jc w:val="start"/>
        <w:rPr/>
      </w:pPr>
      <w:r>
        <w:rPr/>
        <w:t>Gerben Mourik, ‘Ook vijftig jaar, het Flentrop-orgel in de Hervormde Kerk van Klundert’</w:t>
      </w:r>
      <w:r>
        <w:rPr>
          <w:i/>
        </w:rPr>
        <w:t>. De Orgelvriend</w:t>
      </w:r>
      <w:r>
        <w:rPr/>
        <w:t xml:space="preserve"> 50/1 (2008), 11.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D.A. Flentrop</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1958</w:t>
      </w:r>
    </w:p>
    <w:p>
      <w:pPr>
        <w:pStyle w:val="T1"/>
        <w:jc w:val="start"/>
        <w:rPr>
          <w:lang w:val="nl-NL"/>
        </w:rPr>
      </w:pPr>
      <w:r>
        <w:rPr>
          <w:lang w:val="nl-NL"/>
        </w:rPr>
      </w:r>
    </w:p>
    <w:p>
      <w:pPr>
        <w:pStyle w:val="T1"/>
        <w:jc w:val="start"/>
        <w:rPr>
          <w:lang w:val="nl-NL"/>
        </w:rPr>
      </w:pPr>
      <w:r>
        <w:rPr>
          <w:lang w:val="nl-NL"/>
        </w:rPr>
        <w:t>Flentrop Orgelbouw 1999</w:t>
      </w:r>
    </w:p>
    <w:p>
      <w:pPr>
        <w:pStyle w:val="T1"/>
        <w:numPr>
          <w:ilvl w:val="0"/>
          <w:numId w:val="2"/>
        </w:numPr>
        <w:jc w:val="start"/>
        <w:rPr>
          <w:lang w:val="nl-NL"/>
        </w:rPr>
      </w:pPr>
      <w:r>
        <w:rPr>
          <w:lang w:val="nl-NL"/>
        </w:rPr>
        <w:t>schoonmaak en herstel</w:t>
      </w:r>
    </w:p>
    <w:p>
      <w:pPr>
        <w:pStyle w:val="T1"/>
        <w:numPr>
          <w:ilvl w:val="0"/>
          <w:numId w:val="2"/>
        </w:numPr>
        <w:jc w:val="start"/>
        <w:rPr>
          <w:lang w:val="nl-NL"/>
        </w:rPr>
      </w:pPr>
      <w:r>
        <w:rPr>
          <w:lang w:val="nl-NL"/>
        </w:rPr>
        <w:t>beleg boventoetsen Ped vernieuwd</w:t>
      </w:r>
    </w:p>
    <w:p>
      <w:pPr>
        <w:pStyle w:val="T1"/>
        <w:jc w:val="start"/>
        <w:rPr>
          <w:lang w:val="nl-NL"/>
        </w:rPr>
      </w:pPr>
      <w:r>
        <w:rPr>
          <w:lang w:val="nl-NL"/>
        </w:rPr>
      </w:r>
    </w:p>
    <w:p>
      <w:pPr>
        <w:pStyle w:val="T1"/>
        <w:jc w:val="start"/>
        <w:rPr>
          <w:lang w:val="nl-NL"/>
        </w:rPr>
      </w:pPr>
      <w:r>
        <w:rPr>
          <w:lang w:val="nl-NL"/>
        </w:rPr>
        <w:t>Flentrop Orgelbouw 2003</w:t>
      </w:r>
    </w:p>
    <w:p>
      <w:pPr>
        <w:pStyle w:val="T1"/>
        <w:numPr>
          <w:ilvl w:val="0"/>
          <w:numId w:val="3"/>
        </w:numPr>
        <w:jc w:val="start"/>
        <w:rPr>
          <w:lang w:val="nl-NL"/>
        </w:rPr>
      </w:pPr>
      <w:r>
        <w:rPr>
          <w:lang w:val="nl-NL"/>
        </w:rPr>
        <w:t>transmissie Roerfluit/Gedekt opnieuw beleerd</w:t>
      </w:r>
    </w:p>
    <w:p>
      <w:pPr>
        <w:pStyle w:val="T1"/>
        <w:jc w:val="start"/>
        <w:rPr>
          <w:lang w:val="nl-NL"/>
        </w:rPr>
      </w:pPr>
      <w:r>
        <w:rPr>
          <w:lang w:val="nl-NL"/>
        </w:rPr>
      </w:r>
    </w:p>
    <w:p>
      <w:pPr>
        <w:pStyle w:val="T1"/>
        <w:jc w:val="start"/>
        <w:rPr>
          <w:lang w:val="nl-NL"/>
        </w:rPr>
      </w:pPr>
      <w:r>
        <w:rPr>
          <w:lang w:val="nl-NL"/>
        </w:rPr>
        <w:t>Flentrop Orgelbouw 2009</w:t>
      </w:r>
    </w:p>
    <w:p>
      <w:pPr>
        <w:pStyle w:val="T1"/>
        <w:numPr>
          <w:ilvl w:val="0"/>
          <w:numId w:val="3"/>
        </w:numPr>
        <w:jc w:val="start"/>
        <w:rPr>
          <w:lang w:val="nl-NL"/>
        </w:rPr>
      </w:pPr>
      <w:r>
        <w:rPr>
          <w:lang w:val="nl-NL"/>
        </w:rPr>
        <w:t>hoofdbalg opnieuw beleerd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510"/>
        <w:gridCol w:w="720"/>
        <w:gridCol w:w="1260"/>
        <w:gridCol w:w="720"/>
        <w:gridCol w:w="1260"/>
        <w:gridCol w:w="900"/>
      </w:tblGrid>
      <w:tr>
        <w:trPr/>
        <w:tc>
          <w:tcPr>
            <w:tcW w:w="1510" w:type="dxa"/>
            <w:tcBorders/>
          </w:tcPr>
          <w:p>
            <w:pPr>
              <w:pStyle w:val="T4dispositie"/>
              <w:rPr>
                <w:i/>
                <w:i/>
                <w:iCs/>
                <w:lang w:val="nl-NL"/>
              </w:rPr>
            </w:pPr>
            <w:r>
              <w:rPr>
                <w:i/>
                <w:iCs/>
                <w:lang w:val="nl-NL"/>
              </w:rPr>
              <w:t>Hoofdwerk (II)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Quintadeen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Spitsgamba</w:t>
            </w:r>
          </w:p>
          <w:p>
            <w:pPr>
              <w:pStyle w:val="T4dispositie"/>
              <w:rPr>
                <w:lang w:val="nl-NL"/>
              </w:rPr>
            </w:pPr>
            <w:r>
              <w:rPr>
                <w:lang w:val="nl-NL"/>
              </w:rPr>
              <w:t>Octaaf</w:t>
            </w:r>
          </w:p>
          <w:p>
            <w:pPr>
              <w:pStyle w:val="T4dispositie"/>
              <w:rPr>
                <w:lang w:val="nl-NL"/>
              </w:rPr>
            </w:pPr>
            <w:r>
              <w:rPr>
                <w:lang w:val="nl-NL"/>
              </w:rPr>
              <w:t>Gedektfluit</w:t>
            </w:r>
          </w:p>
          <w:p>
            <w:pPr>
              <w:pStyle w:val="T4dispositie"/>
              <w:rPr>
                <w:lang w:val="nl-NL"/>
              </w:rPr>
            </w:pPr>
            <w:r>
              <w:rPr>
                <w:lang w:val="nl-NL"/>
              </w:rPr>
              <w:t>Quint</w:t>
            </w:r>
          </w:p>
          <w:p>
            <w:pPr>
              <w:pStyle w:val="T4dispositie"/>
              <w:rPr>
                <w:lang w:val="nl-NL"/>
              </w:rPr>
            </w:pPr>
            <w:r>
              <w:rPr>
                <w:lang w:val="nl-NL"/>
              </w:rPr>
              <w:t>Woudfluit</w:t>
            </w:r>
          </w:p>
          <w:p>
            <w:pPr>
              <w:pStyle w:val="T4dispositie"/>
              <w:rPr>
                <w:lang w:val="nl-NL"/>
              </w:rPr>
            </w:pPr>
            <w:r>
              <w:rPr>
                <w:lang w:val="nl-NL"/>
              </w:rPr>
              <w:t>Mixtuur</w:t>
            </w:r>
          </w:p>
          <w:p>
            <w:pPr>
              <w:pStyle w:val="T4dispositie"/>
              <w:rPr>
                <w:lang w:val="nl-NL"/>
              </w:rPr>
            </w:pPr>
            <w:r>
              <w:rPr>
                <w:lang w:val="nl-NL"/>
              </w:rPr>
              <w:t>Fagot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pPr>
            <w:r>
              <w:rPr/>
              <w:t>2 2/3'</w:t>
            </w:r>
          </w:p>
          <w:p>
            <w:pPr>
              <w:pStyle w:val="T4dispositie"/>
              <w:rPr/>
            </w:pPr>
            <w:r>
              <w:rPr/>
              <w:t>2'</w:t>
            </w:r>
          </w:p>
          <w:p>
            <w:pPr>
              <w:pStyle w:val="T4dispositie"/>
              <w:rPr/>
            </w:pPr>
            <w:r>
              <w:rPr/>
              <w:t>5 st.</w:t>
            </w:r>
          </w:p>
          <w:p>
            <w:pPr>
              <w:pStyle w:val="T4dispositie"/>
              <w:rPr/>
            </w:pPr>
            <w:r>
              <w:rPr/>
              <w:t>16'</w:t>
            </w:r>
          </w:p>
          <w:p>
            <w:pPr>
              <w:pStyle w:val="T4dispositie"/>
              <w:rPr/>
            </w:pPr>
            <w:r>
              <w:rPr/>
              <w:t>8'</w:t>
            </w:r>
          </w:p>
        </w:tc>
        <w:tc>
          <w:tcPr>
            <w:tcW w:w="1260" w:type="dxa"/>
            <w:tcBorders/>
          </w:tcPr>
          <w:p>
            <w:pPr>
              <w:pStyle w:val="T4dispositie"/>
              <w:rPr>
                <w:i/>
                <w:i/>
                <w:lang w:val="nl-NL"/>
              </w:rPr>
            </w:pPr>
            <w:r>
              <w:rPr>
                <w:i/>
                <w:lang w:val="nl-NL"/>
              </w:rPr>
              <w:t>Rugpositief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Nasard</w:t>
            </w:r>
          </w:p>
          <w:p>
            <w:pPr>
              <w:pStyle w:val="T4dispositie"/>
              <w:rPr>
                <w:lang w:val="nl-NL"/>
              </w:rPr>
            </w:pPr>
            <w:r>
              <w:rPr>
                <w:lang w:val="nl-NL"/>
              </w:rPr>
              <w:t>Scherp</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pPr>
            <w:r>
              <w:rPr/>
              <w:t>2'</w:t>
            </w:r>
          </w:p>
          <w:p>
            <w:pPr>
              <w:pStyle w:val="T4dispositie"/>
              <w:rPr/>
            </w:pPr>
            <w:r>
              <w:rPr/>
              <w:t>1 1/3'</w:t>
            </w:r>
          </w:p>
          <w:p>
            <w:pPr>
              <w:pStyle w:val="T4dispositie"/>
              <w:rPr/>
            </w:pPr>
            <w:r>
              <w:rPr/>
              <w:t>3 st.</w:t>
            </w:r>
          </w:p>
          <w:p>
            <w:pPr>
              <w:pStyle w:val="T4dispositie"/>
              <w:rPr/>
            </w:pPr>
            <w:r>
              <w:rPr/>
              <w:t>8'</w:t>
            </w:r>
          </w:p>
        </w:tc>
        <w:tc>
          <w:tcPr>
            <w:tcW w:w="1260" w:type="dxa"/>
            <w:tcBorders/>
          </w:tcPr>
          <w:p>
            <w:pPr>
              <w:pStyle w:val="T4dispositie"/>
              <w:rPr>
                <w:lang w:val="nl-NL"/>
              </w:rPr>
            </w:pPr>
            <w:r>
              <w:rPr>
                <w:i/>
                <w:lang w:val="nl-NL"/>
              </w:rPr>
              <w:t>Pedaal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Ruispijp</w:t>
            </w:r>
          </w:p>
          <w:p>
            <w:pPr>
              <w:pStyle w:val="T4dispositie"/>
              <w:rPr>
                <w:lang w:val="nl-NL"/>
              </w:rPr>
            </w:pPr>
            <w:r>
              <w:rPr>
                <w:lang w:val="nl-NL"/>
              </w:rPr>
              <w:t>Fagot</w:t>
            </w:r>
          </w:p>
          <w:p>
            <w:pPr>
              <w:pStyle w:val="T4dispositie"/>
              <w:rPr>
                <w:lang w:val="nl-NL"/>
              </w:rPr>
            </w:pPr>
            <w:r>
              <w:rPr>
                <w:lang w:val="nl-NL"/>
              </w:rPr>
              <w:t>Schalmei</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r>
              <w:rPr/>
              <w:t>'</w:t>
            </w:r>
          </w:p>
          <w:p>
            <w:pPr>
              <w:pStyle w:val="T4dispositie"/>
              <w:rPr>
                <w:lang w:val="nl-NL"/>
              </w:rPr>
            </w:pPr>
            <w:r>
              <w:rPr>
                <w:lang w:val="nl-NL"/>
              </w:rPr>
              <w:t>3 st.</w:t>
            </w:r>
          </w:p>
          <w:p>
            <w:pPr>
              <w:pStyle w:val="T4dispositie"/>
              <w:rPr>
                <w:lang w:val="nl-NL"/>
              </w:rPr>
            </w:pPr>
            <w:r>
              <w:rPr>
                <w:lang w:val="nl-NL"/>
              </w:rPr>
              <w:t>16'</w:t>
            </w:r>
          </w:p>
          <w:p>
            <w:pPr>
              <w:pStyle w:val="T4dispositie"/>
              <w:rPr>
                <w:lang w:val="nl-NL"/>
              </w:rPr>
            </w:pPr>
            <w:r>
              <w:rPr>
                <w:lang w:val="nl-NL"/>
              </w:rPr>
              <w:t>4</w:t>
            </w:r>
            <w:r>
              <w:rPr/>
              <w:t>'</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(als treden) HW-RP, Ped-HW, Ped-RP</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5198" w:type="dxa"/>
        <w:jc w:val="start"/>
        <w:tblInd w:w="-70" w:type="dxa"/>
        <w:tblLayout w:type="fixed"/>
        <w:tblCellMar>
          <w:top w:w="0" w:type="dxa"/>
          <w:start w:w="70" w:type="dxa"/>
          <w:bottom w:w="0" w:type="dxa"/>
          <w:end w:w="70" w:type="dxa"/>
        </w:tblCellMar>
      </w:tblPr>
      <w:tblGrid>
        <w:gridCol w:w="1507"/>
        <w:gridCol w:w="736"/>
        <w:gridCol w:w="736"/>
        <w:gridCol w:w="736"/>
        <w:gridCol w:w="747"/>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36"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p>
            <w:pPr>
              <w:pStyle w:val="T4dispositie"/>
              <w:rPr/>
            </w:pPr>
            <w:r>
              <w:rPr/>
              <w:t>1/2</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1</w:t>
            </w:r>
          </w:p>
          <w:p>
            <w:pPr>
              <w:pStyle w:val="T4dispositie"/>
              <w:rPr/>
            </w:pPr>
            <w:r>
              <w:rPr/>
              <w:t>2/3</w:t>
            </w:r>
          </w:p>
        </w:tc>
        <w:tc>
          <w:tcPr>
            <w:tcW w:w="736"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c>
          <w:tcPr>
            <w:tcW w:w="736" w:type="dxa"/>
            <w:tcBorders/>
          </w:tcPr>
          <w:p>
            <w:pPr>
              <w:pStyle w:val="T4dispositie"/>
              <w:rPr/>
            </w:pPr>
            <w:r>
              <w:rPr/>
              <w:t>c</w:t>
            </w:r>
            <w:r>
              <w:rPr>
                <w:vertAlign w:val="superscript"/>
              </w:rPr>
              <w:t>3</w:t>
            </w:r>
          </w:p>
          <w:p>
            <w:pPr>
              <w:pStyle w:val="T4dispositie"/>
              <w:rPr/>
            </w:pPr>
            <w:r>
              <w:rPr/>
              <w:t>4</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Normal"/>
        <w:rPr>
          <w:rFonts w:ascii="Times New Roman" w:hAnsi="Times New Roman" w:cs="Times New Roman"/>
          <w:szCs w:val="24"/>
        </w:rPr>
      </w:pPr>
      <w:r>
        <w:rPr>
          <w:rFonts w:cs="Times New Roman" w:ascii="Times New Roman" w:hAnsi="Times New Roman"/>
          <w:szCs w:val="24"/>
        </w:rPr>
      </w:r>
    </w:p>
    <w:tbl>
      <w:tblPr>
        <w:tblW w:w="5198" w:type="dxa"/>
        <w:jc w:val="start"/>
        <w:tblInd w:w="-70" w:type="dxa"/>
        <w:tblLayout w:type="fixed"/>
        <w:tblCellMar>
          <w:top w:w="0" w:type="dxa"/>
          <w:start w:w="70" w:type="dxa"/>
          <w:bottom w:w="0" w:type="dxa"/>
          <w:end w:w="70" w:type="dxa"/>
        </w:tblCellMar>
      </w:tblPr>
      <w:tblGrid>
        <w:gridCol w:w="1507"/>
        <w:gridCol w:w="736"/>
        <w:gridCol w:w="736"/>
        <w:gridCol w:w="736"/>
        <w:gridCol w:w="747"/>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Scherp RP</w:t>
            </w:r>
          </w:p>
        </w:tc>
        <w:tc>
          <w:tcPr>
            <w:tcW w:w="736"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1/2</w:t>
            </w:r>
          </w:p>
          <w:p>
            <w:pPr>
              <w:pStyle w:val="T4dispositie"/>
              <w:rPr>
                <w:lang w:val="nl-NL"/>
              </w:rPr>
            </w:pPr>
            <w:r>
              <w:rPr>
                <w:lang w:val="nl-NL"/>
              </w:rPr>
              <w:t>1/3</w:t>
            </w:r>
          </w:p>
        </w:tc>
        <w:tc>
          <w:tcPr>
            <w:tcW w:w="736" w:type="dxa"/>
            <w:tcBorders/>
          </w:tcPr>
          <w:p>
            <w:pPr>
              <w:pStyle w:val="T4dispositie"/>
              <w:rPr>
                <w:lang w:val="nl-NL"/>
              </w:rPr>
            </w:pPr>
            <w:r>
              <w:rPr>
                <w:lang w:val="nl-NL"/>
              </w:rPr>
              <w:t>B</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36" w:type="dxa"/>
            <w:tcBorders/>
          </w:tcPr>
          <w:p>
            <w:pPr>
              <w:pStyle w:val="T4dispositie"/>
              <w:rPr>
                <w:vertAlign w:val="superscript"/>
                <w:lang w:val="nl-NL"/>
              </w:rPr>
            </w:pPr>
            <w:r>
              <w:rPr>
                <w:lang w:val="nl-NL"/>
              </w:rPr>
              <w:t>gis</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47" w:type="dxa"/>
            <w:tcBorders/>
          </w:tcPr>
          <w:p>
            <w:pPr>
              <w:pStyle w:val="T4dispositie"/>
              <w:rPr/>
            </w:pPr>
            <w:r>
              <w:rPr>
                <w:lang w:val="nl-NL"/>
              </w:rPr>
              <w:t>fis</w:t>
            </w:r>
            <w:r>
              <w:rPr>
                <w:vertAlign w:val="superscript"/>
                <w:lang w:val="nl-NL"/>
              </w:rPr>
              <w:t>1</w:t>
            </w:r>
          </w:p>
          <w:p>
            <w:pPr>
              <w:pStyle w:val="T4dispositie"/>
              <w:rPr/>
            </w:pPr>
            <w:r>
              <w:rPr/>
              <w:t>2</w:t>
            </w:r>
          </w:p>
          <w:p>
            <w:pPr>
              <w:pStyle w:val="T4dispositie"/>
              <w:rPr/>
            </w:pPr>
            <w:r>
              <w:rPr/>
              <w:t>1 1/3</w:t>
            </w:r>
          </w:p>
          <w:p>
            <w:pPr>
              <w:pStyle w:val="T4dispositie"/>
              <w:rPr>
                <w:lang w:val="nl-NL"/>
              </w:rPr>
            </w:pPr>
            <w:r>
              <w:rPr>
                <w:lang w:val="nl-NL"/>
              </w:rPr>
              <w:t>1</w:t>
            </w:r>
          </w:p>
        </w:tc>
        <w:tc>
          <w:tcPr>
            <w:tcW w:w="736" w:type="dxa"/>
            <w:tcBorders/>
          </w:tcPr>
          <w:p>
            <w:pPr>
              <w:pStyle w:val="T4dispositie"/>
              <w:rPr>
                <w:lang w:val="nl-NL"/>
              </w:rPr>
            </w:pPr>
            <w:r>
              <w:rPr>
                <w:lang w:val="nl-NL"/>
              </w:rPr>
              <w:t>e</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2230" w:type="dxa"/>
        <w:jc w:val="start"/>
        <w:tblInd w:w="-70" w:type="dxa"/>
        <w:tblLayout w:type="fixed"/>
        <w:tblCellMar>
          <w:top w:w="0" w:type="dxa"/>
          <w:start w:w="70" w:type="dxa"/>
          <w:bottom w:w="0" w:type="dxa"/>
          <w:end w:w="70" w:type="dxa"/>
        </w:tblCellMar>
      </w:tblPr>
      <w:tblGrid>
        <w:gridCol w:w="1494"/>
        <w:gridCol w:w="736"/>
      </w:tblGrid>
      <w:tr>
        <w:trPr/>
        <w:tc>
          <w:tcPr>
            <w:tcW w:w="1494" w:type="dxa"/>
            <w:tcBorders/>
          </w:tcPr>
          <w:p>
            <w:pPr>
              <w:pStyle w:val="Normal"/>
              <w:rPr>
                <w:rFonts w:ascii="Times New Roman" w:hAnsi="Times New Roman" w:cs="Times New Roman"/>
                <w:szCs w:val="24"/>
              </w:rPr>
            </w:pPr>
            <w:r>
              <w:rPr>
                <w:rFonts w:cs="Times New Roman" w:ascii="Times New Roman" w:hAnsi="Times New Roman"/>
                <w:szCs w:val="24"/>
              </w:rPr>
              <w:t>Ruispijp Ped</w:t>
            </w:r>
          </w:p>
        </w:tc>
        <w:tc>
          <w:tcPr>
            <w:tcW w:w="736"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hoofdschwimmerbalg met regulateurschwimmerbalg voor RP en beweegbare ladebodems</w:t>
      </w:r>
    </w:p>
    <w:p>
      <w:pPr>
        <w:pStyle w:val="T1"/>
        <w:jc w:val="start"/>
        <w:rPr>
          <w:lang w:val="nl-NL"/>
        </w:rPr>
      </w:pPr>
      <w:r>
        <w:rPr>
          <w:lang w:val="nl-NL"/>
        </w:rPr>
        <w:t>Winddruk</w:t>
      </w:r>
    </w:p>
    <w:p>
      <w:pPr>
        <w:pStyle w:val="T1"/>
        <w:jc w:val="start"/>
        <w:rPr>
          <w:lang w:val="nl-NL"/>
        </w:rPr>
      </w:pPr>
      <w:r>
        <w:rPr>
          <w:lang w:val="nl-NL"/>
        </w:rPr>
        <w:t>HW en Ped 64 mm, RP 54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Adviseur bij de bouw was de organist J. Hillen. De registertrekkers bevinden zich in verticale rijen aan weerszijden van de handklavieren, links HW en grondstemmen Ped, rechts RP alsmede Ruispijp en tongwerken Ped. De werktuiglijke registers zijn te bedienen via treden. De ondertoetsen hebben beleg van ebbenhout. In de klavierlijst bevinden zich jaartal en signatuur.</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pPr>
      <w:r>
        <w:rPr>
          <w:rFonts w:cs="Times" w:ascii="Times" w:hAnsi="Times"/>
        </w:rPr>
        <w:t>In de fronten bevinden zich C-f</w:t>
      </w:r>
      <w:r>
        <w:rPr>
          <w:rFonts w:cs="Times" w:ascii="Times" w:hAnsi="Times"/>
          <w:vertAlign w:val="superscript"/>
        </w:rPr>
        <w:t>1</w:t>
      </w:r>
      <w:r>
        <w:rPr>
          <w:rFonts w:cs="Times" w:ascii="Times" w:hAnsi="Times"/>
        </w:rPr>
        <w:t>/fis</w:t>
      </w:r>
      <w:r>
        <w:rPr>
          <w:rFonts w:cs="Times" w:ascii="Times" w:hAnsi="Times"/>
          <w:vertAlign w:val="superscript"/>
        </w:rPr>
        <w:t>1</w:t>
      </w:r>
      <w:r>
        <w:rPr>
          <w:rFonts w:cs="Times" w:ascii="Times" w:hAnsi="Times"/>
        </w:rPr>
        <w:t xml:space="preserve"> van de Prestant 8</w:t>
      </w:r>
      <w:r>
        <w:rPr/>
        <w:t>'</w:t>
      </w:r>
      <w:r>
        <w:rPr>
          <w:rFonts w:cs="Times" w:ascii="Times" w:hAnsi="Times"/>
        </w:rPr>
        <w:t xml:space="preserve"> Ped/HW en C-b</w:t>
      </w:r>
      <w:r>
        <w:rPr>
          <w:rFonts w:cs="Times" w:ascii="Times" w:hAnsi="Times"/>
          <w:vertAlign w:val="superscript"/>
        </w:rPr>
        <w:t>1</w:t>
      </w:r>
      <w:r>
        <w:rPr>
          <w:rFonts w:cs="Times" w:ascii="Times" w:hAnsi="Times"/>
        </w:rPr>
        <w:t xml:space="preserve"> van de Prestant 4</w:t>
      </w:r>
      <w:r>
        <w:rPr>
          <w:rFonts w:cs="Times New Roman" w:ascii="Times New Roman" w:hAnsi="Times New Roman"/>
        </w:rPr>
        <w:t>'</w:t>
      </w:r>
      <w:r>
        <w:rPr>
          <w:rFonts w:cs="Times" w:ascii="Times" w:hAnsi="Times"/>
        </w:rPr>
        <w:t xml:space="preserve"> RP. De laden volgen de frontindeling met C-A aan weerszijden en B-fis (Ped/HW) resp. B-e (RP) in het midden. HW en Ped hebben een gecombineerde C- en Cis-lade, voor het RP is één lade aanwezig. Voor alle werken ligt de C-zijde vanuit de kerk gezien links. Voor de Schalmei 4</w:t>
      </w:r>
      <w:r>
        <w:rPr>
          <w:rFonts w:cs="Times New Roman" w:ascii="Times New Roman" w:hAnsi="Times New Roman"/>
        </w:rPr>
        <w:t>'</w:t>
      </w:r>
      <w:r>
        <w:rPr>
          <w:rFonts w:cs="Times" w:ascii="Times" w:hAnsi="Times"/>
        </w:rPr>
        <w:t xml:space="preserve"> Ped is een vertikale kantsleep aanwezig. Voor het Ped zijn drie transmissies aanwezig: respectievelijk Prestant 8</w:t>
      </w:r>
      <w:r>
        <w:rPr>
          <w:rFonts w:cs="Times New Roman" w:ascii="Times New Roman" w:hAnsi="Times New Roman"/>
        </w:rPr>
        <w:t>'</w:t>
      </w:r>
      <w:r>
        <w:rPr>
          <w:rFonts w:cs="Times" w:ascii="Times" w:hAnsi="Times"/>
        </w:rPr>
        <w:t xml:space="preserve"> Ped/HW, Gedekt 8</w:t>
      </w:r>
      <w:r>
        <w:rPr>
          <w:rFonts w:cs="Times New Roman" w:ascii="Times New Roman" w:hAnsi="Times New Roman"/>
        </w:rPr>
        <w:t>'</w:t>
      </w:r>
      <w:r>
        <w:rPr>
          <w:rFonts w:cs="Times" w:ascii="Times" w:hAnsi="Times"/>
        </w:rPr>
        <w:t xml:space="preserve"> Ped/Roerfluit 8</w:t>
      </w:r>
      <w:r>
        <w:rPr>
          <w:rFonts w:cs="Times New Roman" w:ascii="Times New Roman" w:hAnsi="Times New Roman"/>
        </w:rPr>
        <w:t>'</w:t>
      </w:r>
      <w:r>
        <w:rPr>
          <w:rFonts w:cs="Times" w:ascii="Times" w:hAnsi="Times"/>
        </w:rPr>
        <w:t xml:space="preserve"> HW en C-H van de Subbas 16</w:t>
      </w:r>
      <w:r>
        <w:rPr>
          <w:rFonts w:cs="Times New Roman" w:ascii="Times New Roman" w:hAnsi="Times New Roman"/>
        </w:rPr>
        <w:t>'</w:t>
      </w:r>
      <w:r>
        <w:rPr>
          <w:rFonts w:cs="Times" w:ascii="Times" w:hAnsi="Times"/>
        </w:rPr>
        <w:t xml:space="preserve"> Ped/Quintadeen 16</w:t>
      </w:r>
      <w:r>
        <w:rPr>
          <w:rFonts w:cs="Times New Roman" w:ascii="Times New Roman" w:hAnsi="Times New Roman"/>
        </w:rPr>
        <w:t>'</w:t>
      </w:r>
      <w:r>
        <w:rPr>
          <w:rFonts w:cs="Times" w:ascii="Times" w:hAnsi="Times"/>
        </w:rPr>
        <w:t xml:space="preserve"> HW, waarbij voor C-H van de Quintadeen 16</w:t>
      </w:r>
      <w:r>
        <w:rPr>
          <w:rFonts w:cs="Times New Roman" w:ascii="Times New Roman" w:hAnsi="Times New Roman"/>
        </w:rPr>
        <w:t>'</w:t>
      </w:r>
      <w:r>
        <w:rPr>
          <w:rFonts w:cs="Times" w:ascii="Times" w:hAnsi="Times"/>
        </w:rPr>
        <w:t xml:space="preserve"> tevens gedekte metalen 5 1/3</w:t>
      </w:r>
      <w:r>
        <w:rPr>
          <w:rFonts w:cs="Times New Roman" w:ascii="Times New Roman" w:hAnsi="Times New Roman"/>
        </w:rPr>
        <w:t>'</w:t>
      </w:r>
      <w:r>
        <w:rPr>
          <w:rFonts w:cs="Times" w:ascii="Times" w:hAnsi="Times"/>
        </w:rPr>
        <w:t xml:space="preserve"> pijpen aanwezig zijn. De gehele Subbas 16</w:t>
      </w:r>
      <w:r>
        <w:rPr>
          <w:rFonts w:cs="Times New Roman" w:ascii="Times New Roman" w:hAnsi="Times New Roman"/>
        </w:rPr>
        <w:t>'</w:t>
      </w:r>
      <w:r>
        <w:rPr>
          <w:rFonts w:cs="Times" w:ascii="Times" w:hAnsi="Times"/>
        </w:rPr>
        <w:t xml:space="preserve"> en C-A van de Roerfluit 8</w:t>
      </w:r>
      <w:r>
        <w:rPr>
          <w:rFonts w:cs="Times New Roman" w:ascii="Times New Roman" w:hAnsi="Times New Roman"/>
        </w:rPr>
        <w:t>'</w:t>
      </w:r>
      <w:r>
        <w:rPr>
          <w:rFonts w:cs="Times" w:ascii="Times" w:hAnsi="Times"/>
        </w:rPr>
        <w:t>/Gedekt 8</w:t>
      </w:r>
      <w:r>
        <w:rPr>
          <w:rFonts w:cs="Times New Roman" w:ascii="Times New Roman" w:hAnsi="Times New Roman"/>
        </w:rPr>
        <w:t>'</w:t>
      </w:r>
      <w:r>
        <w:rPr>
          <w:rFonts w:cs="Times" w:ascii="Times" w:hAnsi="Times"/>
        </w:rPr>
        <w:t xml:space="preserve"> bestaan uit houten pijpwerk, grotendeels afgevoerd langs de zijwanden (C-A) en tussen C-en Cislade (B-fis Subbas 16</w:t>
      </w:r>
      <w:r>
        <w:rPr>
          <w:rFonts w:cs="Times New Roman" w:ascii="Times New Roman" w:hAnsi="Times New Roman"/>
        </w:rPr>
        <w:t>'</w:t>
      </w:r>
      <w:r>
        <w:rPr>
          <w:rFonts w:cs="Times" w:ascii="Times" w:hAnsi="Times"/>
        </w:rPr>
        <w:t>). C-H van Spitsgamba 8</w:t>
      </w:r>
      <w:r>
        <w:rPr>
          <w:rFonts w:cs="Times New Roman" w:ascii="Times New Roman" w:hAnsi="Times New Roman"/>
        </w:rPr>
        <w:t>'</w:t>
      </w:r>
      <w:r>
        <w:rPr>
          <w:rFonts w:cs="Times" w:ascii="Times" w:hAnsi="Times"/>
        </w:rPr>
        <w:t xml:space="preserve"> en Roerluit 8</w:t>
      </w:r>
      <w:r>
        <w:rPr>
          <w:rFonts w:cs="Times New Roman" w:ascii="Times New Roman" w:hAnsi="Times New Roman"/>
        </w:rPr>
        <w:t>'</w:t>
      </w:r>
      <w:r>
        <w:rPr>
          <w:rFonts w:cs="Times" w:ascii="Times" w:hAnsi="Times"/>
        </w:rPr>
        <w:t xml:space="preserve"> zijn gecombineerd, het vervolg van de Spitsgamba 8</w:t>
      </w:r>
      <w:r>
        <w:rPr>
          <w:rFonts w:cs="Times New Roman" w:ascii="Times New Roman" w:hAnsi="Times New Roman"/>
        </w:rPr>
        <w:t>'</w:t>
      </w:r>
      <w:r>
        <w:rPr>
          <w:rFonts w:cs="Times" w:ascii="Times" w:hAnsi="Times"/>
        </w:rPr>
        <w:t xml:space="preserve"> is conisch open met zijbaarden t/m f</w:t>
      </w:r>
      <w:r>
        <w:rPr>
          <w:rFonts w:cs="Times" w:ascii="Times" w:hAnsi="Times"/>
          <w:vertAlign w:val="superscript"/>
        </w:rPr>
        <w:t>1</w:t>
      </w:r>
      <w:r>
        <w:rPr>
          <w:rFonts w:cs="Times" w:ascii="Times" w:hAnsi="Times"/>
        </w:rPr>
        <w:t xml:space="preserve"> en stemkrul t/m cis</w:t>
      </w:r>
      <w:r>
        <w:rPr>
          <w:rFonts w:cs="Times" w:ascii="Times" w:hAnsi="Times"/>
          <w:vertAlign w:val="superscript"/>
        </w:rPr>
        <w:t>1</w:t>
      </w:r>
      <w:r>
        <w:rPr>
          <w:rFonts w:cs="Times" w:ascii="Times" w:hAnsi="Times"/>
        </w:rPr>
        <w:t>. Het metalen deel (vanaf B) van de Roerfluit 8</w:t>
      </w:r>
      <w:r>
        <w:rPr>
          <w:rFonts w:cs="Times New Roman" w:ascii="Times New Roman" w:hAnsi="Times New Roman"/>
        </w:rPr>
        <w:t>'</w:t>
      </w:r>
      <w:r>
        <w:rPr>
          <w:rFonts w:cs="Times" w:ascii="Times" w:hAnsi="Times"/>
        </w:rPr>
        <w:t xml:space="preserve"> HW/Gedekt 8</w:t>
      </w:r>
      <w:r>
        <w:rPr>
          <w:rFonts w:cs="Times New Roman" w:ascii="Times New Roman" w:hAnsi="Times New Roman"/>
        </w:rPr>
        <w:t>'</w:t>
      </w:r>
      <w:r>
        <w:rPr>
          <w:rFonts w:cs="Times" w:ascii="Times" w:hAnsi="Times"/>
        </w:rPr>
        <w:t xml:space="preserve"> Ped heeft inwendige roeren. De Gedektfluit 4</w:t>
      </w:r>
      <w:r>
        <w:rPr>
          <w:rFonts w:cs="Times New Roman" w:ascii="Times New Roman" w:hAnsi="Times New Roman"/>
        </w:rPr>
        <w:t>'</w:t>
      </w:r>
      <w:r>
        <w:rPr>
          <w:rFonts w:cs="Times" w:ascii="Times" w:hAnsi="Times"/>
        </w:rPr>
        <w:t xml:space="preserve"> is vanaf g</w:t>
      </w:r>
      <w:r>
        <w:rPr>
          <w:rFonts w:cs="Times" w:ascii="Times" w:hAnsi="Times"/>
          <w:vertAlign w:val="superscript"/>
        </w:rPr>
        <w:t>2</w:t>
      </w:r>
      <w:r>
        <w:rPr>
          <w:rFonts w:cs="Times" w:ascii="Times" w:hAnsi="Times"/>
        </w:rPr>
        <w:t xml:space="preserve"> cilindrisch open. C-h van Quint 2 2/3</w:t>
      </w:r>
      <w:r>
        <w:rPr>
          <w:rFonts w:cs="Times New Roman" w:ascii="Times New Roman" w:hAnsi="Times New Roman"/>
        </w:rPr>
        <w:t>'</w:t>
      </w:r>
      <w:r>
        <w:rPr>
          <w:rFonts w:cs="Times" w:ascii="Times" w:hAnsi="Times"/>
        </w:rPr>
        <w:t xml:space="preserve"> zijn gedekt, c</w:t>
      </w:r>
      <w:r>
        <w:rPr>
          <w:rFonts w:cs="Times" w:ascii="Times" w:hAnsi="Times"/>
          <w:vertAlign w:val="superscript"/>
        </w:rPr>
        <w:t>1</w:t>
      </w:r>
      <w:r>
        <w:rPr>
          <w:rFonts w:cs="Times" w:ascii="Times" w:hAnsi="Times"/>
        </w:rPr>
        <w:t>-f</w:t>
      </w:r>
      <w:r>
        <w:rPr>
          <w:rFonts w:cs="Times" w:ascii="Times" w:hAnsi="Times"/>
          <w:vertAlign w:val="superscript"/>
        </w:rPr>
        <w:t>3</w:t>
      </w:r>
      <w:r>
        <w:rPr>
          <w:rFonts w:cs="Times" w:ascii="Times" w:hAnsi="Times"/>
        </w:rPr>
        <w:t xml:space="preserve"> flauw conisch open evenals de gehele Woudfluit 2</w:t>
      </w:r>
      <w:r>
        <w:rPr>
          <w:rFonts w:cs="Times New Roman" w:ascii="Times New Roman" w:hAnsi="Times New Roman"/>
        </w:rPr>
        <w:t>'</w:t>
      </w:r>
      <w:r>
        <w:rPr>
          <w:rFonts w:cs="Times" w:ascii="Times" w:hAnsi="Times"/>
        </w:rPr>
        <w:t xml:space="preserve"> (stemkrullen t/m gis). C-A van de Holpijp 8</w:t>
      </w:r>
      <w:r>
        <w:rPr>
          <w:rFonts w:cs="Times New Roman" w:ascii="Times New Roman" w:hAnsi="Times New Roman"/>
        </w:rPr>
        <w:t>'</w:t>
      </w:r>
      <w:r>
        <w:rPr>
          <w:rFonts w:cs="Times" w:ascii="Times" w:hAnsi="Times"/>
        </w:rPr>
        <w:t xml:space="preserve"> RP (afgevoerd langs de zijwanden) zijn van roodkoper met orgelmetalen kernen en labia. C-H van Holpijp 8</w:t>
      </w:r>
      <w:r>
        <w:rPr>
          <w:rFonts w:cs="Times New Roman" w:ascii="Times New Roman" w:hAnsi="Times New Roman"/>
        </w:rPr>
        <w:t>'</w:t>
      </w:r>
      <w:r>
        <w:rPr>
          <w:rFonts w:cs="Times" w:ascii="Times" w:hAnsi="Times"/>
        </w:rPr>
        <w:t xml:space="preserve"> en Quintadeen 8</w:t>
      </w:r>
      <w:r>
        <w:rPr>
          <w:rFonts w:cs="Times New Roman" w:ascii="Times New Roman" w:hAnsi="Times New Roman"/>
        </w:rPr>
        <w:t>'</w:t>
      </w:r>
      <w:r>
        <w:rPr>
          <w:rFonts w:cs="Times" w:ascii="Times" w:hAnsi="Times"/>
        </w:rPr>
        <w:t xml:space="preserve"> zijn gecombineerd. C-fis</w:t>
      </w:r>
      <w:r>
        <w:rPr>
          <w:rFonts w:cs="Times" w:ascii="Times" w:hAnsi="Times"/>
          <w:vertAlign w:val="superscript"/>
        </w:rPr>
        <w:t>2</w:t>
      </w:r>
      <w:r>
        <w:rPr>
          <w:rFonts w:cs="Times" w:ascii="Times" w:hAnsi="Times"/>
        </w:rPr>
        <w:t xml:space="preserve"> van de Roefluit 4</w:t>
      </w:r>
      <w:r>
        <w:rPr>
          <w:rFonts w:cs="Times New Roman" w:ascii="Times New Roman" w:hAnsi="Times New Roman"/>
        </w:rPr>
        <w:t>'</w:t>
      </w:r>
      <w:r>
        <w:rPr>
          <w:rFonts w:cs="Times" w:ascii="Times" w:hAnsi="Times"/>
        </w:rPr>
        <w:t xml:space="preserve"> hebben inwaartse roeren, g</w:t>
      </w:r>
      <w:r>
        <w:rPr>
          <w:rFonts w:cs="Times" w:ascii="Times" w:hAnsi="Times"/>
          <w:vertAlign w:val="superscript"/>
        </w:rPr>
        <w:t>2</w:t>
      </w:r>
      <w:r>
        <w:rPr>
          <w:rFonts w:cs="Times" w:ascii="Times" w:hAnsi="Times"/>
        </w:rPr>
        <w:t>-f</w:t>
      </w:r>
      <w:r>
        <w:rPr>
          <w:rFonts w:cs="Times" w:ascii="Times" w:hAnsi="Times"/>
          <w:vertAlign w:val="superscript"/>
        </w:rPr>
        <w:t>3</w:t>
      </w:r>
      <w:r>
        <w:rPr>
          <w:rFonts w:cs="Times" w:ascii="Times" w:hAnsi="Times"/>
        </w:rPr>
        <w:t xml:space="preserve"> zijn cilindrisch open. De Nasard 1 1/3</w:t>
      </w:r>
      <w:r>
        <w:rPr>
          <w:rFonts w:cs="Times New Roman" w:ascii="Times New Roman" w:hAnsi="Times New Roman"/>
        </w:rPr>
        <w:t>'</w:t>
      </w:r>
      <w:r>
        <w:rPr>
          <w:rFonts w:cs="Times" w:ascii="Times" w:hAnsi="Times"/>
        </w:rPr>
        <w:t xml:space="preserve"> (C-H stemkrul) is flauw conisch open. De prestantregisters van het gehele orgel zijn t/m ca 4/5</w:t>
      </w:r>
      <w:r>
        <w:rPr>
          <w:rFonts w:cs="Times New Roman" w:ascii="Times New Roman" w:hAnsi="Times New Roman"/>
        </w:rPr>
        <w:t>'</w:t>
      </w:r>
      <w:r>
        <w:rPr>
          <w:rFonts w:cs="Times" w:ascii="Times" w:hAnsi="Times"/>
        </w:rPr>
        <w:t xml:space="preserve"> lengte voorzien van stemkrullen. Het merendeel van het labiaalpijpwerk is geïntoneerd op basis van open pijpvoeten.</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pPr>
      <w:r>
        <w:rPr>
          <w:rFonts w:cs="Times" w:ascii="Times" w:hAnsi="Times"/>
        </w:rPr>
        <w:t>Alle tongwerken hebben mahoniehouten koppen en stevels. C-f van de Trompet 8</w:t>
      </w:r>
      <w:r>
        <w:rPr>
          <w:rFonts w:cs="Times New Roman" w:ascii="Times New Roman" w:hAnsi="Times New Roman"/>
        </w:rPr>
        <w:t>'</w:t>
      </w:r>
      <w:r>
        <w:rPr>
          <w:rFonts w:cs="Times" w:ascii="Times" w:hAnsi="Times"/>
        </w:rPr>
        <w:t xml:space="preserve"> HW hebben roodkoperen bekers, het vervolg is van metaal met voor fis</w:t>
      </w:r>
      <w:r>
        <w:rPr>
          <w:rFonts w:cs="Times" w:ascii="Times" w:hAnsi="Times"/>
          <w:vertAlign w:val="superscript"/>
        </w:rPr>
        <w:t>2</w:t>
      </w:r>
      <w:r>
        <w:rPr>
          <w:rFonts w:cs="Times" w:ascii="Times" w:hAnsi="Times"/>
        </w:rPr>
        <w:t>-f</w:t>
      </w:r>
      <w:r>
        <w:rPr>
          <w:rFonts w:cs="Times" w:ascii="Times" w:hAnsi="Times"/>
          <w:vertAlign w:val="superscript"/>
        </w:rPr>
        <w:t>3</w:t>
      </w:r>
      <w:r>
        <w:rPr>
          <w:rFonts w:cs="Times" w:ascii="Times" w:hAnsi="Times"/>
        </w:rPr>
        <w:t xml:space="preserve"> de stemkrukken binnen de bekers.</w:t>
      </w:r>
    </w:p>
    <w:p>
      <w:pPr>
        <w:pStyle w:val="T1"/>
        <w:jc w:val="start"/>
        <w:rPr>
          <w:lang w:val="nl-NL"/>
        </w:rPr>
      </w:pPr>
      <w:r>
        <w:rPr>
          <w:rFonts w:cs="Times" w:ascii="Times" w:hAnsi="Times"/>
          <w:lang w:val="nl-NL"/>
        </w:rPr>
        <w:t>De Fagot 16</w:t>
      </w:r>
      <w:r>
        <w:rPr/>
        <w:t>'</w:t>
      </w:r>
      <w:r>
        <w:rPr>
          <w:rFonts w:cs="Times" w:ascii="Times" w:hAnsi="Times"/>
          <w:lang w:val="nl-NL"/>
        </w:rPr>
        <w:t xml:space="preserve"> Ped heeft voor c-h trechtervormige roodkoperen bekers met boveneinden van spotted metal, c</w:t>
      </w:r>
      <w:r>
        <w:rPr>
          <w:rFonts w:cs="Times" w:ascii="Times" w:hAnsi="Times"/>
          <w:vertAlign w:val="superscript"/>
          <w:lang w:val="nl-NL"/>
        </w:rPr>
        <w:t>1</w:t>
      </w:r>
      <w:r>
        <w:rPr>
          <w:rFonts w:cs="Times" w:ascii="Times" w:hAnsi="Times"/>
          <w:lang w:val="nl-NL"/>
        </w:rPr>
        <w:t>-f</w:t>
      </w:r>
      <w:r>
        <w:rPr>
          <w:rFonts w:cs="Times" w:ascii="Times" w:hAnsi="Times"/>
          <w:vertAlign w:val="superscript"/>
          <w:lang w:val="nl-NL"/>
        </w:rPr>
        <w:t>1</w:t>
      </w:r>
      <w:r>
        <w:rPr>
          <w:rFonts w:cs="Times" w:ascii="Times" w:hAnsi="Times"/>
          <w:lang w:val="nl-NL"/>
        </w:rPr>
        <w:t xml:space="preserve"> hebben orgelmetalen trechtervormige bekers met volle lengte. De Fagot 16</w:t>
      </w:r>
      <w:r>
        <w:rPr/>
        <w:t>'</w:t>
      </w:r>
      <w:r>
        <w:rPr>
          <w:rFonts w:cs="Times" w:ascii="Times" w:hAnsi="Times"/>
          <w:lang w:val="nl-NL"/>
        </w:rPr>
        <w:t xml:space="preserve"> HW heeft voor C-f</w:t>
      </w:r>
      <w:r>
        <w:rPr>
          <w:rFonts w:cs="Times" w:ascii="Times" w:hAnsi="Times"/>
          <w:vertAlign w:val="superscript"/>
          <w:lang w:val="nl-NL"/>
        </w:rPr>
        <w:t>1</w:t>
      </w:r>
      <w:r>
        <w:rPr>
          <w:rFonts w:cs="Times" w:ascii="Times" w:hAnsi="Times"/>
          <w:lang w:val="nl-NL"/>
        </w:rPr>
        <w:t xml:space="preserve"> halfgedekte dulciaanbekers met verstelbare dekselhoeden, fis</w:t>
      </w:r>
      <w:r>
        <w:rPr>
          <w:rFonts w:cs="Times" w:ascii="Times" w:hAnsi="Times"/>
          <w:vertAlign w:val="superscript"/>
          <w:lang w:val="nl-NL"/>
        </w:rPr>
        <w:t>1</w:t>
      </w:r>
      <w:r>
        <w:rPr>
          <w:rFonts w:cs="Times" w:ascii="Times" w:hAnsi="Times"/>
          <w:lang w:val="nl-NL"/>
        </w:rPr>
        <w:t>-f</w:t>
      </w:r>
      <w:r>
        <w:rPr>
          <w:rFonts w:cs="Times" w:ascii="Times" w:hAnsi="Times"/>
          <w:vertAlign w:val="superscript"/>
          <w:lang w:val="nl-NL"/>
        </w:rPr>
        <w:t>3</w:t>
      </w:r>
      <w:r>
        <w:rPr>
          <w:rFonts w:cs="Times" w:ascii="Times" w:hAnsi="Times"/>
          <w:lang w:val="nl-NL"/>
        </w:rPr>
        <w:t xml:space="preserve"> alsmede de Schalmei 4</w:t>
      </w:r>
      <w:r>
        <w:rPr/>
        <w:t>'</w:t>
      </w:r>
      <w:r>
        <w:rPr>
          <w:rFonts w:cs="Times" w:ascii="Times" w:hAnsi="Times"/>
          <w:lang w:val="nl-NL"/>
        </w:rPr>
        <w:t xml:space="preserve"> Ped hebben flauw trechtervormige open bekers. C-b</w:t>
      </w:r>
      <w:r>
        <w:rPr>
          <w:rFonts w:cs="Times" w:ascii="Times" w:hAnsi="Times"/>
          <w:vertAlign w:val="superscript"/>
          <w:lang w:val="nl-NL"/>
        </w:rPr>
        <w:t>2</w:t>
      </w:r>
      <w:r>
        <w:rPr>
          <w:rFonts w:cs="Times" w:ascii="Times" w:hAnsi="Times"/>
          <w:lang w:val="nl-NL"/>
        </w:rPr>
        <w:t xml:space="preserve"> van de Dulciaan 8</w:t>
      </w:r>
      <w:r>
        <w:rPr/>
        <w:t>'</w:t>
      </w:r>
      <w:r>
        <w:rPr>
          <w:rFonts w:cs="Times" w:ascii="Times" w:hAnsi="Times"/>
          <w:lang w:val="nl-NL"/>
        </w:rPr>
        <w:t xml:space="preserve"> RP zijn halfgedekt met opgesoldeerde deksels, C-A zijn gekropt.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2010-03-23T14:06:00Z</dcterms:created>
  <dc:creator>WS1</dc:creator>
  <dc:description/>
  <dc:language>en-US</dc:language>
  <cp:lastModifiedBy>Hans Steketee</cp:lastModifiedBy>
  <dcterms:modified xsi:type="dcterms:W3CDTF">2010-03-23T14:06:00Z</dcterms:modified>
  <cp:revision>2</cp:revision>
  <dc:subject/>
  <dc:title>Olst / 1880</dc:title>
</cp:coreProperties>
</file>