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Kruiningen / 1958</w:t>
      </w:r>
    </w:p>
    <w:p>
      <w:pPr>
        <w:pStyle w:val="Heading2"/>
        <w:rPr>
          <w:i w:val="false"/>
          <w:i w:val="false"/>
          <w:iCs/>
        </w:rPr>
      </w:pPr>
      <w:r>
        <w:rPr>
          <w:i w:val="false"/>
          <w:iCs/>
        </w:rPr>
        <w:t>Hervormde Johanneskerk</w:t>
      </w:r>
    </w:p>
    <w:p>
      <w:pPr>
        <w:pStyle w:val="T1"/>
        <w:jc w:val="start"/>
        <w:rPr>
          <w:i/>
          <w:i/>
          <w:iCs/>
          <w:lang w:val="nl-NL"/>
        </w:rPr>
      </w:pPr>
      <w:r>
        <w:rPr>
          <w:i/>
          <w:iCs/>
          <w:lang w:val="nl-NL"/>
        </w:rPr>
      </w:r>
    </w:p>
    <w:p>
      <w:pPr>
        <w:pStyle w:val="T1"/>
        <w:jc w:val="start"/>
        <w:rPr/>
      </w:pPr>
      <w:r>
        <w:rPr>
          <w:i/>
          <w:iCs/>
          <w:lang w:val="nl-NL"/>
        </w:rPr>
        <w:t xml:space="preserve">Driebeukige pseudobasilikale kerk met noordtransept en aan de zuidzijde geplaatste toren van twee geledingen met achtkantige bovenbouw en naaldspits. De toren werd gebouwd in de 14e eeuw en heeft pinakels op de overgang van onderbouw naar de achtkantige bovenbouw, die wordt bekroond door hoekpinakels. De spits werd na brand in 1623 vernieuwd. </w:t>
      </w:r>
      <w:r>
        <w:rPr>
          <w:i/>
          <w:iCs/>
          <w:lang w:val="fr-FR"/>
        </w:rPr>
        <w:t xml:space="preserve">Luidklok door Johannes la Fort. </w:t>
      </w:r>
      <w:r>
        <w:rPr>
          <w:i/>
          <w:iCs/>
          <w:lang w:val="nl-NL"/>
        </w:rPr>
        <w:t>Het schip, voorzien van zuilen met koolbladkapitelen dateert uit de tweede helft van de 15e eeuw, het noorderdwarspand kwam begin 16e eeuw tot stand, het oorspronkelijke koor is later afgebroken. Preekstoel uit 1597, doophek en een viertal banken waarvan één met jaartal 1597. De tombe voor Arnoud van Kruiningen (overleden 1561) werd in 1844 in de kerk geplaatst. De tombe met ridderfiguur is voorzien van randschrift en eenvoudige versieringen in vroege renaissancevormen.</w:t>
      </w:r>
    </w:p>
    <w:p>
      <w:pPr>
        <w:pStyle w:val="T1"/>
        <w:jc w:val="start"/>
        <w:rPr>
          <w:i/>
          <w:i/>
          <w:iCs/>
          <w:lang w:val="nl-NL"/>
        </w:rPr>
      </w:pPr>
      <w:r>
        <w:rPr>
          <w:i/>
          <w:iCs/>
          <w:lang w:val="nl-NL"/>
        </w:rPr>
      </w:r>
    </w:p>
    <w:p>
      <w:pPr>
        <w:pStyle w:val="T1"/>
        <w:jc w:val="start"/>
        <w:rPr>
          <w:lang w:val="nl-NL"/>
        </w:rPr>
      </w:pPr>
      <w:r>
        <w:rPr>
          <w:lang w:val="nl-NL"/>
        </w:rPr>
        <w:t>Kas: 1958</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lang w:val="nl-NL"/>
        </w:rPr>
        <w:t>Dit instrument kreeg een opmerkelijke plaats in het noordertransept aan de linkerzijde van het liturgisch centrum. De eiken kassen werden door de Gebr. van Vulpen zelf ontworpen en vervaardigd. Het frontontwerp werd in iets strakkere vorm en met een extra deling van de pedaalvelden bij andere pijpaantallen daarin eveneens toegepast in een modern kerkgebouw voor de Christelijk Gereformeerden te Zierikzee. Beide frontetages zijn zevenledig opgezet. Hoofdwerk en pedaal zijn geplaatst op een ongelede kranslijst, aan boven- en onderzijde voorzien van klassieke geprofileerde lijsten, ondersteund door ojiefconsoles onder de pedaalvelden. Alle eveneens geprofileerde kroonlijsten zijn horizontaal uitgevoerd. Door een tweetal verticale stroken rasterwerk, qua hoogte aansluitend op de pijplengten aan weerszijden, wordt de scheiding tussen hoofdwerk en pedaal in het front aangegeven. Het middenveld van het hoofdwerk is hoger uitgevoerd dan de flankerende pedaalvelden. Het eigenlijke hoofdwerkfront is vijfledig, qua hoogte trapsgewijs aflopend vanaf het middenveld, welke beweging ook in het onderling enigszins vooruitspringen van de velden wordt beantwoord. Het rugpositief is zevenledig op een vijfledig basement waarin de tussenvelden zijn samengetrokken, vooruitspringend op een tweetal consoles geplaatst. De buitenste velden zijn hier het hoogst, gevolgd door het middenveld en de buitenste tussenvelden; deze beweging wordt andermaal in de onderlinge oversteek van de velden nagevolgd. Qua pijpopstelling en pijpaantallen is voor de drie hoofdvelden van het rugpositief gekozen voor een evenwichtige contourwerking uniform aan pedaalvelden en middenveld van het hoofdwerk. Omdat echter voor het rugpositief flankerende zelfstandige pedaalpijpen ontbreken leidde deze keuze tot een merkwaardige frontpijp- oftewel cancelindeling met D, F, Gis, dis en e in het middenveld. Om vervolgens zonder toepassing van overlengten toch een consequent over C- en Cis-kant verdeelde, qua corpuslengte aflopende reeks uitgaande van de grootste pijp aan de linkerzijde te realiseren, zijn en C en Cis alsmede Fis en G van kant verwisseld. Het steilere corpuslengtenverloop ten opzichte van het hoofdwerk wordt in het middenveld van het rugpositief door een eveneens steiler voetlengtenverloop gecompenseerd. In alle velden, behalve de beide middenvelden, staan de grootste pijpen aan de buitenzijden. Bij alle hoofdwerkvelden en bij het middenveld van het rugpositief is het pijpvoetlengtenverloop in tegenbeweging met dat van de corpuslengten. Bij alle overige velden volgt het pijpvoetlengtenverloop dat van de corpera. De opstelling van de horizontale Trompet 8</w:t>
      </w:r>
      <w:r>
        <w:rPr>
          <w:rFonts w:cs="Times New Roman" w:ascii="Times New Roman" w:hAnsi="Times New Roman"/>
          <w:lang w:val="nl-NL"/>
        </w:rPr>
        <w:t>'</w:t>
      </w:r>
      <w:r>
        <w:rPr>
          <w:lang w:val="nl-NL"/>
        </w:rPr>
        <w:t xml:space="preserve"> volgt aanvankelijk de indeling van de drie middelste hoofdwerkvelden. Onder de buitenste hoofdwerkvelden zijn de bekers vervolgens in tweemaal drie horizontale rijen van vier geplaatst, de onderste reeksen daarvan worden vervolgens terug onder de tussenvelden voortgezet, zodat tegelijkertijd naar buiten toe per veld het aantal horizontale rijen toeneemt. Van het aanbrengen van beeldhouwwerk, te vervaardigen door de fa Jacobs-Wernar te Leeuwarden werd afgezien. In plaats daarvan werd rasterwerk achter de pijpuiteinden aangebracht met per veld een drie- dan wel tweetal (kleinste velden RP) vergulde sterren.</w:t>
      </w:r>
    </w:p>
    <w:p>
      <w:pPr>
        <w:pStyle w:val="T2Kunst"/>
        <w:jc w:val="start"/>
        <w:rPr>
          <w:lang w:val="nl-NL"/>
        </w:rPr>
      </w:pPr>
      <w:r>
        <w:rPr>
          <w:lang w:val="nl-NL"/>
        </w:rPr>
      </w:r>
    </w:p>
    <w:p>
      <w:pPr>
        <w:pStyle w:val="T3Lit"/>
        <w:rPr>
          <w:b/>
          <w:b/>
          <w:bCs/>
          <w:lang w:val="nl-NL"/>
        </w:rPr>
      </w:pPr>
      <w:r>
        <w:rPr>
          <w:b/>
          <w:bCs/>
          <w:lang w:val="nl-NL"/>
        </w:rPr>
        <w:t>Literatuur</w:t>
      </w:r>
    </w:p>
    <w:p>
      <w:pPr>
        <w:pStyle w:val="T3Lit"/>
        <w:rPr>
          <w:i/>
          <w:i/>
          <w:lang w:val="nl-NL"/>
        </w:rPr>
      </w:pPr>
      <w:r>
        <w:rPr>
          <w:i/>
          <w:lang w:val="nl-NL"/>
        </w:rPr>
        <w:t>Het Orgel</w:t>
      </w:r>
      <w:r>
        <w:rPr>
          <w:lang w:val="nl-NL"/>
        </w:rPr>
        <w:t>, 55/5 (1959), 108, 111.</w:t>
      </w:r>
    </w:p>
    <w:p>
      <w:pPr>
        <w:pStyle w:val="T3Lit"/>
        <w:rPr>
          <w:i/>
          <w:i/>
          <w:lang w:val="nl-NL"/>
        </w:rPr>
      </w:pPr>
      <w:r>
        <w:rPr>
          <w:i/>
          <w:lang w:val="nl-NL"/>
        </w:rPr>
      </w:r>
    </w:p>
    <w:p>
      <w:pPr>
        <w:pStyle w:val="T3Lit"/>
        <w:jc w:val="start"/>
        <w:rPr>
          <w:lang w:val="nl-NL"/>
        </w:rPr>
      </w:pPr>
      <w:r>
        <w:rPr>
          <w:b/>
          <w:bCs/>
          <w:lang w:val="nl-NL"/>
        </w:rPr>
        <w:t>Niet gepubliceerde bron</w:t>
      </w:r>
    </w:p>
    <w:p>
      <w:pPr>
        <w:pStyle w:val="T3Lit"/>
        <w:jc w:val="start"/>
        <w:rPr>
          <w:lang w:val="nl-NL"/>
        </w:rPr>
      </w:pPr>
      <w:r>
        <w:rPr>
          <w:lang w:val="nl-NL"/>
        </w:rPr>
        <w:t>Archief Orgelcommissie Hervormde Kerk.</w:t>
      </w:r>
    </w:p>
    <w:p>
      <w:pPr>
        <w:pStyle w:val="T3Lit"/>
        <w:jc w:val="start"/>
        <w:rPr>
          <w:lang w:val="nl-NL"/>
        </w:rPr>
      </w:pPr>
      <w:r>
        <w:rPr>
          <w:lang w:val="nl-NL"/>
        </w:rPr>
      </w:r>
    </w:p>
    <w:p>
      <w:pPr>
        <w:pStyle w:val="T3Lit"/>
        <w:jc w:val="start"/>
        <w:rPr>
          <w:lang w:val="nl-NL"/>
        </w:rPr>
      </w:pPr>
      <w:r>
        <w:rPr>
          <w:lang w:val="nl-NL"/>
        </w:rPr>
        <w:t>Monumentnummer 32417</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Van Vulpen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510"/>
        <w:gridCol w:w="720"/>
        <w:gridCol w:w="1260"/>
        <w:gridCol w:w="720"/>
        <w:gridCol w:w="1260"/>
        <w:gridCol w:w="900"/>
      </w:tblGrid>
      <w:tr>
        <w:trPr/>
        <w:tc>
          <w:tcPr>
            <w:tcW w:w="1510" w:type="dxa"/>
            <w:tcBorders/>
          </w:tcPr>
          <w:p>
            <w:pPr>
              <w:pStyle w:val="T4dispositie"/>
              <w:rPr>
                <w:i/>
                <w:i/>
                <w:iCs/>
                <w:lang w:val="nl-NL"/>
              </w:rPr>
            </w:pPr>
            <w:r>
              <w:rPr>
                <w:i/>
                <w:iCs/>
                <w:lang w:val="nl-NL"/>
              </w:rPr>
              <w:t>Hoofdwerk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Quintad.</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Ged. 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pPr>
            <w:r>
              <w:rPr/>
              <w:t>4'</w:t>
            </w:r>
          </w:p>
          <w:p>
            <w:pPr>
              <w:pStyle w:val="T4dispositie"/>
              <w:rPr/>
            </w:pPr>
            <w:r>
              <w:rPr/>
              <w:t>2'</w:t>
            </w:r>
          </w:p>
          <w:p>
            <w:pPr>
              <w:pStyle w:val="T4dispositie"/>
              <w:rPr/>
            </w:pPr>
            <w:r>
              <w:rPr/>
              <w:t>4-5 st.</w:t>
            </w:r>
          </w:p>
          <w:p>
            <w:pPr>
              <w:pStyle w:val="T4dispositie"/>
              <w:rPr/>
            </w:pPr>
            <w:r>
              <w:rPr/>
              <w:t>8'</w:t>
            </w:r>
          </w:p>
        </w:tc>
        <w:tc>
          <w:tcPr>
            <w:tcW w:w="1260" w:type="dxa"/>
            <w:tcBorders/>
          </w:tcPr>
          <w:p>
            <w:pPr>
              <w:pStyle w:val="T4dispositie"/>
              <w:rPr>
                <w:i/>
                <w:i/>
              </w:rPr>
            </w:pPr>
            <w:r>
              <w:rPr>
                <w:i/>
              </w:rPr>
              <w:t>Rugpositief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Prestant</w:t>
            </w:r>
          </w:p>
          <w:p>
            <w:pPr>
              <w:pStyle w:val="T4dispositie"/>
              <w:rPr>
                <w:lang w:val="nl-NL"/>
              </w:rPr>
            </w:pPr>
            <w:r>
              <w:rPr>
                <w:lang w:val="nl-NL"/>
              </w:rPr>
              <w:t>Roerfluit</w:t>
            </w:r>
          </w:p>
          <w:p>
            <w:pPr>
              <w:pStyle w:val="T4dispositie"/>
              <w:rPr/>
            </w:pPr>
            <w:r>
              <w:rPr/>
              <w:t>Gemshoorn</w:t>
            </w:r>
          </w:p>
          <w:p>
            <w:pPr>
              <w:pStyle w:val="T4dispositie"/>
              <w:rPr/>
            </w:pPr>
            <w:r>
              <w:rPr/>
              <w:t>Nasard</w:t>
            </w:r>
          </w:p>
          <w:p>
            <w:pPr>
              <w:pStyle w:val="T4dispositie"/>
              <w:rPr/>
            </w:pPr>
            <w:r>
              <w:rPr/>
              <w:t>Sex-alter</w:t>
            </w:r>
          </w:p>
          <w:p>
            <w:pPr>
              <w:pStyle w:val="T4dispositie"/>
              <w:rPr>
                <w:lang w:val="nl-NL"/>
              </w:rPr>
            </w:pPr>
            <w:r>
              <w:rPr>
                <w:lang w:val="nl-NL"/>
              </w:rPr>
              <w:t>Scherp</w:t>
            </w:r>
          </w:p>
          <w:p>
            <w:pPr>
              <w:pStyle w:val="T4dispositie"/>
              <w:rPr>
                <w:lang w:val="nl-NL"/>
              </w:rPr>
            </w:pPr>
            <w:r>
              <w:rPr>
                <w:lang w:val="nl-NL"/>
              </w:rPr>
              <w:t>Dulciaan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pPr>
            <w:r>
              <w:rPr/>
              <w:t>4'</w:t>
            </w:r>
          </w:p>
          <w:p>
            <w:pPr>
              <w:pStyle w:val="T4dispositie"/>
              <w:rPr/>
            </w:pPr>
            <w:r>
              <w:rPr/>
              <w:t>2'</w:t>
            </w:r>
          </w:p>
          <w:p>
            <w:pPr>
              <w:pStyle w:val="T4dispositie"/>
              <w:rPr/>
            </w:pPr>
            <w:r>
              <w:rPr/>
              <w:t>1 1/3'</w:t>
            </w:r>
          </w:p>
          <w:p>
            <w:pPr>
              <w:pStyle w:val="T4dispositie"/>
              <w:rPr/>
            </w:pPr>
            <w:r>
              <w:rPr/>
              <w:t>2 st.</w:t>
            </w:r>
          </w:p>
          <w:p>
            <w:pPr>
              <w:pStyle w:val="T4dispositie"/>
              <w:rPr>
                <w:lang w:val="nl-NL"/>
              </w:rPr>
            </w:pPr>
            <w:r>
              <w:rPr>
                <w:lang w:val="nl-NL"/>
              </w:rPr>
              <w:t>4 st.</w:t>
            </w:r>
          </w:p>
          <w:p>
            <w:pPr>
              <w:pStyle w:val="T4dispositie"/>
              <w:rPr>
                <w:lang w:val="nl-NL"/>
              </w:rPr>
            </w:pPr>
            <w:r>
              <w:rPr>
                <w:lang w:val="nl-NL"/>
              </w:rPr>
              <w:t>8'</w:t>
            </w:r>
          </w:p>
        </w:tc>
        <w:tc>
          <w:tcPr>
            <w:tcW w:w="1260" w:type="dxa"/>
            <w:tcBorders/>
          </w:tcPr>
          <w:p>
            <w:pPr>
              <w:pStyle w:val="T4dispositie"/>
              <w:rPr>
                <w:lang w:val="nl-NL"/>
              </w:rPr>
            </w:pPr>
            <w:r>
              <w:rPr>
                <w:i/>
                <w:lang w:val="nl-NL"/>
              </w:rPr>
              <w:t>Pedaal</w:t>
            </w:r>
          </w:p>
          <w:p>
            <w:pPr>
              <w:pStyle w:val="T4dispositie"/>
              <w:rPr>
                <w:lang w:val="nl-NL"/>
              </w:rPr>
            </w:pPr>
            <w:r>
              <w:rPr>
                <w:lang w:val="nl-NL"/>
              </w:rPr>
              <w:t>6 stemmen</w:t>
            </w:r>
          </w:p>
          <w:p>
            <w:pPr>
              <w:pStyle w:val="T4dispositie"/>
              <w:rPr>
                <w:lang w:val="nl-NL"/>
              </w:rPr>
            </w:pPr>
            <w:r>
              <w:rPr>
                <w:lang w:val="nl-NL"/>
              </w:rPr>
            </w:r>
          </w:p>
          <w:p>
            <w:pPr>
              <w:pStyle w:val="T4dispositie"/>
              <w:rPr>
                <w:lang w:val="fr-FR"/>
              </w:rPr>
            </w:pPr>
            <w:r>
              <w:rPr>
                <w:lang w:val="fr-FR"/>
              </w:rPr>
              <w:t>Bourdon</w:t>
            </w:r>
          </w:p>
          <w:p>
            <w:pPr>
              <w:pStyle w:val="T4dispositie"/>
              <w:rPr>
                <w:lang w:val="fr-FR"/>
              </w:rPr>
            </w:pPr>
            <w:r>
              <w:rPr>
                <w:lang w:val="fr-FR"/>
              </w:rPr>
              <w:t>Prestant</w:t>
            </w:r>
          </w:p>
          <w:p>
            <w:pPr>
              <w:pStyle w:val="T4dispositie"/>
              <w:rPr>
                <w:lang w:val="fr-FR"/>
              </w:rPr>
            </w:pPr>
            <w:r>
              <w:rPr>
                <w:lang w:val="fr-FR"/>
              </w:rPr>
              <w:t>Octaaf</w:t>
            </w:r>
          </w:p>
          <w:p>
            <w:pPr>
              <w:pStyle w:val="T4dispositie"/>
              <w:rPr>
                <w:lang w:val="fr-FR"/>
              </w:rPr>
            </w:pPr>
            <w:r>
              <w:rPr>
                <w:lang w:val="fr-FR"/>
              </w:rPr>
              <w:t>Mixtuur</w:t>
            </w:r>
          </w:p>
          <w:p>
            <w:pPr>
              <w:pStyle w:val="T4dispositie"/>
              <w:rPr>
                <w:lang w:val="fr-FR"/>
              </w:rPr>
            </w:pPr>
            <w:r>
              <w:rPr>
                <w:lang w:val="fr-FR"/>
              </w:rPr>
              <w:t>Bazuin</w:t>
            </w:r>
          </w:p>
          <w:p>
            <w:pPr>
              <w:pStyle w:val="T4dispositie"/>
              <w:rPr>
                <w:lang w:val="nl-NL"/>
              </w:rPr>
            </w:pPr>
            <w:r>
              <w:rPr>
                <w:lang w:val="nl-NL"/>
              </w:rPr>
              <w:t>Schalmei</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pPr>
            <w:r>
              <w:rPr/>
              <w:t>6 st.</w:t>
            </w:r>
          </w:p>
          <w:p>
            <w:pPr>
              <w:pStyle w:val="T4dispositie"/>
              <w:rPr/>
            </w:pPr>
            <w:r>
              <w:rPr/>
              <w:t>16'</w:t>
            </w:r>
          </w:p>
          <w:p>
            <w:pPr>
              <w:pStyle w:val="T4dispositie"/>
              <w:rPr/>
            </w:pPr>
            <w:r>
              <w:rPr/>
              <w:t>4'</w:t>
            </w:r>
          </w:p>
        </w:tc>
      </w:tr>
    </w:tbl>
    <w:p>
      <w:pPr>
        <w:pStyle w:val="T1"/>
        <w:jc w:val="start"/>
        <w:rPr/>
      </w:pPr>
      <w:r>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HW-RP, Ped-HW, Ped-RP</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5198" w:type="dxa"/>
        <w:jc w:val="start"/>
        <w:tblInd w:w="-70" w:type="dxa"/>
        <w:tblLayout w:type="fixed"/>
        <w:tblCellMar>
          <w:top w:w="0" w:type="dxa"/>
          <w:start w:w="70" w:type="dxa"/>
          <w:bottom w:w="0" w:type="dxa"/>
          <w:end w:w="70" w:type="dxa"/>
        </w:tblCellMar>
      </w:tblPr>
      <w:tblGrid>
        <w:gridCol w:w="1507"/>
        <w:gridCol w:w="736"/>
        <w:gridCol w:w="736"/>
        <w:gridCol w:w="736"/>
        <w:gridCol w:w="747"/>
        <w:gridCol w:w="736"/>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736"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1/2</w:t>
            </w:r>
          </w:p>
        </w:tc>
        <w:tc>
          <w:tcPr>
            <w:tcW w:w="736"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w:t>
            </w:r>
          </w:p>
          <w:p>
            <w:pPr>
              <w:pStyle w:val="T4dispositie"/>
              <w:rPr>
                <w:lang w:val="nl-NL"/>
              </w:rPr>
            </w:pPr>
            <w:r>
              <w:rPr>
                <w:lang w:val="nl-NL"/>
              </w:rPr>
              <w:t>2/3</w:t>
            </w:r>
          </w:p>
        </w:tc>
        <w:tc>
          <w:tcPr>
            <w:tcW w:w="736"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pPr>
            <w:r>
              <w:rPr/>
              <w:t>2</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2</w:t>
            </w:r>
          </w:p>
          <w:p>
            <w:pPr>
              <w:pStyle w:val="T4dispositie"/>
              <w:rPr/>
            </w:pPr>
            <w:r>
              <w:rPr/>
              <w:t>1 1/3</w:t>
            </w:r>
          </w:p>
        </w:tc>
        <w:tc>
          <w:tcPr>
            <w:tcW w:w="736" w:type="dxa"/>
            <w:tcBorders/>
          </w:tcPr>
          <w:p>
            <w:pPr>
              <w:pStyle w:val="T4dispositie"/>
              <w:rPr/>
            </w:pPr>
            <w:r>
              <w:rPr/>
              <w:t>c</w:t>
            </w:r>
            <w:r>
              <w:rPr>
                <w:vertAlign w:val="superscript"/>
              </w:rPr>
              <w:t>3</w:t>
            </w:r>
          </w:p>
          <w:p>
            <w:pPr>
              <w:pStyle w:val="T4dispositie"/>
              <w:rPr/>
            </w:pPr>
            <w:r>
              <w:rPr/>
              <w:t>4</w:t>
            </w:r>
          </w:p>
          <w:p>
            <w:pPr>
              <w:pStyle w:val="T4dispositie"/>
              <w:rPr/>
            </w:pPr>
            <w:r>
              <w:rPr/>
              <w:t>4</w:t>
            </w:r>
          </w:p>
          <w:p>
            <w:pPr>
              <w:pStyle w:val="T4dispositie"/>
              <w:rPr/>
            </w:pPr>
            <w:r>
              <w:rPr/>
              <w:t>2 2/3</w:t>
            </w:r>
          </w:p>
          <w:p>
            <w:pPr>
              <w:pStyle w:val="T4dispositie"/>
              <w:rPr/>
            </w:pPr>
            <w:r>
              <w:rPr/>
              <w:t>2</w:t>
            </w:r>
          </w:p>
          <w:p>
            <w:pPr>
              <w:pStyle w:val="T4dispositie"/>
              <w:rPr/>
            </w:pPr>
            <w:r>
              <w:rPr/>
              <w:t>2</w:t>
            </w:r>
          </w:p>
        </w:tc>
      </w:tr>
    </w:tbl>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rFonts w:ascii="Times New Roman" w:hAnsi="Times New Roman" w:cs="Times New Roman"/>
          <w:szCs w:val="24"/>
          <w:lang w:val="en-US"/>
        </w:rPr>
      </w:pPr>
      <w:r>
        <w:rPr>
          <w:rFonts w:cs="Times New Roman" w:ascii="Times New Roman" w:hAnsi="Times New Roman"/>
          <w:szCs w:val="24"/>
          <w:lang w:val="en-US"/>
        </w:rPr>
        <w:t xml:space="preserve">Sesquialter RP   </w:t>
      </w:r>
      <w:r>
        <w:rPr>
          <w:rFonts w:cs="Times New Roman" w:ascii="Times New Roman" w:hAnsi="Times New Roman"/>
          <w:spacing w:val="-3"/>
          <w:sz w:val="20"/>
          <w:lang w:val="en-US"/>
        </w:rPr>
        <w:t>a   2 2/3 - 1 3/5</w:t>
      </w:r>
    </w:p>
    <w:p>
      <w:pPr>
        <w:pStyle w:val="Normal"/>
        <w:rPr>
          <w:rFonts w:ascii="Times New Roman" w:hAnsi="Times New Roman" w:cs="Times New Roman"/>
          <w:szCs w:val="24"/>
          <w:lang w:val="en-US"/>
        </w:rPr>
      </w:pPr>
      <w:r>
        <w:rPr>
          <w:rFonts w:cs="Times New Roman" w:ascii="Times New Roman" w:hAnsi="Times New Roman"/>
          <w:szCs w:val="24"/>
          <w:lang w:val="en-US"/>
        </w:rPr>
      </w:r>
    </w:p>
    <w:tbl>
      <w:tblPr>
        <w:tblW w:w="5198" w:type="dxa"/>
        <w:jc w:val="start"/>
        <w:tblInd w:w="-70" w:type="dxa"/>
        <w:tblLayout w:type="fixed"/>
        <w:tblCellMar>
          <w:top w:w="0" w:type="dxa"/>
          <w:start w:w="70" w:type="dxa"/>
          <w:bottom w:w="0" w:type="dxa"/>
          <w:end w:w="70" w:type="dxa"/>
        </w:tblCellMar>
      </w:tblPr>
      <w:tblGrid>
        <w:gridCol w:w="1507"/>
        <w:gridCol w:w="736"/>
        <w:gridCol w:w="736"/>
        <w:gridCol w:w="736"/>
        <w:gridCol w:w="747"/>
        <w:gridCol w:w="736"/>
      </w:tblGrid>
      <w:tr>
        <w:trPr/>
        <w:tc>
          <w:tcPr>
            <w:tcW w:w="1507" w:type="dxa"/>
            <w:tcBorders/>
          </w:tcPr>
          <w:p>
            <w:pPr>
              <w:pStyle w:val="Normal"/>
              <w:rPr>
                <w:rFonts w:ascii="Times New Roman" w:hAnsi="Times New Roman" w:cs="Times New Roman"/>
                <w:szCs w:val="24"/>
                <w:lang w:val="en-US"/>
              </w:rPr>
            </w:pPr>
            <w:r>
              <w:rPr>
                <w:rFonts w:cs="Times New Roman" w:ascii="Times New Roman" w:hAnsi="Times New Roman"/>
                <w:szCs w:val="24"/>
                <w:lang w:val="en-US"/>
              </w:rPr>
              <w:t>Scherp RP</w:t>
            </w:r>
          </w:p>
        </w:tc>
        <w:tc>
          <w:tcPr>
            <w:tcW w:w="736" w:type="dxa"/>
            <w:tcBorders/>
          </w:tcPr>
          <w:p>
            <w:pPr>
              <w:pStyle w:val="T4dispositie"/>
              <w:rPr/>
            </w:pPr>
            <w:r>
              <w:rPr/>
              <w:t>C</w:t>
            </w:r>
          </w:p>
          <w:p>
            <w:pPr>
              <w:pStyle w:val="T4dispositie"/>
              <w:rPr/>
            </w:pPr>
            <w:r>
              <w:rPr/>
              <w:t>1</w:t>
            </w:r>
          </w:p>
          <w:p>
            <w:pPr>
              <w:pStyle w:val="T4dispositie"/>
              <w:rPr/>
            </w:pPr>
            <w:r>
              <w:rPr/>
              <w:t>1/2</w:t>
            </w:r>
          </w:p>
          <w:p>
            <w:pPr>
              <w:pStyle w:val="T4dispositie"/>
              <w:rPr/>
            </w:pPr>
            <w:r>
              <w:rPr/>
              <w:t>1/3</w:t>
            </w:r>
          </w:p>
        </w:tc>
        <w:tc>
          <w:tcPr>
            <w:tcW w:w="736" w:type="dxa"/>
            <w:tcBorders/>
          </w:tcPr>
          <w:p>
            <w:pPr>
              <w:pStyle w:val="T4dispositie"/>
              <w:rPr/>
            </w:pPr>
            <w:r>
              <w:rPr/>
              <w:t>B</w:t>
            </w:r>
          </w:p>
          <w:p>
            <w:pPr>
              <w:pStyle w:val="T4dispositie"/>
              <w:rPr/>
            </w:pPr>
            <w:r>
              <w:rPr/>
              <w:t>1</w:t>
            </w:r>
          </w:p>
          <w:p>
            <w:pPr>
              <w:pStyle w:val="T4dispositie"/>
              <w:rPr/>
            </w:pPr>
            <w:r>
              <w:rPr/>
              <w:t>2/3</w:t>
            </w:r>
          </w:p>
          <w:p>
            <w:pPr>
              <w:pStyle w:val="T4dispositie"/>
              <w:rPr/>
            </w:pPr>
            <w:r>
              <w:rPr/>
              <w:t>1/2</w:t>
            </w:r>
          </w:p>
        </w:tc>
        <w:tc>
          <w:tcPr>
            <w:tcW w:w="736" w:type="dxa"/>
            <w:tcBorders/>
          </w:tcPr>
          <w:p>
            <w:pPr>
              <w:pStyle w:val="T4dispositie"/>
              <w:rPr>
                <w:vertAlign w:val="superscript"/>
              </w:rPr>
            </w:pPr>
            <w:r>
              <w:rPr/>
              <w:t>gis</w:t>
            </w:r>
          </w:p>
          <w:p>
            <w:pPr>
              <w:pStyle w:val="T4dispositie"/>
              <w:rPr/>
            </w:pPr>
            <w:r>
              <w:rPr/>
              <w:t>1 1/3</w:t>
            </w:r>
          </w:p>
          <w:p>
            <w:pPr>
              <w:pStyle w:val="T4dispositie"/>
              <w:rPr>
                <w:lang w:val="nl-NL"/>
              </w:rPr>
            </w:pPr>
            <w:r>
              <w:rPr>
                <w:lang w:val="nl-NL"/>
              </w:rPr>
              <w:t>1</w:t>
            </w:r>
          </w:p>
          <w:p>
            <w:pPr>
              <w:pStyle w:val="T4dispositie"/>
              <w:rPr>
                <w:lang w:val="nl-NL"/>
              </w:rPr>
            </w:pPr>
            <w:r>
              <w:rPr>
                <w:lang w:val="nl-NL"/>
              </w:rPr>
              <w:t>2/3</w:t>
            </w:r>
          </w:p>
        </w:tc>
        <w:tc>
          <w:tcPr>
            <w:tcW w:w="747" w:type="dxa"/>
            <w:tcBorders/>
          </w:tcPr>
          <w:p>
            <w:pPr>
              <w:pStyle w:val="T4dispositie"/>
              <w:rPr/>
            </w:pPr>
            <w:r>
              <w:rPr>
                <w:lang w:val="nl-NL"/>
              </w:rPr>
              <w:t>fis</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36" w:type="dxa"/>
            <w:tcBorders/>
          </w:tcPr>
          <w:p>
            <w:pPr>
              <w:pStyle w:val="T4dispositie"/>
              <w:rPr>
                <w:lang w:val="nl-NL"/>
              </w:rPr>
            </w:pPr>
            <w:r>
              <w:rPr>
                <w:lang w:val="nl-NL"/>
              </w:rPr>
              <w:t>e</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tbl>
      <w:tblPr>
        <w:tblW w:w="2230" w:type="dxa"/>
        <w:jc w:val="start"/>
        <w:tblInd w:w="-70" w:type="dxa"/>
        <w:tblLayout w:type="fixed"/>
        <w:tblCellMar>
          <w:top w:w="0" w:type="dxa"/>
          <w:start w:w="70" w:type="dxa"/>
          <w:bottom w:w="0" w:type="dxa"/>
          <w:end w:w="70" w:type="dxa"/>
        </w:tblCellMar>
      </w:tblPr>
      <w:tblGrid>
        <w:gridCol w:w="1494"/>
        <w:gridCol w:w="736"/>
      </w:tblGrid>
      <w:tr>
        <w:trPr/>
        <w:tc>
          <w:tcPr>
            <w:tcW w:w="1494" w:type="dxa"/>
            <w:tcBorders/>
          </w:tcPr>
          <w:p>
            <w:pPr>
              <w:pStyle w:val="Normal"/>
              <w:rPr>
                <w:rFonts w:ascii="Times New Roman" w:hAnsi="Times New Roman" w:cs="Times New Roman"/>
                <w:szCs w:val="24"/>
              </w:rPr>
            </w:pPr>
            <w:r>
              <w:rPr>
                <w:rFonts w:cs="Times New Roman" w:ascii="Times New Roman" w:hAnsi="Times New Roman"/>
                <w:szCs w:val="24"/>
              </w:rPr>
              <w:t>Mixtuur Ped</w:t>
            </w:r>
          </w:p>
        </w:tc>
        <w:tc>
          <w:tcPr>
            <w:tcW w:w="736"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twee verticale regulateurs HW en Cis-lade Ped, horizontale regulateurs RP en C-lade Ped</w:t>
      </w:r>
    </w:p>
    <w:p>
      <w:pPr>
        <w:pStyle w:val="T1"/>
        <w:jc w:val="start"/>
        <w:rPr>
          <w:lang w:val="nl-NL"/>
        </w:rPr>
      </w:pPr>
      <w:r>
        <w:rPr>
          <w:lang w:val="nl-NL"/>
        </w:rPr>
        <w:t>Winddruk</w:t>
      </w:r>
    </w:p>
    <w:p>
      <w:pPr>
        <w:pStyle w:val="T1"/>
        <w:jc w:val="start"/>
        <w:rPr/>
      </w:pPr>
      <w:r>
        <w:rPr/>
        <w:t>HW 70 mm, RP 60 mm, Ped 91 mm</w:t>
      </w:r>
    </w:p>
    <w:p>
      <w:pPr>
        <w:pStyle w:val="T1"/>
        <w:jc w:val="start"/>
        <w:rPr/>
      </w:pPr>
      <w:r>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instrument werd gefinancierd door het Rampenfonds na de Watersnood van 1953. Het verving een instrument van L. van Dam en Zonen (1899) dat een bestemming vond in het naburige Wemeldinge. De bouw werd namens de Orgelcommissie van de Hervormde Kerk begeleid door Lambert Erné, die ook de dispositie opstelde. De inspeling werd verzorgd door Adriaan Engels.</w:t>
      </w:r>
    </w:p>
    <w:p>
      <w:pPr>
        <w:pStyle w:val="T1"/>
        <w:jc w:val="start"/>
        <w:rPr/>
      </w:pPr>
      <w:r>
        <w:rPr>
          <w:lang w:val="nl-NL"/>
        </w:rPr>
        <w:t>De ondertoetsen van de manualen zijn belegd met ebbenhout, de palmhouten boventoetsen met ivoor. De registertrekkers zijn in tweemaal drie verticale rijen aan weerszijden van de handklavieren aangebracht met van buiten naar binnen achtereenvolgens Ped, RP en HW en links alle prestanten en Holpijp 8', pedaalkoppels en een loze RP-knop voor de symmetrie en rechts de overige fluitregisters, alle tongwerken en de manuaalkoppel. De lade-indeling volgt het frontontwerp. Voor het Ped zijn twee diatonische laden aanwezig, vanuit de kerk gezien ligt de C-lade links. Voor HW en RP is de C-zijde daarentegen aan de rechterzijde aangebracht. Op de HW lade staan C-E diatonisch vanuit het midden aflopend opgesteld, geflankeerd door F-d en vervolgens dis-f</w:t>
      </w:r>
      <w:r>
        <w:rPr>
          <w:vertAlign w:val="superscript"/>
          <w:lang w:val="nl-NL"/>
        </w:rPr>
        <w:t>3</w:t>
      </w:r>
      <w:r>
        <w:rPr>
          <w:lang w:val="nl-NL"/>
        </w:rPr>
        <w:t xml:space="preserve"> in hele tonen naar binnen toe aflopend. In het RP staan D, F, Gis, dis en e naar buiten toe aflopend in het midden. C-Cis, Dis-E, Fis-G, A-d en f-f</w:t>
      </w:r>
      <w:r>
        <w:rPr>
          <w:vertAlign w:val="superscript"/>
          <w:lang w:val="nl-NL"/>
        </w:rPr>
        <w:t>3</w:t>
      </w:r>
      <w:r>
        <w:rPr>
          <w:lang w:val="nl-NL"/>
        </w:rPr>
        <w:t xml:space="preserve"> zijn van buiten naar binnen toe aflopend opgesteld, in verband met een evenwichtig over C- en Cis-kant verdeeld frontpijplengtenverloop zijn en C en Cis alsmede Fis en G van kant verwisseld. Stokken en mahoniehouten roosters zijn voor Mixtuur HW en Scherp RW op een 6-8 respectievelijk 4-5 sterke samenstelling voorbereid, stok- en roosterboringen voor de niet gerealiseerde koren zijn gepropt. In de conceptdispositie van 1956 - ook vermeld in het ingebruiknameprogramma en in </w:t>
      </w:r>
      <w:r>
        <w:rPr>
          <w:i/>
          <w:lang w:val="nl-NL"/>
        </w:rPr>
        <w:t>Het Orgel</w:t>
      </w:r>
      <w:r>
        <w:rPr>
          <w:lang w:val="nl-NL"/>
        </w:rPr>
        <w:t xml:space="preserve"> van mei 1959 - waren voorts op het HW aanvankelijk een Holpijp 8' en Roerfluit 4' en op het RP een Gedekt 8' en Ged. Fluit 4' voorzien.</w:t>
      </w:r>
    </w:p>
    <w:p>
      <w:pPr>
        <w:pStyle w:val="T1"/>
        <w:jc w:val="start"/>
        <w:rPr/>
      </w:pPr>
      <w:r>
        <w:rPr>
          <w:lang w:val="nl-NL"/>
        </w:rPr>
        <w:t>In de fronten spreken C-H van de Prestant 8' Ped, C-c</w:t>
      </w:r>
      <w:r>
        <w:rPr>
          <w:vertAlign w:val="superscript"/>
          <w:lang w:val="nl-NL"/>
        </w:rPr>
        <w:t>1</w:t>
      </w:r>
      <w:r>
        <w:rPr>
          <w:lang w:val="nl-NL"/>
        </w:rPr>
        <w:t xml:space="preserve"> van de Prestant 8' HW en C-b</w:t>
      </w:r>
      <w:r>
        <w:rPr>
          <w:vertAlign w:val="superscript"/>
          <w:lang w:val="nl-NL"/>
        </w:rPr>
        <w:t>2</w:t>
      </w:r>
      <w:r>
        <w:rPr>
          <w:lang w:val="nl-NL"/>
        </w:rPr>
        <w:t xml:space="preserve"> van de Prestant 4' RP. De Bourdon 16' Ped (op verhoogde pijpstokken) is van eiken. C-g van de Quintad. 16' zijn van roodkoper met orgelmetalen kastbaarden, het overige labiaalpijpwerk is van orgelmetaal, de prestanten (en de metalen tongwerkbekers) volgens offerte van 70 % tin, de fluiten 33%. De Roerfluit 8' HW en de Roerfluit 4' RP hebben inwendige roeren voor c-f</w:t>
      </w:r>
      <w:r>
        <w:rPr>
          <w:vertAlign w:val="superscript"/>
          <w:lang w:val="nl-NL"/>
        </w:rPr>
        <w:t>3</w:t>
      </w:r>
      <w:r>
        <w:rPr>
          <w:lang w:val="nl-NL"/>
        </w:rPr>
        <w:t>. Gemshoorn 2' (C-h zijbaarden) en Nasard 1 1/3' RP alsmede c</w:t>
      </w:r>
      <w:r>
        <w:rPr>
          <w:vertAlign w:val="superscript"/>
          <w:lang w:val="nl-NL"/>
        </w:rPr>
        <w:t>2</w:t>
      </w:r>
      <w:r>
        <w:rPr>
          <w:lang w:val="nl-NL"/>
        </w:rPr>
        <w:t>-f</w:t>
      </w:r>
      <w:r>
        <w:rPr>
          <w:vertAlign w:val="superscript"/>
          <w:lang w:val="nl-NL"/>
        </w:rPr>
        <w:t>3</w:t>
      </w:r>
      <w:r>
        <w:rPr>
          <w:lang w:val="nl-NL"/>
        </w:rPr>
        <w:t xml:space="preserve"> van de Ged. Fluit 4' HW zijn conisch, open. De prestantregisters zijn tot één-voets lengte voorzien van stemkrullen. De intonatie is kernsteekloos opgezet op basis van grote voetopening. De tongwerken hebben ronde mahoniehouten koppen en zijn alle geplaatst in stevelblokken. Voor het Ped zijn daarop vijf rijen aanwezig: van achter naar voren achtereenvolgens de tertsreeksen C-E-Gis respectievelijk Cis-F-A 16' en 4' (16' t/m h, 4' alle octaven), vervolgens c</w:t>
      </w:r>
      <w:r>
        <w:rPr>
          <w:vertAlign w:val="superscript"/>
          <w:lang w:val="nl-NL"/>
        </w:rPr>
        <w:t>1</w:t>
      </w:r>
      <w:r>
        <w:rPr>
          <w:lang w:val="nl-NL"/>
        </w:rPr>
        <w:t>-f</w:t>
      </w:r>
      <w:r>
        <w:rPr>
          <w:vertAlign w:val="superscript"/>
          <w:lang w:val="nl-NL"/>
        </w:rPr>
        <w:t>1</w:t>
      </w:r>
      <w:r>
        <w:rPr>
          <w:lang w:val="nl-NL"/>
        </w:rPr>
        <w:t> 16' tegengesteld aflopend en tenslotte de tertsreeksen D-Fis-B respectievelijk Dis-G-H 4' en 16'. De volgens aanvullende offerte horizontaal uitgevoerde Trompet 8' met vergulde koperen bekers is geheel in het front geplaatst. C-c</w:t>
      </w:r>
      <w:r>
        <w:rPr>
          <w:vertAlign w:val="superscript"/>
          <w:lang w:val="nl-NL"/>
        </w:rPr>
        <w:t>1</w:t>
      </w:r>
      <w:r>
        <w:rPr>
          <w:lang w:val="nl-NL"/>
        </w:rPr>
        <w:t xml:space="preserve"> van de Dulciaan 8' zijn halfgedekt. De Bazuin 16' heeft roodkoperen bekers. De Schalmei 4' heeft halfgedekte samengestelde hobobekers.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numPr>
        <w:ilvl w:val="2"/>
        <w:numId w:val="1"/>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outlineLvl w:val="2"/>
    </w:pPr>
    <w:rPr>
      <w:rFonts w:ascii="Times" w:hAnsi="Times" w:cs="Times"/>
      <w:b/>
      <w:bCs/>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 w:hAnsi="Times New Roman" w:cs="Times New Roman"/>
      <w:b w:val="false"/>
      <w:i w:val="false"/>
      <w:sz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2010-03-23T14:22:00Z</dcterms:created>
  <dc:creator>WS1</dc:creator>
  <dc:description/>
  <dc:language>en-US</dc:language>
  <cp:lastModifiedBy>NIvO</cp:lastModifiedBy>
  <dcterms:modified xsi:type="dcterms:W3CDTF">2010-03-23T15:42:00Z</dcterms:modified>
  <cp:revision>3</cp:revision>
  <dc:subject/>
  <dc:title>Olst / 1880</dc:title>
</cp:coreProperties>
</file>