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Moerdijk / 1965</w:t>
      </w:r>
    </w:p>
    <w:p>
      <w:pPr>
        <w:pStyle w:val="Heading2"/>
        <w:ind w:start="0" w:end="0" w:hanging="0"/>
        <w:rPr>
          <w:i w:val="false"/>
          <w:i w:val="false"/>
          <w:iCs/>
        </w:rPr>
      </w:pPr>
      <w:r>
        <w:rPr>
          <w:i w:val="false"/>
          <w:iCs/>
        </w:rPr>
        <w:t>R.K. St-Stefanuskerk</w:t>
      </w:r>
    </w:p>
    <w:p>
      <w:pPr>
        <w:pStyle w:val="T1"/>
        <w:jc w:val="start"/>
        <w:rPr>
          <w:i/>
          <w:i/>
          <w:iCs/>
          <w:lang w:val="nl-NL"/>
        </w:rPr>
      </w:pPr>
      <w:r>
        <w:rPr>
          <w:i/>
          <w:iCs/>
          <w:lang w:val="nl-NL"/>
        </w:rPr>
      </w:r>
    </w:p>
    <w:p>
      <w:pPr>
        <w:pStyle w:val="T1"/>
        <w:jc w:val="start"/>
        <w:rPr>
          <w:i/>
          <w:i/>
          <w:iCs/>
          <w:lang w:val="nl-NL"/>
        </w:rPr>
      </w:pPr>
      <w:r>
        <w:rPr>
          <w:i/>
          <w:iCs/>
          <w:lang w:val="nl-NL"/>
        </w:rPr>
        <w:t>Rechthoekig kerkgebouw met aparte kapel en vrijstaande klokkentoren uit 1957 naar ontwerp van J. Halteren. Opvallend zijn de aangebrachte glas-in-betonvensters. Kruiswegstatie van Charles Eijck.</w:t>
      </w:r>
    </w:p>
    <w:p>
      <w:pPr>
        <w:pStyle w:val="T1"/>
        <w:jc w:val="start"/>
        <w:rPr>
          <w:i/>
          <w:i/>
          <w:iCs/>
          <w:lang w:val="nl-NL"/>
        </w:rPr>
      </w:pPr>
      <w:r>
        <w:rPr>
          <w:i/>
          <w:iCs/>
          <w:lang w:val="nl-NL"/>
        </w:rPr>
      </w:r>
    </w:p>
    <w:p>
      <w:pPr>
        <w:pStyle w:val="T1"/>
        <w:jc w:val="start"/>
        <w:rPr>
          <w:lang w:val="nl-NL"/>
        </w:rPr>
      </w:pPr>
      <w:r>
        <w:rPr>
          <w:lang w:val="nl-NL"/>
        </w:rPr>
        <w:t>Kas: 1965</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 helder gestructureerd elegant front met drie manuaalwerken en een pedaalwerk in losse, maar desondanks tegen de manuaalkas aan geplaatste pedaaltorens.</w:t>
      </w:r>
    </w:p>
    <w:p>
      <w:pPr>
        <w:pStyle w:val="T2Kunst"/>
        <w:jc w:val="start"/>
        <w:rPr>
          <w:lang w:val="nl-NL"/>
        </w:rPr>
      </w:pPr>
      <w:r>
        <w:rPr>
          <w:lang w:val="nl-NL"/>
        </w:rPr>
        <w:t>Het front is geheel vlak uitgevoerd. De drie fronten van hoofdwerk, rugwerk en pedaal, staan op drie onderscheiden niveaus. De onderkas is met rechte, schuin geplaatste lijnen ingesnoerd. Het borstwerk kan met vier, twee-aan-twee scharnierende deuren worden geopend of gesloten.</w:t>
      </w:r>
    </w:p>
    <w:p>
      <w:pPr>
        <w:pStyle w:val="T2Kunst"/>
        <w:jc w:val="start"/>
        <w:rPr>
          <w:lang w:val="nl-NL"/>
        </w:rPr>
      </w:pPr>
      <w:r>
        <w:rPr>
          <w:lang w:val="nl-NL"/>
        </w:rPr>
        <w:t>De elegantie van het front vindt zijn oorsprong voor een deel in de smalle frontpartijen die allemaal uit slechts vijf pijpen bestaan. Ook de tegenbeweging van de pijplengtes speelt hierin een rol. Als contrast tegenover deze beweeglijkheid zijn de labia van de frontpijpen op één lijn geplaatst. Samen met de duidelijke frontkransen zorgen deze horizontale elementen voor evenwicht tegenover de beweeglijkheid in de bovenste regionen van het front.</w:t>
      </w:r>
    </w:p>
    <w:p>
      <w:pPr>
        <w:pStyle w:val="T2Kunst"/>
        <w:jc w:val="start"/>
        <w:rPr>
          <w:lang w:val="nl-NL"/>
        </w:rPr>
      </w:pPr>
      <w:r>
        <w:rPr>
          <w:lang w:val="nl-NL"/>
        </w:rPr>
        <w:t>Opvallend is de overeenkomst van dit front met dat van het in 1963-’64 door Marcussen &amp; Søn gebouwde tweeklaviers orgel in de R.K. St-Willibrorduskerk te Zierikzee. Dit orgel bezit geen rugwerk, maar wel de andere drie werken. De frontindeling is gelijk aan die van Moerdijk, met dien verstande, dat het pedaalwerk hier op een achtvoets Prestant is gebaseerd. Ook bevatten de zijvelden en de tussenvelden van het hoofdwerkfront in Zierikzee zes pijpen, in plaats van de vijf van Moerdijk.</w:t>
      </w:r>
    </w:p>
    <w:p>
      <w:pPr>
        <w:pStyle w:val="T2Kunst"/>
        <w:jc w:val="start"/>
        <w:rPr>
          <w:lang w:val="nl-NL"/>
        </w:rPr>
      </w:pPr>
      <w:r>
        <w:rPr>
          <w:lang w:val="nl-NL"/>
        </w:rPr>
        <w:t>Debet aan deze kleine verschillen is vooral de beperkte hoogte van de koorruimte. Hierdoor is ook de vorm van de boveneinden van de frontpartijen anders gekozen. Met dezelfde middelen als in Moerdijk, haakse en schuine lijnen, zijn in Zierikzee de bovenlijnen gedrongen tegenover de sierlijkheid van Moerdijk.</w:t>
      </w:r>
    </w:p>
    <w:p>
      <w:pPr>
        <w:pStyle w:val="T2Kunst"/>
        <w:jc w:val="start"/>
        <w:rPr>
          <w:lang w:val="nl-NL"/>
        </w:rPr>
      </w:pPr>
      <w:r>
        <w:rPr>
          <w:lang w:val="nl-NL"/>
        </w:rPr>
        <w:t>Beide orgels bezitten rastervullingen tussen bovenlijsten en frontpijpen, achter het pijpwerk aangebracht. Soortgelijk raster is in Zierikzee ook geplaatst in de open ruimte tussen middenkas en pedaaltorens.</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Lambert M. van Ekelen, ‘Orgels uit West-Brabant’. </w:t>
      </w:r>
      <w:r>
        <w:rPr>
          <w:i/>
          <w:iCs/>
          <w:lang w:val="nl-NL"/>
        </w:rPr>
        <w:t>Het Orgelblad</w:t>
      </w:r>
      <w:r>
        <w:rPr>
          <w:lang w:val="nl-NL"/>
        </w:rPr>
        <w:t>, 9/4 (1966), ..</w:t>
      </w:r>
    </w:p>
    <w:p>
      <w:pPr>
        <w:pStyle w:val="T3Lit"/>
        <w:jc w:val="start"/>
        <w:rPr/>
      </w:pPr>
      <w:r>
        <w:rPr>
          <w:lang w:val="nl-NL"/>
        </w:rPr>
        <w:t xml:space="preserve">Frans Jespers, </w:t>
      </w:r>
      <w:r>
        <w:rPr>
          <w:i/>
          <w:iCs/>
          <w:lang w:val="nl-NL"/>
        </w:rPr>
        <w:t>Brabants Orgelbezit. Een inventarisatie van Brabantse orgels</w:t>
      </w:r>
      <w:r>
        <w:rPr>
          <w:lang w:val="nl-NL"/>
        </w:rPr>
        <w:t>. ’s-Hertogenbosch (1975), ..</w:t>
      </w:r>
    </w:p>
    <w:p>
      <w:pPr>
        <w:pStyle w:val="T3Lit"/>
        <w:jc w:val="start"/>
        <w:rPr>
          <w:i/>
          <w:i/>
          <w:iCs/>
          <w:lang w:val="nl-NL"/>
        </w:rPr>
      </w:pPr>
      <w:r>
        <w:rPr>
          <w:i/>
          <w:iCs/>
          <w:lang w:val="nl-NL"/>
        </w:rPr>
        <w:t>Het nieuwe orgel in de parochiekerk St. Petrus' Banden te Gilze: Programma van de inzegening en bespeling van het nieuwe orgel op zaterdag 15 september 1962 te 19 uur.</w:t>
      </w:r>
    </w:p>
    <w:p>
      <w:pPr>
        <w:pStyle w:val="T3Lit"/>
        <w:jc w:val="start"/>
        <w:rPr/>
      </w:pPr>
      <w:r>
        <w:rPr>
          <w:i/>
          <w:iCs/>
          <w:lang w:val="nl-NL"/>
        </w:rPr>
        <w:t>Het Orgel</w:t>
      </w:r>
      <w:r>
        <w:rPr>
          <w:lang w:val="nl-NL"/>
        </w:rPr>
        <w:t>, 61/11 (1955), ...; 61/12 (1965), ..</w:t>
      </w:r>
    </w:p>
    <w:p>
      <w:pPr>
        <w:pStyle w:val="T3Lit"/>
        <w:jc w:val="start"/>
        <w:rPr/>
      </w:pPr>
      <w:r>
        <w:rPr>
          <w:i/>
          <w:iCs/>
          <w:lang w:val="nl-NL"/>
        </w:rPr>
        <w:t>De Orgelvriend</w:t>
      </w:r>
      <w:r>
        <w:rPr>
          <w:lang w:val="nl-NL"/>
        </w:rPr>
        <w:t>, 14/4 (1982), 23; 38/4 (1996), 33</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Marcussen &amp; Søn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1965</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borstwerk, Pedaal</w:t>
      </w:r>
    </w:p>
    <w:p>
      <w:pPr>
        <w:pStyle w:val="T1"/>
        <w:jc w:val="start"/>
        <w:rPr>
          <w:lang w:val="nl-NL"/>
        </w:rPr>
      </w:pPr>
      <w:r>
        <w:rPr>
          <w:lang w:val="nl-NL"/>
        </w:rPr>
      </w:r>
    </w:p>
    <w:p>
      <w:pPr>
        <w:pStyle w:val="T1"/>
        <w:jc w:val="start"/>
        <w:rPr/>
      </w:pPr>
      <w:r>
        <w:rPr/>
        <w:t>Dispositie</w:t>
      </w:r>
    </w:p>
    <w:tbl>
      <w:tblPr>
        <w:tblW w:w="9211" w:type="dxa"/>
        <w:jc w:val="start"/>
        <w:tblInd w:w="0" w:type="dxa"/>
        <w:tblLayout w:type="fixed"/>
        <w:tblCellMar>
          <w:top w:w="0" w:type="dxa"/>
          <w:start w:w="70" w:type="dxa"/>
          <w:bottom w:w="0" w:type="dxa"/>
          <w:end w:w="70" w:type="dxa"/>
        </w:tblCellMar>
      </w:tblPr>
      <w:tblGrid>
        <w:gridCol w:w="1630"/>
        <w:gridCol w:w="708"/>
        <w:gridCol w:w="1418"/>
        <w:gridCol w:w="567"/>
        <w:gridCol w:w="1559"/>
        <w:gridCol w:w="709"/>
        <w:gridCol w:w="1825"/>
        <w:gridCol w:w="795"/>
      </w:tblGrid>
      <w:tr>
        <w:trPr/>
        <w:tc>
          <w:tcPr>
            <w:tcW w:w="1630" w:type="dxa"/>
            <w:tcBorders/>
          </w:tcPr>
          <w:p>
            <w:pPr>
              <w:pStyle w:val="T4dispositie"/>
              <w:rPr>
                <w:i/>
                <w:i/>
                <w:iCs/>
                <w:lang w:val="nl-NL"/>
              </w:rPr>
            </w:pPr>
            <w:r>
              <w:rPr>
                <w:i/>
                <w:iCs/>
                <w:lang w:val="nl-NL"/>
              </w:rPr>
              <w:t>Hoofdwerk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Principal</w:t>
            </w:r>
          </w:p>
          <w:p>
            <w:pPr>
              <w:pStyle w:val="T4dispositie"/>
              <w:rPr>
                <w:lang w:val="nl-NL"/>
              </w:rPr>
            </w:pPr>
            <w:r>
              <w:rPr>
                <w:lang w:val="nl-NL"/>
              </w:rPr>
              <w:t>Rørfløjte</w:t>
            </w:r>
          </w:p>
          <w:p>
            <w:pPr>
              <w:pStyle w:val="T4dispositie"/>
              <w:rPr>
                <w:lang w:val="nl-NL"/>
              </w:rPr>
            </w:pPr>
            <w:r>
              <w:rPr>
                <w:lang w:val="nl-NL"/>
              </w:rPr>
              <w:t>Oktav</w:t>
            </w:r>
          </w:p>
          <w:p>
            <w:pPr>
              <w:pStyle w:val="T4dispositie"/>
              <w:rPr>
                <w:lang w:val="nl-NL"/>
              </w:rPr>
            </w:pPr>
            <w:r>
              <w:rPr>
                <w:lang w:val="nl-NL"/>
              </w:rPr>
              <w:t>Spidsfløjte</w:t>
            </w:r>
          </w:p>
          <w:p>
            <w:pPr>
              <w:pStyle w:val="T4dispositie"/>
              <w:rPr>
                <w:lang w:val="nl-NL"/>
              </w:rPr>
            </w:pPr>
            <w:r>
              <w:rPr>
                <w:lang w:val="nl-NL"/>
              </w:rPr>
              <w:t>Oktav</w:t>
            </w:r>
          </w:p>
          <w:p>
            <w:pPr>
              <w:pStyle w:val="T4dispositie"/>
              <w:rPr>
                <w:lang w:val="nl-NL"/>
              </w:rPr>
            </w:pPr>
            <w:r>
              <w:rPr>
                <w:lang w:val="nl-NL"/>
              </w:rPr>
              <w:t>Mixuur</w:t>
            </w:r>
          </w:p>
          <w:p>
            <w:pPr>
              <w:pStyle w:val="T4dispositie"/>
              <w:rPr>
                <w:lang w:val="nl-NL"/>
              </w:rPr>
            </w:pPr>
            <w:r>
              <w:rPr>
                <w:lang w:val="nl-NL"/>
              </w:rPr>
              <w:t>Dulcian</w:t>
            </w:r>
          </w:p>
          <w:p>
            <w:pPr>
              <w:pStyle w:val="T4dispositie"/>
              <w:rPr>
                <w:lang w:val="nl-NL"/>
              </w:rPr>
            </w:pPr>
            <w:r>
              <w:rPr>
                <w:lang w:val="nl-NL"/>
              </w:rPr>
              <w:t>Trumpet</w:t>
            </w:r>
          </w:p>
        </w:tc>
        <w:tc>
          <w:tcPr>
            <w:tcW w:w="70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4-6 kor</w:t>
            </w:r>
          </w:p>
          <w:p>
            <w:pPr>
              <w:pStyle w:val="T4dispositie"/>
              <w:rPr>
                <w:lang w:val="nl-NL"/>
              </w:rPr>
            </w:pPr>
            <w:r>
              <w:rPr>
                <w:lang w:val="nl-NL"/>
              </w:rPr>
              <w:t>16'</w:t>
            </w:r>
          </w:p>
          <w:p>
            <w:pPr>
              <w:pStyle w:val="T4dispositie"/>
              <w:rPr>
                <w:lang w:val="nl-NL"/>
              </w:rPr>
            </w:pPr>
            <w:r>
              <w:rPr>
                <w:lang w:val="nl-NL"/>
              </w:rPr>
              <w:t>8'</w:t>
            </w:r>
          </w:p>
        </w:tc>
        <w:tc>
          <w:tcPr>
            <w:tcW w:w="1418" w:type="dxa"/>
            <w:tcBorders/>
          </w:tcPr>
          <w:p>
            <w:pPr>
              <w:pStyle w:val="T4dispositie"/>
              <w:rPr>
                <w:i/>
                <w:i/>
                <w:iCs/>
                <w:lang w:val="nl-NL"/>
              </w:rPr>
            </w:pPr>
            <w:r>
              <w:rPr>
                <w:i/>
                <w:iCs/>
                <w:lang w:val="nl-NL"/>
              </w:rPr>
              <w:t>Rugpositief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Gedakt</w:t>
            </w:r>
          </w:p>
          <w:p>
            <w:pPr>
              <w:pStyle w:val="T4dispositie"/>
              <w:rPr>
                <w:lang w:val="nl-NL"/>
              </w:rPr>
            </w:pPr>
            <w:r>
              <w:rPr>
                <w:lang w:val="nl-NL"/>
              </w:rPr>
              <w:t>Principal</w:t>
            </w:r>
          </w:p>
          <w:p>
            <w:pPr>
              <w:pStyle w:val="T4dispositie"/>
              <w:rPr>
                <w:lang w:val="nl-NL"/>
              </w:rPr>
            </w:pPr>
            <w:r>
              <w:rPr>
                <w:lang w:val="nl-NL"/>
              </w:rPr>
              <w:t>Gedaktfløjte</w:t>
            </w:r>
          </w:p>
          <w:p>
            <w:pPr>
              <w:pStyle w:val="T4dispositie"/>
              <w:rPr>
                <w:lang w:val="nl-NL"/>
              </w:rPr>
            </w:pPr>
            <w:r>
              <w:rPr>
                <w:lang w:val="nl-NL"/>
              </w:rPr>
              <w:t>Gemshorn</w:t>
            </w:r>
          </w:p>
          <w:p>
            <w:pPr>
              <w:pStyle w:val="T4dispositie"/>
              <w:rPr>
                <w:lang w:val="nl-NL"/>
              </w:rPr>
            </w:pPr>
            <w:r>
              <w:rPr>
                <w:lang w:val="nl-NL"/>
              </w:rPr>
              <w:t>Nasat</w:t>
            </w:r>
          </w:p>
          <w:p>
            <w:pPr>
              <w:pStyle w:val="T4dispositie"/>
              <w:rPr>
                <w:lang w:val="nl-NL"/>
              </w:rPr>
            </w:pPr>
            <w:r>
              <w:rPr>
                <w:lang w:val="nl-NL"/>
              </w:rPr>
              <w:t>Sesquialtera</w:t>
            </w:r>
          </w:p>
          <w:p>
            <w:pPr>
              <w:pStyle w:val="T4dispositie"/>
              <w:rPr>
                <w:lang w:val="nl-NL"/>
              </w:rPr>
            </w:pPr>
            <w:r>
              <w:rPr>
                <w:lang w:val="nl-NL"/>
              </w:rPr>
              <w:t>Scharf</w:t>
            </w:r>
          </w:p>
          <w:p>
            <w:pPr>
              <w:pStyle w:val="T4dispositie"/>
              <w:rPr>
                <w:lang w:val="nl-NL"/>
              </w:rPr>
            </w:pPr>
            <w:r>
              <w:rPr>
                <w:lang w:val="nl-NL"/>
              </w:rPr>
              <w:t>Krumhorn</w:t>
            </w:r>
          </w:p>
        </w:tc>
        <w:tc>
          <w:tcPr>
            <w:tcW w:w="56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2 kor</w:t>
            </w:r>
          </w:p>
          <w:p>
            <w:pPr>
              <w:pStyle w:val="T4dispositie"/>
              <w:rPr>
                <w:lang w:val="nl-NL"/>
              </w:rPr>
            </w:pPr>
            <w:r>
              <w:rPr>
                <w:lang w:val="nl-NL"/>
              </w:rPr>
              <w:t>4 kor</w:t>
            </w:r>
          </w:p>
          <w:p>
            <w:pPr>
              <w:pStyle w:val="T4dispositie"/>
              <w:rPr>
                <w:lang w:val="nl-NL"/>
              </w:rPr>
            </w:pPr>
            <w:r>
              <w:rPr>
                <w:lang w:val="nl-NL"/>
              </w:rPr>
              <w:t>8'</w:t>
            </w:r>
          </w:p>
        </w:tc>
        <w:tc>
          <w:tcPr>
            <w:tcW w:w="1559" w:type="dxa"/>
            <w:tcBorders/>
          </w:tcPr>
          <w:p>
            <w:pPr>
              <w:pStyle w:val="T4dispositie"/>
              <w:rPr>
                <w:i/>
                <w:i/>
                <w:iCs/>
                <w:lang w:val="nl-NL"/>
              </w:rPr>
            </w:pPr>
            <w:r>
              <w:rPr>
                <w:i/>
                <w:iCs/>
                <w:lang w:val="nl-NL"/>
              </w:rPr>
              <w:t>Borstwerk (III)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Trægedakt</w:t>
            </w:r>
          </w:p>
          <w:p>
            <w:pPr>
              <w:pStyle w:val="T4dispositie"/>
              <w:rPr>
                <w:lang w:val="nl-NL"/>
              </w:rPr>
            </w:pPr>
            <w:r>
              <w:rPr>
                <w:lang w:val="nl-NL"/>
              </w:rPr>
              <w:t>Rørfløjte</w:t>
            </w:r>
          </w:p>
          <w:p>
            <w:pPr>
              <w:pStyle w:val="T4dispositie"/>
              <w:rPr>
                <w:lang w:val="nl-NL"/>
              </w:rPr>
            </w:pPr>
            <w:r>
              <w:rPr>
                <w:lang w:val="nl-NL"/>
              </w:rPr>
              <w:t>Principal</w:t>
            </w:r>
          </w:p>
          <w:p>
            <w:pPr>
              <w:pStyle w:val="T4dispositie"/>
              <w:rPr>
                <w:lang w:val="nl-NL"/>
              </w:rPr>
            </w:pPr>
            <w:r>
              <w:rPr>
                <w:lang w:val="nl-NL"/>
              </w:rPr>
              <w:t>Sivløjte</w:t>
            </w:r>
          </w:p>
          <w:p>
            <w:pPr>
              <w:pStyle w:val="T4dispositie"/>
              <w:rPr>
                <w:lang w:val="nl-NL"/>
              </w:rPr>
            </w:pPr>
            <w:r>
              <w:rPr>
                <w:lang w:val="nl-NL"/>
              </w:rPr>
              <w:t>Regal</w:t>
            </w:r>
          </w:p>
        </w:tc>
        <w:tc>
          <w:tcPr>
            <w:tcW w:w="70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w:t>
            </w:r>
          </w:p>
          <w:p>
            <w:pPr>
              <w:pStyle w:val="T4dispositie"/>
              <w:rPr>
                <w:lang w:val="nl-NL"/>
              </w:rPr>
            </w:pPr>
            <w:r>
              <w:rPr>
                <w:lang w:val="nl-NL"/>
              </w:rPr>
              <w:t>8'</w:t>
            </w:r>
          </w:p>
        </w:tc>
        <w:tc>
          <w:tcPr>
            <w:tcW w:w="1825" w:type="dxa"/>
            <w:tcBorders/>
          </w:tcPr>
          <w:p>
            <w:pPr>
              <w:pStyle w:val="T4dispositie"/>
              <w:rPr>
                <w:i/>
                <w:i/>
                <w:iCs/>
                <w:lang w:val="nl-NL"/>
              </w:rPr>
            </w:pPr>
            <w:r>
              <w:rPr>
                <w:i/>
                <w:iCs/>
                <w:lang w:val="nl-NL"/>
              </w:rPr>
              <w:t>Pedaal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Principal</w:t>
            </w:r>
          </w:p>
          <w:p>
            <w:pPr>
              <w:pStyle w:val="T4dispositie"/>
              <w:rPr>
                <w:lang w:val="nl-NL"/>
              </w:rPr>
            </w:pPr>
            <w:r>
              <w:rPr>
                <w:lang w:val="nl-NL"/>
              </w:rPr>
              <w:t>Oktav</w:t>
            </w:r>
          </w:p>
          <w:p>
            <w:pPr>
              <w:pStyle w:val="T4dispositie"/>
              <w:rPr>
                <w:lang w:val="nl-NL"/>
              </w:rPr>
            </w:pPr>
            <w:r>
              <w:rPr>
                <w:lang w:val="nl-NL"/>
              </w:rPr>
              <w:t>Oktav</w:t>
            </w:r>
          </w:p>
          <w:p>
            <w:pPr>
              <w:pStyle w:val="T4dispositie"/>
              <w:rPr>
                <w:lang w:val="nl-NL"/>
              </w:rPr>
            </w:pPr>
            <w:r>
              <w:rPr>
                <w:lang w:val="nl-NL"/>
              </w:rPr>
              <w:t>Mixtur</w:t>
            </w:r>
          </w:p>
          <w:p>
            <w:pPr>
              <w:pStyle w:val="T4dispositie"/>
              <w:rPr>
                <w:lang w:val="nl-NL"/>
              </w:rPr>
            </w:pPr>
            <w:r>
              <w:rPr>
                <w:lang w:val="nl-NL"/>
              </w:rPr>
              <w:t>Basun</w:t>
            </w:r>
          </w:p>
          <w:p>
            <w:pPr>
              <w:pStyle w:val="T4dispositie"/>
              <w:rPr>
                <w:lang w:val="nl-NL"/>
              </w:rPr>
            </w:pPr>
            <w:r>
              <w:rPr>
                <w:lang w:val="nl-NL"/>
              </w:rPr>
              <w:t>Trumpet</w:t>
            </w:r>
          </w:p>
          <w:p>
            <w:pPr>
              <w:pStyle w:val="T4dispositie"/>
              <w:rPr>
                <w:lang w:val="nl-NL"/>
              </w:rPr>
            </w:pPr>
            <w:r>
              <w:rPr>
                <w:lang w:val="nl-NL"/>
              </w:rPr>
              <w:t>Skalmeje</w:t>
            </w:r>
          </w:p>
        </w:tc>
        <w:tc>
          <w:tcPr>
            <w:tcW w:w="79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5 kor</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HW-RP, HW-BoW, Ped-HW, Ped-RP, Ped-BoW</w:t>
      </w:r>
    </w:p>
    <w:p>
      <w:pPr>
        <w:pStyle w:val="T1"/>
        <w:jc w:val="start"/>
        <w:rPr>
          <w:lang w:val="nl-NL"/>
        </w:rPr>
      </w:pPr>
      <w:r>
        <w:rPr>
          <w:lang w:val="nl-NL"/>
        </w:rPr>
        <w:t>tremulant RP, tremulant BoW</w:t>
      </w:r>
    </w:p>
    <w:p>
      <w:pPr>
        <w:pStyle w:val="T1"/>
        <w:jc w:val="start"/>
        <w:rPr>
          <w:lang w:val="nl-NL"/>
        </w:rPr>
      </w:pPr>
      <w:r>
        <w:rPr>
          <w:lang w:val="nl-NL"/>
        </w:rPr>
      </w:r>
    </w:p>
    <w:p>
      <w:pPr>
        <w:pStyle w:val="T1"/>
        <w:jc w:val="start"/>
        <w:rPr>
          <w:lang w:val="nl-NL"/>
        </w:rPr>
      </w:pPr>
      <w:r>
        <w:rPr>
          <w:lang w:val="nl-NL"/>
        </w:rPr>
        <w:t>Samenstelling vulstemmen</w:t>
      </w:r>
    </w:p>
    <w:tbl>
      <w:tblPr>
        <w:tblW w:w="4122" w:type="dxa"/>
        <w:jc w:val="start"/>
        <w:tblInd w:w="0" w:type="dxa"/>
        <w:tblLayout w:type="fixed"/>
        <w:tblCellMar>
          <w:top w:w="0" w:type="dxa"/>
          <w:start w:w="70" w:type="dxa"/>
          <w:bottom w:w="0" w:type="dxa"/>
          <w:end w:w="70" w:type="dxa"/>
        </w:tblCellMar>
      </w:tblPr>
      <w:tblGrid>
        <w:gridCol w:w="1565"/>
        <w:gridCol w:w="555"/>
        <w:gridCol w:w="555"/>
        <w:gridCol w:w="718"/>
        <w:gridCol w:w="729"/>
      </w:tblGrid>
      <w:tr>
        <w:trPr/>
        <w:tc>
          <w:tcPr>
            <w:tcW w:w="1565" w:type="dxa"/>
            <w:tcBorders/>
          </w:tcPr>
          <w:p>
            <w:pPr>
              <w:pStyle w:val="T1"/>
              <w:jc w:val="start"/>
              <w:rPr>
                <w:lang w:val="nl-NL"/>
              </w:rPr>
            </w:pPr>
            <w:r>
              <w:rPr>
                <w:lang w:val="nl-NL"/>
              </w:rPr>
              <w:t>Mixtur HW</w:t>
            </w:r>
          </w:p>
        </w:tc>
        <w:tc>
          <w:tcPr>
            <w:tcW w:w="555"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555"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 xml:space="preserve">Sesquialtera RP   </w:t>
      </w:r>
      <w:r>
        <w:rPr>
          <w:sz w:val="20"/>
          <w:lang w:val="nl-NL"/>
        </w:rPr>
        <w:t>f   2 2/3 - 1 3/5</w:t>
      </w:r>
    </w:p>
    <w:p>
      <w:pPr>
        <w:pStyle w:val="T1"/>
        <w:jc w:val="start"/>
        <w:rPr>
          <w:lang w:val="nl-NL"/>
        </w:rPr>
      </w:pPr>
      <w:r>
        <w:rPr>
          <w:lang w:val="nl-NL"/>
        </w:rPr>
      </w:r>
    </w:p>
    <w:tbl>
      <w:tblPr>
        <w:tblW w:w="4677" w:type="dxa"/>
        <w:jc w:val="start"/>
        <w:tblInd w:w="0" w:type="dxa"/>
        <w:tblLayout w:type="fixed"/>
        <w:tblCellMar>
          <w:top w:w="0" w:type="dxa"/>
          <w:start w:w="70" w:type="dxa"/>
          <w:bottom w:w="0" w:type="dxa"/>
          <w:end w:w="70" w:type="dxa"/>
        </w:tblCellMar>
      </w:tblPr>
      <w:tblGrid>
        <w:gridCol w:w="1565"/>
        <w:gridCol w:w="555"/>
        <w:gridCol w:w="555"/>
        <w:gridCol w:w="555"/>
        <w:gridCol w:w="718"/>
        <w:gridCol w:w="729"/>
      </w:tblGrid>
      <w:tr>
        <w:trPr/>
        <w:tc>
          <w:tcPr>
            <w:tcW w:w="1565" w:type="dxa"/>
            <w:tcBorders/>
          </w:tcPr>
          <w:p>
            <w:pPr>
              <w:pStyle w:val="T1"/>
              <w:jc w:val="start"/>
              <w:rPr>
                <w:lang w:val="nl-NL"/>
              </w:rPr>
            </w:pPr>
            <w:r>
              <w:rPr>
                <w:lang w:val="nl-NL"/>
              </w:rPr>
              <w:t>Scharf RP</w:t>
            </w:r>
          </w:p>
        </w:tc>
        <w:tc>
          <w:tcPr>
            <w:tcW w:w="555"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1/2</w:t>
            </w:r>
          </w:p>
          <w:p>
            <w:pPr>
              <w:pStyle w:val="T4dispositie"/>
              <w:rPr>
                <w:lang w:val="nl-NL"/>
              </w:rPr>
            </w:pPr>
            <w:r>
              <w:rPr>
                <w:lang w:val="nl-NL"/>
              </w:rPr>
              <w:t>1/3</w:t>
            </w:r>
          </w:p>
          <w:p>
            <w:pPr>
              <w:pStyle w:val="T4dispositie"/>
              <w:rPr>
                <w:lang w:val="nl-NL"/>
              </w:rPr>
            </w:pPr>
            <w:r>
              <w:rPr>
                <w:lang w:val="nl-NL"/>
              </w:rPr>
              <w:t>1/4</w:t>
            </w:r>
          </w:p>
        </w:tc>
        <w:tc>
          <w:tcPr>
            <w:tcW w:w="555" w:type="dxa"/>
            <w:tcBorders/>
          </w:tcPr>
          <w:p>
            <w:pPr>
              <w:pStyle w:val="T4dispositie"/>
              <w:rPr>
                <w:lang w:val="nl-NL"/>
              </w:rPr>
            </w:pPr>
            <w:r>
              <w:rPr>
                <w:lang w:val="nl-NL"/>
              </w:rPr>
              <w:t>Fis</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555" w:type="dxa"/>
            <w:tcBorders/>
          </w:tcPr>
          <w:p>
            <w:pPr>
              <w:pStyle w:val="T4dispositie"/>
              <w:rPr>
                <w:lang w:val="nl-NL"/>
              </w:rPr>
            </w:pPr>
            <w:r>
              <w:rPr>
                <w:lang w:val="nl-NL"/>
              </w:rPr>
              <w:t>fis</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pPr>
            <w:r>
              <w:rPr>
                <w:lang w:val="nl-NL"/>
              </w:rPr>
              <w:t>f</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9" w:type="dxa"/>
            <w:tcBorders/>
          </w:tcPr>
          <w:p>
            <w:pPr>
              <w:pStyle w:val="T4dispositie"/>
              <w:rPr/>
            </w:pPr>
            <w:r>
              <w:rPr>
                <w:lang w:val="nl-NL"/>
              </w:rPr>
              <w:t>f</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tbl>
      <w:tblPr>
        <w:tblW w:w="2675" w:type="dxa"/>
        <w:jc w:val="start"/>
        <w:tblInd w:w="0" w:type="dxa"/>
        <w:tblLayout w:type="fixed"/>
        <w:tblCellMar>
          <w:top w:w="0" w:type="dxa"/>
          <w:start w:w="70" w:type="dxa"/>
          <w:bottom w:w="0" w:type="dxa"/>
          <w:end w:w="70" w:type="dxa"/>
        </w:tblCellMar>
      </w:tblPr>
      <w:tblGrid>
        <w:gridCol w:w="1565"/>
        <w:gridCol w:w="555"/>
        <w:gridCol w:w="555"/>
      </w:tblGrid>
      <w:tr>
        <w:trPr/>
        <w:tc>
          <w:tcPr>
            <w:tcW w:w="1565" w:type="dxa"/>
            <w:tcBorders/>
          </w:tcPr>
          <w:p>
            <w:pPr>
              <w:pStyle w:val="T1"/>
              <w:jc w:val="start"/>
              <w:rPr>
                <w:lang w:val="nl-NL"/>
              </w:rPr>
            </w:pPr>
            <w:r>
              <w:rPr>
                <w:lang w:val="nl-NL"/>
              </w:rPr>
              <w:t>Mixtur Ped</w:t>
            </w:r>
          </w:p>
        </w:tc>
        <w:tc>
          <w:tcPr>
            <w:tcW w:w="555"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555" w:type="dxa"/>
            <w:tcBorders/>
          </w:tcPr>
          <w:p>
            <w:pPr>
              <w:pStyle w:val="T4dispositie"/>
              <w:rPr>
                <w:lang w:val="nl-NL"/>
              </w:rPr>
            </w:pPr>
            <w:r>
              <w:rPr>
                <w:lang w:val="nl-NL"/>
              </w:rPr>
              <w:t>c</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 xml:space="preserve">Pedaalomvang </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 xml:space="preserve">Windvoorziening </w:t>
      </w:r>
    </w:p>
    <w:p>
      <w:pPr>
        <w:pStyle w:val="T1"/>
        <w:jc w:val="start"/>
        <w:rPr>
          <w:lang w:val="nl-NL"/>
        </w:rPr>
      </w:pPr>
      <w:r>
        <w:rPr>
          <w:lang w:val="nl-NL"/>
        </w:rPr>
        <w:t>magazijnbalg met inliggende zwembalgen onder tegen de laden</w:t>
      </w:r>
    </w:p>
    <w:p>
      <w:pPr>
        <w:pStyle w:val="T1"/>
        <w:jc w:val="start"/>
        <w:rPr>
          <w:lang w:val="nl-NL"/>
        </w:rPr>
      </w:pPr>
      <w:r>
        <w:rPr>
          <w:lang w:val="nl-NL"/>
        </w:rPr>
        <w:t>Winddruk</w:t>
      </w:r>
    </w:p>
    <w:p>
      <w:pPr>
        <w:pStyle w:val="T1"/>
        <w:jc w:val="start"/>
        <w:rPr>
          <w:lang w:val="nl-NL"/>
        </w:rPr>
      </w:pPr>
      <w:r>
        <w:rPr>
          <w:lang w:val="nl-NL"/>
        </w:rPr>
        <w:t>HW 61 mm, RP 57 mm, BoW 52 mm, Ped 64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 hoofdkas</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orgel verkeert nog geheel in oorspronkelijke staat.</w:t>
      </w:r>
    </w:p>
    <w:p>
      <w:pPr>
        <w:pStyle w:val="T1"/>
        <w:jc w:val="start"/>
        <w:rPr>
          <w:lang w:val="nl-NL"/>
        </w:rPr>
      </w:pPr>
      <w:r>
        <w:rPr>
          <w:lang w:val="nl-NL"/>
        </w:rPr>
        <w:t>De kassen zijn van eikenhout. De klavieren hebben zwarte ondertoetsen, witte boventoetsen. De tractuur is geheel mechanisch.</w:t>
      </w:r>
    </w:p>
    <w:p>
      <w:pPr>
        <w:pStyle w:val="T1"/>
        <w:jc w:val="start"/>
        <w:rPr/>
      </w:pPr>
      <w:r>
        <w:rPr>
          <w:lang w:val="nl-NL"/>
        </w:rPr>
        <w:t>De laden van HW en RP volgen de indeling van het front; de C-kant is links. Het orgel bevat nauwelijks houten pijpwerk (wel Trægedakt C-c</w:t>
      </w:r>
      <w:r>
        <w:rPr>
          <w:vertAlign w:val="superscript"/>
          <w:lang w:val="nl-NL"/>
        </w:rPr>
        <w:t>3</w:t>
      </w:r>
      <w:r>
        <w:rPr>
          <w:lang w:val="nl-NL"/>
        </w:rPr>
        <w:t>). C-E van de Gedakt van het RP en C-F van de Rørfløjte van het HW zijn van koper. De roerfluiten hebben inwendige roeren. Gemshorn, Nasat en Spidsfløjte zijn conisch uitgevoerd. De tongwerken staan in stevelblokken met ronde mahoniehouten koppen. De bekers van de Krumhorn zijn flauw trechtervormig, C-H halve bekerlengte, C-f halfgedekt. De Regal heeft bekers met een cilinder en daarop een wijde trechter. De Dulcian heeft halfgedekte bekers.</w:t>
      </w:r>
    </w:p>
    <w:p>
      <w:pPr>
        <w:pStyle w:val="T1"/>
        <w:jc w:val="start"/>
        <w:rPr>
          <w:lang w:val="nl-NL"/>
        </w:rPr>
      </w:pPr>
      <w:r>
        <w:rPr>
          <w:lang w:val="nl-NL"/>
        </w:rPr>
        <w:t>Het orgel zou een mildere intonatie hebben dan toenmaals gebruikelijk, ten behoeve van de katholieke liturgie; het pijpwerk van het HW zou voor dit doel ook met de labia naar achteren opgesteld staan. Volgens het bestek is de Principal 16' van C-F gedekt en van eikenhout, vanaf Fis van metaal, in het front; de Oktav 8' is van C-f een transmissie van de Principal 16'.</w:t>
      </w:r>
    </w:p>
    <w:p>
      <w:pPr>
        <w:pStyle w:val="T1"/>
        <w:jc w:val="start"/>
        <w:rPr/>
      </w:pPr>
      <w:r>
        <w:rPr>
          <w:lang w:val="nl-NL"/>
        </w:rPr>
        <w:t>Marcussen leverde al in 1962 een positief aan de kerk. Het staat vooraan op het priesterkoor. Het heeft een klavier C-f</w:t>
      </w:r>
      <w:r>
        <w:rPr>
          <w:vertAlign w:val="superscript"/>
          <w:lang w:val="nl-NL"/>
        </w:rPr>
        <w:t>3</w:t>
      </w:r>
      <w:r>
        <w:rPr>
          <w:lang w:val="nl-NL"/>
        </w:rPr>
        <w:t>, geen pedaal, vijf registertrekkers met alleen voethoogten erop vermeld. De registers zijn: Gedakt 8', Gedaktfløjte 4', Principal 2', Fløjte 2', Oktav 1'.</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character" w:styleId="InternetLink">
    <w:name w:val="Hyperlink"/>
    <w:basedOn w:val="Standaardalinealettertype"/>
    <w:rPr>
      <w:color w:val="0000FF"/>
      <w:u w:val="single"/>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2010-03-23T15:56:00Z</dcterms:created>
  <dc:creator>WS1</dc:creator>
  <dc:description/>
  <dc:language>en-US</dc:language>
  <cp:lastModifiedBy>NIvO</cp:lastModifiedBy>
  <dcterms:modified xsi:type="dcterms:W3CDTF">2010-03-23T18:01:00Z</dcterms:modified>
  <cp:revision>4</cp:revision>
  <dc:subject/>
  <dc:title>Niekerk (Hunsingo) / 1883</dc:title>
</cp:coreProperties>
</file>