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/>
        <w:t>Leeuwarden / 1966</w:t>
      </w:r>
    </w:p>
    <w:p>
      <w:pPr>
        <w:pStyle w:val="Heading2"/>
        <w:rPr>
          <w:i w:val="false"/>
          <w:i w:val="false"/>
          <w:iCs/>
        </w:rPr>
      </w:pPr>
      <w:r>
        <w:rPr>
          <w:i w:val="false"/>
          <w:iCs/>
        </w:rPr>
        <w:t>Opstandingskerk</w:t>
      </w:r>
    </w:p>
    <w:p>
      <w:pPr>
        <w:pStyle w:val="T1"/>
        <w:jc w:val="start"/>
        <w:rPr>
          <w:i/>
          <w:i/>
          <w:iCs/>
          <w:lang w:val="nl-NL"/>
        </w:rPr>
      </w:pPr>
      <w:r>
        <w:rPr>
          <w:i/>
          <w:iCs/>
          <w:lang w:val="nl-NL"/>
        </w:rPr>
      </w:r>
    </w:p>
    <w:p>
      <w:pPr>
        <w:pStyle w:val="T1"/>
        <w:jc w:val="start"/>
        <w:rPr/>
      </w:pPr>
      <w:r>
        <w:rPr>
          <w:i/>
          <w:iCs/>
        </w:rPr>
        <w:t xml:space="preserve">Hoge, vlak gedekte zaalkerk, deels met indirecte lichtinval. </w:t>
      </w:r>
      <w:r>
        <w:rPr>
          <w:i/>
          <w:iCs/>
          <w:lang w:val="nl-NL"/>
        </w:rPr>
        <w:t>Aan één zijde aangebouwde dienstruimten. Gebouwd in 1960 naar ontwerp van architectenbureau Nielsen, Spruit en van der Kuilen.</w:t>
      </w:r>
    </w:p>
    <w:p>
      <w:pPr>
        <w:pStyle w:val="T1"/>
        <w:jc w:val="start"/>
        <w:rPr>
          <w:i/>
          <w:i/>
          <w:iCs/>
          <w:lang w:val="nl-NL"/>
        </w:rPr>
      </w:pPr>
      <w:r>
        <w:rPr>
          <w:i/>
          <w:iCs/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Kas: 1966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Heading2"/>
        <w:rPr>
          <w:i w:val="false"/>
          <w:i w:val="false"/>
          <w:iCs/>
        </w:rPr>
      </w:pPr>
      <w:r>
        <w:rPr>
          <w:i w:val="false"/>
          <w:iCs/>
        </w:rPr>
        <w:t>Kunsthistorische aspecten</w:t>
      </w:r>
    </w:p>
    <w:p>
      <w:pPr>
        <w:pStyle w:val="T2Kunst"/>
        <w:jc w:val="start"/>
        <w:rPr/>
      </w:pPr>
      <w:r>
        <w:rPr/>
        <w:t xml:space="preserve">Een sober vlak front, bestaande uit een vijfledig hoofdwerk/pedaal-front met hoge zijvelden, lager middenveld en brede tussenvelden. </w:t>
      </w:r>
      <w:r>
        <w:rPr>
          <w:lang w:val="nl-NL"/>
        </w:rPr>
        <w:t xml:space="preserve">De labiumlijnen in de tussenvelden in V-vorm, bij de drie andere partijen op één lijn. </w:t>
      </w:r>
      <w:r>
        <w:rPr/>
        <w:t>In de onderkas ruimte voor het Borstwerk, dat met deurtjes afgesloten kan worden. Eenvoudig rasterwerk boven de frontpijpen, soortgelijk raster in de borstwerkdeurtjes.</w:t>
      </w:r>
    </w:p>
    <w:p>
      <w:pPr>
        <w:pStyle w:val="T2Kunst"/>
        <w:jc w:val="start"/>
        <w:rPr>
          <w:lang w:val="nl-NL"/>
        </w:rPr>
      </w:pPr>
      <w:r>
        <w:rPr>
          <w:lang w:val="nl-NL"/>
        </w:rPr>
      </w:r>
    </w:p>
    <w:p>
      <w:pPr>
        <w:pStyle w:val="T3Lit"/>
        <w:jc w:val="start"/>
        <w:rPr>
          <w:b/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>
      <w:pPr>
        <w:pStyle w:val="T3Lit"/>
        <w:jc w:val="start"/>
        <w:rPr/>
      </w:pPr>
      <w:r>
        <w:rPr>
          <w:lang w:val="nl-NL"/>
        </w:rPr>
        <w:t>‘</w:t>
      </w:r>
      <w:r>
        <w:rPr>
          <w:lang w:val="nl-NL"/>
        </w:rPr>
        <w:t xml:space="preserve">Leeuwarder orgelmakers bouwden prachtig orgel voor Opstandingskerk’. In: </w:t>
      </w:r>
      <w:r>
        <w:rPr>
          <w:i/>
          <w:iCs/>
          <w:lang w:val="nl-NL"/>
        </w:rPr>
        <w:t>Leeuwarder Courant</w:t>
      </w:r>
      <w:r>
        <w:rPr>
          <w:lang w:val="nl-NL"/>
        </w:rPr>
        <w:t>, 17 september 1966.</w:t>
      </w:r>
    </w:p>
    <w:p>
      <w:pPr>
        <w:pStyle w:val="T3Lit"/>
        <w:jc w:val="start"/>
        <w:rPr/>
      </w:pPr>
      <w:r>
        <w:rPr>
          <w:lang w:val="nl-NL"/>
        </w:rPr>
        <w:t>‘</w:t>
      </w:r>
      <w:r>
        <w:rPr>
          <w:lang w:val="nl-NL"/>
        </w:rPr>
        <w:t xml:space="preserve">Stijlvol orgel voor de Opstandingskerk’. In </w:t>
      </w:r>
      <w:r>
        <w:rPr>
          <w:i/>
          <w:iCs/>
          <w:lang w:val="nl-NL"/>
        </w:rPr>
        <w:t>Friesch Dagblad</w:t>
      </w:r>
      <w:r>
        <w:rPr>
          <w:lang w:val="nl-NL"/>
        </w:rPr>
        <w:t>, 17 september 1966.</w:t>
      </w:r>
    </w:p>
    <w:p>
      <w:pPr>
        <w:pStyle w:val="T3Lit"/>
        <w:jc w:val="start"/>
        <w:rPr/>
      </w:pPr>
      <w:r>
        <w:rPr>
          <w:lang w:val="nl-NL"/>
        </w:rPr>
        <w:t xml:space="preserve">Maarten Seybel, </w:t>
      </w:r>
      <w:r>
        <w:rPr>
          <w:i/>
          <w:iCs/>
          <w:lang w:val="nl-NL"/>
        </w:rPr>
        <w:t>Orgels in Friesland, deel I</w:t>
      </w:r>
      <w:r>
        <w:rPr>
          <w:lang w:val="nl-NL"/>
        </w:rPr>
        <w:t>. Baarn, (1970), 47, 49.</w:t>
      </w:r>
    </w:p>
    <w:p>
      <w:pPr>
        <w:pStyle w:val="T3Lit"/>
        <w:rPr>
          <w:lang w:val="nl-NL"/>
        </w:rPr>
      </w:pPr>
      <w:r>
        <w:rPr>
          <w:lang w:val="nl-NL"/>
        </w:rPr>
      </w:r>
    </w:p>
    <w:p>
      <w:pPr>
        <w:pStyle w:val="T3Lit"/>
        <w:rPr>
          <w:b/>
          <w:b/>
          <w:bCs/>
          <w:lang w:val="nl-NL"/>
        </w:rPr>
      </w:pPr>
      <w:r>
        <w:rPr>
          <w:b/>
          <w:bCs/>
          <w:lang w:val="nl-NL"/>
        </w:rPr>
        <w:t>Niet gepubliceerde bronnen</w:t>
      </w:r>
    </w:p>
    <w:p>
      <w:pPr>
        <w:pStyle w:val="T3Lit"/>
        <w:rPr>
          <w:lang w:val="nl-NL"/>
        </w:rPr>
      </w:pPr>
      <w:r>
        <w:rPr>
          <w:lang w:val="nl-NL"/>
        </w:rPr>
        <w:t>Archief Orgelmakerij Bakker &amp; Timmenga.</w:t>
      </w:r>
    </w:p>
    <w:p>
      <w:pPr>
        <w:pStyle w:val="T3Lit"/>
        <w:rPr>
          <w:lang w:val="nl-NL"/>
        </w:rPr>
      </w:pPr>
      <w:r>
        <w:rPr>
          <w:lang w:val="nl-NL"/>
        </w:rPr>
      </w:r>
    </w:p>
    <w:p>
      <w:pPr>
        <w:pStyle w:val="Heading2"/>
        <w:rPr>
          <w:i w:val="false"/>
          <w:i w:val="false"/>
          <w:iCs/>
        </w:rPr>
      </w:pPr>
      <w:r>
        <w:rPr>
          <w:i w:val="false"/>
          <w:iCs/>
        </w:rPr>
        <w:t>Historische gegevens</w:t>
      </w:r>
    </w:p>
    <w:p>
      <w:pPr>
        <w:pStyle w:val="T1"/>
        <w:jc w:val="start"/>
        <w:rPr>
          <w:i/>
          <w:i/>
          <w:iCs/>
          <w:lang w:val="nl-NL"/>
        </w:rPr>
      </w:pPr>
      <w:r>
        <w:rPr>
          <w:i/>
          <w:iCs/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Bouwer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Orgelmakerij Bakker &amp; Timmenga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Jaar van oplevering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1966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/>
      </w:pPr>
      <w:r>
        <w:rPr/>
        <w:t>Orgelmakerij Bakker &amp; Timmenga 1991</w:t>
      </w:r>
    </w:p>
    <w:p>
      <w:pPr>
        <w:pStyle w:val="T1"/>
        <w:numPr>
          <w:ilvl w:val="0"/>
          <w:numId w:val="2"/>
        </w:numPr>
        <w:jc w:val="start"/>
        <w:rPr>
          <w:lang w:val="nl-NL"/>
        </w:rPr>
      </w:pPr>
      <w:r>
        <w:rPr>
          <w:lang w:val="nl-NL"/>
        </w:rPr>
        <w:t>vervormde voeten grotere pijpen Bourdon 16', Roerfluit 8' en Gedekt 8' hersteld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/>
      </w:pPr>
      <w:r>
        <w:rPr/>
        <w:t>Orgelmakerij Bakker &amp; Timmenga 1992</w:t>
      </w:r>
    </w:p>
    <w:p>
      <w:pPr>
        <w:pStyle w:val="T1"/>
        <w:numPr>
          <w:ilvl w:val="0"/>
          <w:numId w:val="2"/>
        </w:numPr>
        <w:jc w:val="start"/>
        <w:rPr>
          <w:lang w:val="nl-NL"/>
        </w:rPr>
      </w:pPr>
      <w:r>
        <w:rPr>
          <w:lang w:val="nl-NL"/>
        </w:rPr>
        <w:t>intonatie Mixtuur gecorrigeerd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Heading2"/>
        <w:rPr>
          <w:i w:val="false"/>
          <w:i w:val="false"/>
          <w:iCs/>
        </w:rPr>
      </w:pPr>
      <w:r>
        <w:rPr>
          <w:i w:val="false"/>
          <w:iCs/>
        </w:rPr>
        <w:t>Technische gegevens</w:t>
      </w:r>
    </w:p>
    <w:p>
      <w:pPr>
        <w:pStyle w:val="T1"/>
        <w:jc w:val="start"/>
        <w:rPr>
          <w:i/>
          <w:i/>
          <w:iCs/>
          <w:lang w:val="nl-NL"/>
        </w:rPr>
      </w:pPr>
      <w:r>
        <w:rPr>
          <w:i/>
          <w:iCs/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Werkindeling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hoofdwerk borstwerk, pedaal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/>
      </w:pPr>
      <w:r>
        <w:rPr/>
        <w:t>Dispositie</w:t>
      </w:r>
    </w:p>
    <w:tbl>
      <w:tblPr>
        <w:tblW w:w="6190" w:type="dxa"/>
        <w:jc w:val="start"/>
        <w:tblInd w:w="-7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444"/>
        <w:gridCol w:w="786"/>
        <w:gridCol w:w="1440"/>
        <w:gridCol w:w="720"/>
        <w:gridCol w:w="1080"/>
        <w:gridCol w:w="720"/>
      </w:tblGrid>
      <w:tr>
        <w:trPr/>
        <w:tc>
          <w:tcPr>
            <w:tcW w:w="1444" w:type="dxa"/>
            <w:tcBorders/>
          </w:tcPr>
          <w:p>
            <w:pPr>
              <w:pStyle w:val="T4dispositie"/>
              <w:rPr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 stemmen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86" w:type="dxa"/>
            <w:tcBorders/>
          </w:tcPr>
          <w:p>
            <w:pPr>
              <w:pStyle w:val="T4dispositie"/>
              <w:snapToGrid w:val="fals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rPr/>
              <w:t>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rPr/>
              <w:t>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</w:t>
            </w:r>
            <w:r>
              <w:rPr/>
              <w:t>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3-4 st.</w:t>
            </w:r>
          </w:p>
        </w:tc>
        <w:tc>
          <w:tcPr>
            <w:tcW w:w="1440" w:type="dxa"/>
            <w:tcBorders/>
          </w:tcPr>
          <w:p>
            <w:pPr>
              <w:pStyle w:val="T4dispositie"/>
              <w:rPr>
                <w:lang w:val="nl-NL"/>
              </w:rPr>
            </w:pPr>
            <w:r>
              <w:rPr>
                <w:i/>
                <w:iCs/>
                <w:lang w:val="nl-NL"/>
              </w:rPr>
              <w:t>Borstwerk (II)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5 stemmen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Gedekt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Sifflet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Regaal B/D</w:t>
            </w:r>
          </w:p>
        </w:tc>
        <w:tc>
          <w:tcPr>
            <w:tcW w:w="720" w:type="dxa"/>
            <w:tcBorders/>
          </w:tcPr>
          <w:p>
            <w:pPr>
              <w:pStyle w:val="T4dispositie"/>
              <w:snapToGrid w:val="fals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1'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rPr/>
              <w:t>'</w:t>
            </w:r>
          </w:p>
        </w:tc>
        <w:tc>
          <w:tcPr>
            <w:tcW w:w="1080" w:type="dxa"/>
            <w:tcBorders/>
          </w:tcPr>
          <w:p>
            <w:pPr>
              <w:pStyle w:val="T4dispositie"/>
              <w:rPr>
                <w:i/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Pedaal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 stemmen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</w:tc>
        <w:tc>
          <w:tcPr>
            <w:tcW w:w="720" w:type="dxa"/>
            <w:tcBorders/>
          </w:tcPr>
          <w:p>
            <w:pPr>
              <w:pStyle w:val="T4dispositie"/>
              <w:snapToGrid w:val="fals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16</w:t>
            </w:r>
            <w:r>
              <w:rPr/>
              <w:t>'</w:t>
            </w:r>
          </w:p>
          <w:p>
            <w:pPr>
              <w:pStyle w:val="T4dispositie"/>
              <w:rPr/>
            </w:pPr>
            <w:r>
              <w:rPr>
                <w:lang w:val="nl-NL"/>
              </w:rPr>
              <w:t>8</w:t>
            </w:r>
            <w:r>
              <w:rPr/>
              <w:t>'</w:t>
            </w:r>
            <w:r>
              <w:rPr>
                <w:lang w:val="nl-NL"/>
              </w:rPr>
              <w:t xml:space="preserve"> tr</w:t>
            </w:r>
          </w:p>
        </w:tc>
      </w:tr>
    </w:tbl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Werktuiglijek registers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koppelingen HW-BoW, Ped-HW, Ped-BoW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3906" w:type="dxa"/>
        <w:jc w:val="start"/>
        <w:tblInd w:w="-7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023"/>
        <w:gridCol w:w="718"/>
        <w:gridCol w:w="718"/>
        <w:gridCol w:w="718"/>
        <w:gridCol w:w="729"/>
      </w:tblGrid>
      <w:tr>
        <w:trPr/>
        <w:tc>
          <w:tcPr>
            <w:tcW w:w="1023" w:type="dxa"/>
            <w:tcBorders/>
          </w:tcPr>
          <w:p>
            <w:pPr>
              <w:pStyle w:val="T1"/>
              <w:jc w:val="star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  <w:tcBorders/>
          </w:tcPr>
          <w:p>
            <w:pPr>
              <w:pStyle w:val="T4dispositie"/>
              <w:rPr/>
            </w:pPr>
            <w:r>
              <w:rPr/>
              <w:t>C</w:t>
            </w:r>
          </w:p>
          <w:p>
            <w:pPr>
              <w:pStyle w:val="T4dispositie"/>
              <w:rPr/>
            </w:pPr>
            <w:r>
              <w:rPr/>
              <w:t>1 1/3</w:t>
            </w:r>
          </w:p>
          <w:p>
            <w:pPr>
              <w:pStyle w:val="T4dispositie"/>
              <w:rPr/>
            </w:pPr>
            <w:r>
              <w:rPr/>
              <w:t>1</w:t>
            </w:r>
          </w:p>
          <w:p>
            <w:pPr>
              <w:pStyle w:val="T4dispositie"/>
              <w:rPr/>
            </w:pPr>
            <w:r>
              <w:rPr/>
              <w:t>2/3</w:t>
            </w:r>
          </w:p>
        </w:tc>
        <w:tc>
          <w:tcPr>
            <w:tcW w:w="718" w:type="dxa"/>
            <w:tcBorders/>
          </w:tcPr>
          <w:p>
            <w:pPr>
              <w:pStyle w:val="T4dispositie"/>
              <w:rPr/>
            </w:pPr>
            <w:r>
              <w:rPr/>
              <w:t>c</w:t>
            </w:r>
          </w:p>
          <w:p>
            <w:pPr>
              <w:pStyle w:val="T4dispositie"/>
              <w:rPr/>
            </w:pPr>
            <w:r>
              <w:rPr/>
              <w:t>2</w:t>
            </w:r>
          </w:p>
          <w:p>
            <w:pPr>
              <w:pStyle w:val="T4dispositie"/>
              <w:rPr/>
            </w:pPr>
            <w:r>
              <w:rPr/>
              <w:t>1 1/3</w:t>
            </w:r>
          </w:p>
          <w:p>
            <w:pPr>
              <w:pStyle w:val="T4dispositie"/>
              <w:rPr/>
            </w:pPr>
            <w:r>
              <w:rPr/>
              <w:t>1</w:t>
            </w:r>
          </w:p>
          <w:p>
            <w:pPr>
              <w:pStyle w:val="T4dispositie"/>
              <w:rPr/>
            </w:pPr>
            <w:r>
              <w:rPr/>
              <w:t>2/3</w:t>
            </w:r>
          </w:p>
        </w:tc>
        <w:tc>
          <w:tcPr>
            <w:tcW w:w="718" w:type="dxa"/>
            <w:tcBorders/>
          </w:tcPr>
          <w:p>
            <w:pPr>
              <w:pStyle w:val="T4dispositie"/>
              <w:rPr/>
            </w:pPr>
            <w:r>
              <w:rPr/>
              <w:t>c</w:t>
            </w:r>
            <w:r>
              <w:rPr>
                <w:vertAlign w:val="superscript"/>
              </w:rPr>
              <w:t>1</w:t>
            </w:r>
          </w:p>
          <w:p>
            <w:pPr>
              <w:pStyle w:val="T4dispositie"/>
              <w:rPr/>
            </w:pPr>
            <w:r>
              <w:rPr/>
              <w:t>2 2/3</w:t>
            </w:r>
          </w:p>
          <w:p>
            <w:pPr>
              <w:pStyle w:val="T4dispositie"/>
              <w:rPr/>
            </w:pPr>
            <w:r>
              <w:rPr/>
              <w:t>2</w:t>
            </w:r>
          </w:p>
          <w:p>
            <w:pPr>
              <w:pStyle w:val="T4dispositie"/>
              <w:rPr/>
            </w:pPr>
            <w:r>
              <w:rPr/>
              <w:t>1 1/3</w:t>
            </w:r>
          </w:p>
          <w:p>
            <w:pPr>
              <w:pStyle w:val="T4dispositie"/>
              <w:rPr/>
            </w:pPr>
            <w:r>
              <w:rPr/>
              <w:t>1</w:t>
            </w:r>
          </w:p>
        </w:tc>
        <w:tc>
          <w:tcPr>
            <w:tcW w:w="729" w:type="dxa"/>
            <w:tcBorders/>
          </w:tcPr>
          <w:p>
            <w:pPr>
              <w:pStyle w:val="T4dispositie"/>
              <w:rPr/>
            </w:pPr>
            <w:r>
              <w:rPr/>
              <w:t>c</w:t>
            </w:r>
            <w:r>
              <w:rPr>
                <w:vertAlign w:val="superscript"/>
              </w:rPr>
              <w:t>2</w:t>
            </w:r>
          </w:p>
          <w:p>
            <w:pPr>
              <w:pStyle w:val="T4dispositie"/>
              <w:rPr/>
            </w:pPr>
            <w:r>
              <w:rPr/>
              <w:t>4</w:t>
            </w:r>
          </w:p>
          <w:p>
            <w:pPr>
              <w:pStyle w:val="T4dispositie"/>
              <w:rPr/>
            </w:pPr>
            <w:r>
              <w:rPr/>
              <w:t>2 2/3</w:t>
            </w:r>
          </w:p>
          <w:p>
            <w:pPr>
              <w:pStyle w:val="T4dispositie"/>
              <w:rPr/>
            </w:pPr>
            <w:r>
              <w:rPr/>
              <w:t>2</w:t>
            </w:r>
          </w:p>
          <w:p>
            <w:pPr>
              <w:pStyle w:val="T4dispositie"/>
              <w:rPr/>
            </w:pPr>
            <w:r>
              <w:rPr/>
              <w:t>1 1/3</w:t>
            </w:r>
          </w:p>
        </w:tc>
      </w:tr>
    </w:tbl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Toonhoogte</w:t>
      </w:r>
    </w:p>
    <w:p>
      <w:pPr>
        <w:pStyle w:val="T1"/>
        <w:jc w:val="start"/>
        <w:rPr/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Temperatuur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evenredig zwevend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Manuaalomvang</w:t>
      </w:r>
    </w:p>
    <w:p>
      <w:pPr>
        <w:pStyle w:val="T1"/>
        <w:jc w:val="start"/>
        <w:rPr/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Pedaalomvang</w:t>
      </w:r>
    </w:p>
    <w:p>
      <w:pPr>
        <w:pStyle w:val="T1"/>
        <w:jc w:val="start"/>
        <w:rPr/>
      </w:pPr>
      <w:r>
        <w:rPr>
          <w:lang w:val="nl-NL"/>
        </w:rPr>
        <w:t>C-f</w:t>
      </w:r>
      <w:r>
        <w:rPr>
          <w:vertAlign w:val="superscript"/>
          <w:lang w:val="nl-NL"/>
        </w:rPr>
        <w:t>1</w:t>
      </w:r>
    </w:p>
    <w:p>
      <w:pPr>
        <w:pStyle w:val="T1"/>
        <w:jc w:val="start"/>
        <w:rPr>
          <w:vertAlign w:val="superscript"/>
          <w:lang w:val="nl-NL"/>
        </w:rPr>
      </w:pPr>
      <w:r>
        <w:rPr>
          <w:vertAlign w:val="superscript"/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Windvoorziening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vertikaal opgestelde magazijnbalgen met bladveren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Winddruk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HW en Ped 60 mm, BoW 55 mm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Plaats klaviatuur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voorzijde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</w:r>
    </w:p>
    <w:p>
      <w:pPr>
        <w:pStyle w:val="Heading2"/>
        <w:rPr>
          <w:i w:val="false"/>
          <w:i w:val="false"/>
          <w:iCs/>
        </w:rPr>
      </w:pPr>
      <w:r>
        <w:rPr>
          <w:i w:val="false"/>
          <w:iCs/>
        </w:rPr>
        <w:t>Bijzonderheden</w:t>
      </w:r>
    </w:p>
    <w:p>
      <w:pPr>
        <w:pStyle w:val="T1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T1"/>
        <w:jc w:val="start"/>
        <w:rPr/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De kas is van Japans eiken, de achterwand echter van oregonpine.</w:t>
      </w:r>
    </w:p>
    <w:p>
      <w:pPr>
        <w:pStyle w:val="T1"/>
        <w:jc w:val="start"/>
        <w:rPr/>
      </w:pPr>
      <w:r>
        <w:rPr/>
        <w:t xml:space="preserve">Alle labiaalpijpen zijn van metaal. </w:t>
      </w:r>
      <w:r>
        <w:rPr>
          <w:lang w:val="nl-NL"/>
        </w:rPr>
        <w:t>De Fluit 4' BoW is gedekt. De Regaal heeft houten stevels en houten koppen welke met de rechthoekige houten bekers één geheel vormen. De kelen en tongen zijn van messing.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Univers">
    <w:altName w:val="Arial"/>
    <w:charset w:val="00" w:characterSet="windows-1252"/>
    <w:family w:val="swiss"/>
    <w:pitch w:val="variable"/>
  </w:font>
  <w:font w:name="Arial Unicode MS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"/>
      <w:lvlJc w:val="start"/>
      <w:pPr>
        <w:tabs>
          <w:tab w:val="num" w:pos="794"/>
        </w:tabs>
        <w:ind w:start="794" w:hanging="73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" w:cs="Courier New"/>
      <w:color w:val="auto"/>
      <w:sz w:val="24"/>
      <w:szCs w:val="20"/>
      <w:lang w:val="nl-NL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Standaardalinealettertype">
    <w:name w:val="Standaardalinea-lettertyp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Documentstructuur">
    <w:name w:val="Documentstructuur"/>
    <w:basedOn w:val="Normal"/>
    <w:qFormat/>
    <w:pPr>
      <w:shd w:fill="000080" w:val="clear"/>
    </w:pPr>
    <w:rPr>
      <w:rFonts w:ascii="Tahoma" w:hAnsi="Tahoma" w:cs="Tahoma"/>
    </w:rPr>
  </w:style>
  <w:style w:type="paragraph" w:styleId="T1">
    <w:name w:val="T1"/>
    <w:basedOn w:val="Normal"/>
    <w:qFormat/>
    <w:pPr>
      <w:suppressAutoHyphens w:val="true"/>
      <w:jc w:val="both"/>
    </w:pPr>
    <w:rPr>
      <w:rFonts w:ascii="Times New Roman" w:hAnsi="Times New Roman" w:cs="Times New Roman"/>
      <w:spacing w:val="-3"/>
      <w:lang w:val="en-US"/>
    </w:rPr>
  </w:style>
  <w:style w:type="paragraph" w:styleId="T2Kunst">
    <w:name w:val="T2 Kunst"/>
    <w:basedOn w:val="Normal"/>
    <w:qFormat/>
    <w:pPr>
      <w:suppressAutoHyphens w:val="true"/>
      <w:jc w:val="both"/>
    </w:pPr>
    <w:rPr>
      <w:rFonts w:ascii="Univers;Arial" w:hAnsi="Univers;Arial" w:cs="Univers;Arial"/>
      <w:spacing w:val="-3"/>
      <w:lang w:val="en-US"/>
    </w:rPr>
  </w:style>
  <w:style w:type="paragraph" w:styleId="T3Lit">
    <w:name w:val="T3 Lit"/>
    <w:basedOn w:val="Normal"/>
    <w:qFormat/>
    <w:pPr>
      <w:suppressAutoHyphens w:val="true"/>
      <w:jc w:val="both"/>
    </w:pPr>
    <w:rPr>
      <w:rFonts w:ascii="Univers;Arial" w:hAnsi="Univers;Arial" w:cs="Univers;Arial"/>
      <w:spacing w:val="-3"/>
      <w:sz w:val="20"/>
      <w:lang w:val="en-US"/>
    </w:rPr>
  </w:style>
  <w:style w:type="paragraph" w:styleId="T4dispositie">
    <w:name w:val="T4 dispositie"/>
    <w:basedOn w:val="Normal"/>
    <w:qFormat/>
    <w:pPr>
      <w:suppressAutoHyphens w:val="true"/>
      <w:jc w:val="both"/>
    </w:pPr>
    <w:rPr>
      <w:rFonts w:ascii="Times New Roman" w:hAnsi="Times New Roman" w:cs="Times New Roman"/>
      <w:spacing w:val="-3"/>
      <w:sz w:val="20"/>
      <w:lang w:val="en-US"/>
    </w:rPr>
  </w:style>
  <w:style w:type="paragraph" w:styleId="Normaalweb">
    <w:name w:val="Normaal (web)"/>
    <w:basedOn w:val="Normal"/>
    <w:qFormat/>
    <w:pPr>
      <w:widowControl/>
      <w:spacing w:before="280" w:after="280"/>
    </w:pPr>
    <w:rPr>
      <w:rFonts w:ascii="Arial Unicode MS" w:hAnsi="Arial Unicode MS" w:eastAsia="Arial Unicode MS" w:cs="Arial Unicode MS"/>
      <w:color w:val="000066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2010-03-23T16:12:00Z</dcterms:created>
  <dc:creator>WS1</dc:creator>
  <dc:description/>
  <dc:language>en-US</dc:language>
  <cp:lastModifiedBy>NIvO</cp:lastModifiedBy>
  <dcterms:modified xsi:type="dcterms:W3CDTF">2010-03-23T21:17:00Z</dcterms:modified>
  <cp:revision>4</cp:revision>
  <dc:subject/>
  <dc:title>Heumen / ca 1860</dc:title>
</cp:coreProperties>
</file>