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Lieshout / 1967</w:t>
      </w:r>
    </w:p>
    <w:p>
      <w:pPr>
        <w:pStyle w:val="Heading2"/>
        <w:ind w:start="0" w:end="0" w:hanging="0"/>
        <w:rPr>
          <w:i w:val="false"/>
          <w:i w:val="false"/>
          <w:iCs/>
          <w:lang w:val="en-US"/>
        </w:rPr>
      </w:pPr>
      <w:r>
        <w:rPr>
          <w:i w:val="false"/>
          <w:iCs/>
          <w:lang w:val="en-US"/>
        </w:rPr>
        <w:t>R.K. St-Servatiuskerk</w:t>
      </w:r>
    </w:p>
    <w:p>
      <w:pPr>
        <w:pStyle w:val="T1"/>
        <w:jc w:val="start"/>
        <w:rPr>
          <w:i/>
          <w:i/>
          <w:iCs/>
          <w:lang w:val="en-US"/>
        </w:rPr>
      </w:pPr>
      <w:r>
        <w:rPr>
          <w:i/>
          <w:iCs/>
          <w:lang w:val="en-US"/>
        </w:rPr>
      </w:r>
    </w:p>
    <w:p>
      <w:pPr>
        <w:pStyle w:val="T1"/>
        <w:jc w:val="start"/>
        <w:rPr>
          <w:i/>
          <w:i/>
          <w:iCs/>
          <w:lang w:val="nl-NL"/>
        </w:rPr>
      </w:pPr>
      <w:r>
        <w:rPr>
          <w:i/>
          <w:iCs/>
          <w:lang w:val="nl-NL"/>
        </w:rPr>
        <w:t>Kerkgebouw uit 1962 omgeven door de voormalige slotgracht van huize Ribbius. De tabernakel, de kandelaars en het kruis zijn ontworpen door edelsmid H. van den Thillard.</w:t>
      </w:r>
    </w:p>
    <w:p>
      <w:pPr>
        <w:pStyle w:val="T1"/>
        <w:jc w:val="start"/>
        <w:rPr>
          <w:i/>
          <w:i/>
          <w:iCs/>
          <w:lang w:val="nl-NL"/>
        </w:rPr>
      </w:pPr>
      <w:r>
        <w:rPr>
          <w:i/>
          <w:iCs/>
          <w:lang w:val="nl-NL"/>
        </w:rPr>
      </w:r>
    </w:p>
    <w:p>
      <w:pPr>
        <w:pStyle w:val="T1"/>
        <w:jc w:val="start"/>
        <w:rPr>
          <w:lang w:val="nl-NL"/>
        </w:rPr>
      </w:pPr>
      <w:r>
        <w:rPr>
          <w:lang w:val="nl-NL"/>
        </w:rPr>
        <w:t>Kas: 1967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fors tweeklaviers orgel met hoofdwerk, borstwerk en vrij pedaal, opgesteld terzijde van de altaarruimte. De onderscheiden werken zijn in de frontarchitectuur herkenbaar vertegenwoordigd. In de periode dat kerk en orgel tot stand kwamen was Floris van der Putt, ook bekend als musicus en componist, pastoor te Lieshout. Hij heeft een stimulerende invloed gehad op bouw en vormgeving van het instrument.</w:t>
      </w:r>
    </w:p>
    <w:p>
      <w:pPr>
        <w:pStyle w:val="T2Kunst"/>
        <w:jc w:val="start"/>
        <w:rPr>
          <w:lang w:val="nl-NL"/>
        </w:rPr>
      </w:pPr>
      <w:r>
        <w:rPr>
          <w:lang w:val="nl-NL"/>
        </w:rPr>
        <w:t>Een frontindeling zoals hier te zien is komt vaker voor in het oeuvre van de firma Pels &amp; Van Leeuwen in de onderhavige periode. Maar bij die andere vertegenwoordigers van dit ontwerp bestaat het lijnenspel uitsluitend uit rechte, haaks of schuin lopende lijnen. De uitvoering van het front van Lieshout is dan ook eenmalig in het oeuvre van de orgelmakers. De gebogen uitgevoerde bovenlijsten, met de labiumlijnen als contrapunt hiertegen, geven het front een zwierig voorkomen, passend in de ‘Brabantse volksaard’, zoals destijds wel werd gezegd.</w:t>
      </w:r>
    </w:p>
    <w:p>
      <w:pPr>
        <w:pStyle w:val="T2Kunst"/>
        <w:jc w:val="start"/>
        <w:rPr>
          <w:lang w:val="nl-NL"/>
        </w:rPr>
      </w:pPr>
      <w:r>
        <w:rPr>
          <w:lang w:val="nl-NL"/>
        </w:rPr>
        <w:t>Op drie plaatsen zijn door kunstenaar Arnoud Paashuis geschilderde panelen in het front opgenomen, welke ook in belangrijke mate bijdragen aan de identiteit van dit front.</w:t>
      </w:r>
    </w:p>
    <w:p>
      <w:pPr>
        <w:pStyle w:val="T2Kunst"/>
        <w:jc w:val="start"/>
        <w:rPr>
          <w:lang w:val="nl-NL"/>
        </w:rPr>
      </w:pPr>
      <w:r>
        <w:rPr>
          <w:lang w:val="nl-NL"/>
        </w:rPr>
        <w:t>Opvallend is de opstelling van de frontpijpen in de grote zijvelden. Tussen de zijstijlen en de frontpijpen is ruimte opengelaten. Het front is door deze keuze luchtiger geworden, wellicht ook de bedoeling van dit idee.</w:t>
      </w:r>
    </w:p>
    <w:p>
      <w:pPr>
        <w:pStyle w:val="T2Kunst"/>
        <w:jc w:val="start"/>
        <w:rPr>
          <w:lang w:val="nl-NL"/>
        </w:rPr>
      </w:pPr>
      <w:r>
        <w:rPr>
          <w:lang w:val="nl-NL"/>
        </w:rPr>
        <w:t>Naast het unieke van het front kan men tenslotte ook nog stilstaan bij een minder sterke kant van de compositie. Deze hinkt toch duidelijk op twee gedachten. De strengheid van onderbouw met borstwerkvormgeving vormt immers een ongemakkelijk contrast met de jovialiteit van het bovenfront.</w:t>
      </w:r>
    </w:p>
    <w:p>
      <w:pPr>
        <w:pStyle w:val="T2Kunst"/>
        <w:rPr>
          <w:lang w:val="nl-NL"/>
        </w:rPr>
      </w:pPr>
      <w:r>
        <w:rPr>
          <w:lang w:val="nl-NL"/>
        </w:rPr>
      </w:r>
    </w:p>
    <w:p>
      <w:pPr>
        <w:pStyle w:val="T3Lit"/>
        <w:rPr>
          <w:b/>
          <w:b/>
          <w:bCs/>
          <w:lang w:val="nl-NL"/>
        </w:rPr>
      </w:pPr>
      <w:r>
        <w:rPr>
          <w:b/>
          <w:bCs/>
          <w:lang w:val="nl-NL"/>
        </w:rPr>
        <w:t>Literatuur</w:t>
      </w:r>
    </w:p>
    <w:p>
      <w:pPr>
        <w:pStyle w:val="T3Lit"/>
        <w:jc w:val="start"/>
        <w:rPr>
          <w:i/>
          <w:i/>
          <w:iCs/>
          <w:lang w:val="nl-NL"/>
        </w:rPr>
      </w:pPr>
      <w:r>
        <w:rPr>
          <w:i/>
          <w:iCs/>
          <w:lang w:val="nl-NL"/>
        </w:rPr>
        <w:t>Feestelijke ingebruikname van het nieuwe orgel in de Sint Servaaskerk te Lieshout op zondag 5 november 1967 's middags om 4 uur.</w:t>
      </w:r>
    </w:p>
    <w:p>
      <w:pPr>
        <w:pStyle w:val="T3Lit"/>
        <w:jc w:val="start"/>
        <w:rPr/>
      </w:pPr>
      <w:r>
        <w:rPr>
          <w:lang w:val="nl-NL"/>
        </w:rPr>
        <w:t xml:space="preserve">Karel van den Hurk, ‘Nieuw orgel R.K. Kerk St. Servaas te Lieshout Nbr’. </w:t>
      </w:r>
      <w:r>
        <w:rPr>
          <w:i/>
          <w:iCs/>
          <w:lang w:val="nl-NL"/>
        </w:rPr>
        <w:t>De Orgelvriend</w:t>
      </w:r>
      <w:r>
        <w:rPr>
          <w:lang w:val="nl-NL"/>
        </w:rPr>
        <w:t>, 10/12 (1968), 9.</w:t>
      </w:r>
    </w:p>
    <w:p>
      <w:pPr>
        <w:pStyle w:val="T3Lit"/>
        <w:jc w:val="start"/>
        <w:rPr/>
      </w:pPr>
      <w:r>
        <w:rPr>
          <w:lang w:val="nl-NL"/>
        </w:rPr>
        <w:t xml:space="preserve">Frans Jespers, </w:t>
      </w:r>
      <w:r>
        <w:rPr>
          <w:i/>
          <w:iCs/>
          <w:lang w:val="nl-NL"/>
        </w:rPr>
        <w:t>Brabants orgelbezit : een inventarisatie van Brabantse orgels.</w:t>
      </w:r>
      <w:r>
        <w:rPr>
          <w:lang w:val="nl-NL"/>
        </w:rPr>
        <w:t xml:space="preserve"> ’s-Hertogenbosch (1975), 88-89.</w:t>
      </w:r>
    </w:p>
    <w:p>
      <w:pPr>
        <w:pStyle w:val="T3Lit"/>
        <w:jc w:val="start"/>
        <w:rPr/>
      </w:pPr>
      <w:r>
        <w:rPr>
          <w:lang w:val="nl-NL"/>
        </w:rPr>
        <w:t xml:space="preserve">Hans Kriek, </w:t>
      </w:r>
      <w:r>
        <w:rPr>
          <w:i/>
          <w:iCs/>
          <w:lang w:val="nl-NL"/>
        </w:rPr>
        <w:t>Organum Novum Redivivum</w:t>
      </w:r>
      <w:r>
        <w:rPr>
          <w:lang w:val="nl-NL"/>
        </w:rPr>
        <w:t>. Buren (1981), 187.</w:t>
      </w:r>
    </w:p>
    <w:p>
      <w:pPr>
        <w:pStyle w:val="T3Lit"/>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Bernard Pels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1967</w:t>
      </w:r>
    </w:p>
    <w:p>
      <w:pPr>
        <w:pStyle w:val="T1"/>
        <w:jc w:val="start"/>
        <w:rPr>
          <w:lang w:val="nl-NL"/>
        </w:rPr>
      </w:pPr>
      <w:r>
        <w:rPr>
          <w:lang w:val="nl-NL"/>
        </w:rPr>
      </w:r>
    </w:p>
    <w:p>
      <w:pPr>
        <w:pStyle w:val="T1"/>
        <w:jc w:val="start"/>
        <w:rPr>
          <w:lang w:val="nl-NL"/>
        </w:rPr>
      </w:pPr>
      <w:r>
        <w:rPr>
          <w:lang w:val="nl-NL"/>
        </w:rPr>
        <w:t>Pels &amp; Van Leeuwen 1992</w:t>
      </w:r>
    </w:p>
    <w:p>
      <w:pPr>
        <w:pStyle w:val="T1"/>
        <w:jc w:val="start"/>
        <w:rPr>
          <w:lang w:val="nl-NL"/>
        </w:rPr>
      </w:pPr>
      <w:r>
        <w:rPr>
          <w:lang w:val="nl-NL"/>
        </w:rPr>
        <w:t>.</w:t>
        <w:tab/>
        <w:t>schoonmaak en herstel</w:t>
      </w:r>
    </w:p>
    <w:p>
      <w:pPr>
        <w:pStyle w:val="T1"/>
        <w:jc w:val="start"/>
        <w:rPr>
          <w:lang w:val="nl-NL"/>
        </w:rPr>
      </w:pPr>
      <w:r>
        <w:rPr>
          <w:lang w:val="nl-NL"/>
        </w:rPr>
        <w:t>.</w:t>
        <w:tab/>
        <w:t>intonatie gecorrigeerd</w:t>
      </w:r>
    </w:p>
    <w:p>
      <w:pPr>
        <w:pStyle w:val="T1"/>
        <w:jc w:val="start"/>
        <w:rPr>
          <w:lang w:val="nl-NL"/>
        </w:rPr>
      </w:pPr>
      <w:r>
        <w:rPr>
          <w:lang w:val="nl-NL"/>
        </w:rPr>
      </w:r>
    </w:p>
    <w:p>
      <w:pPr>
        <w:pStyle w:val="T1"/>
        <w:jc w:val="start"/>
        <w:rPr>
          <w:lang w:val="nl-NL"/>
        </w:rPr>
      </w:pPr>
      <w:r>
        <w:rPr>
          <w:lang w:val="nl-NL"/>
        </w:rPr>
        <w:t>Pels &amp; Van Leeuwen 2006</w:t>
      </w:r>
    </w:p>
    <w:p>
      <w:pPr>
        <w:pStyle w:val="T1"/>
        <w:jc w:val="start"/>
        <w:rPr>
          <w:lang w:val="nl-NL"/>
        </w:rPr>
      </w:pPr>
      <w:r>
        <w:rPr>
          <w:lang w:val="nl-NL"/>
        </w:rPr>
        <w:t>.</w:t>
        <w:tab/>
        <w:t>windlade BoW hersteld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borstwerk, pedaal</w:t>
      </w:r>
    </w:p>
    <w:p>
      <w:pPr>
        <w:pStyle w:val="T1"/>
        <w:jc w:val="start"/>
        <w:rPr>
          <w:lang w:val="nl-NL"/>
        </w:rPr>
      </w:pPr>
      <w:r>
        <w:rPr>
          <w:lang w:val="nl-NL"/>
        </w:rPr>
      </w:r>
    </w:p>
    <w:p>
      <w:pPr>
        <w:pStyle w:val="T1"/>
        <w:jc w:val="start"/>
        <w:rPr/>
      </w:pPr>
      <w:r>
        <w:rPr/>
        <w:t>Dispositie</w:t>
      </w:r>
    </w:p>
    <w:tbl>
      <w:tblPr>
        <w:tblW w:w="7226" w:type="dxa"/>
        <w:jc w:val="start"/>
        <w:tblInd w:w="0" w:type="dxa"/>
        <w:tblLayout w:type="fixed"/>
        <w:tblCellMar>
          <w:top w:w="0" w:type="dxa"/>
          <w:start w:w="70" w:type="dxa"/>
          <w:bottom w:w="0" w:type="dxa"/>
          <w:end w:w="70" w:type="dxa"/>
        </w:tblCellMar>
      </w:tblPr>
      <w:tblGrid>
        <w:gridCol w:w="1630"/>
        <w:gridCol w:w="708"/>
        <w:gridCol w:w="1559"/>
        <w:gridCol w:w="709"/>
        <w:gridCol w:w="1825"/>
        <w:gridCol w:w="795"/>
      </w:tblGrid>
      <w:tr>
        <w:trPr/>
        <w:tc>
          <w:tcPr>
            <w:tcW w:w="1630" w:type="dxa"/>
            <w:tcBorders/>
          </w:tcPr>
          <w:p>
            <w:pPr>
              <w:pStyle w:val="T4dispositie"/>
              <w:rPr>
                <w:i/>
                <w:i/>
                <w:iCs/>
                <w:lang w:val="nl-NL"/>
              </w:rPr>
            </w:pPr>
            <w:r>
              <w:rPr>
                <w:i/>
                <w:iCs/>
                <w:lang w:val="nl-NL"/>
              </w:rPr>
              <w:t>Hoofdwerk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Oktaaf</w:t>
            </w:r>
          </w:p>
          <w:p>
            <w:pPr>
              <w:pStyle w:val="T4dispositie"/>
              <w:rPr>
                <w:lang w:val="nl-NL"/>
              </w:rPr>
            </w:pPr>
            <w:r>
              <w:rPr>
                <w:lang w:val="nl-NL"/>
              </w:rPr>
              <w:t>Spitsfluit</w:t>
            </w:r>
          </w:p>
          <w:p>
            <w:pPr>
              <w:pStyle w:val="T4dispositie"/>
              <w:rPr>
                <w:lang w:val="nl-NL"/>
              </w:rPr>
            </w:pPr>
            <w:r>
              <w:rPr>
                <w:lang w:val="nl-NL"/>
              </w:rPr>
              <w:t>Nachthoorn</w:t>
            </w:r>
          </w:p>
          <w:p>
            <w:pPr>
              <w:pStyle w:val="T4dispositie"/>
              <w:rPr>
                <w:lang w:val="nl-NL"/>
              </w:rPr>
            </w:pPr>
            <w:r>
              <w:rPr>
                <w:lang w:val="nl-NL"/>
              </w:rPr>
              <w:t>Sesquialter</w:t>
            </w:r>
          </w:p>
          <w:p>
            <w:pPr>
              <w:pStyle w:val="T4dispositie"/>
              <w:rPr>
                <w:lang w:val="nl-NL"/>
              </w:rPr>
            </w:pPr>
            <w:r>
              <w:rPr>
                <w:lang w:val="nl-NL"/>
              </w:rPr>
              <w:t>Mixtuur</w:t>
            </w:r>
          </w:p>
          <w:p>
            <w:pPr>
              <w:pStyle w:val="T4dispositie"/>
              <w:rPr>
                <w:lang w:val="nl-NL"/>
              </w:rPr>
            </w:pPr>
            <w:r>
              <w:rPr>
                <w:lang w:val="nl-NL"/>
              </w:rPr>
              <w:t>Trompet</w:t>
            </w:r>
          </w:p>
        </w:tc>
        <w:tc>
          <w:tcPr>
            <w:tcW w:w="70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5 st.</w:t>
            </w:r>
          </w:p>
          <w:p>
            <w:pPr>
              <w:pStyle w:val="T4dispositie"/>
              <w:rPr>
                <w:lang w:val="nl-NL"/>
              </w:rPr>
            </w:pPr>
            <w:r>
              <w:rPr>
                <w:lang w:val="nl-NL"/>
              </w:rPr>
              <w:t>8'</w:t>
            </w:r>
          </w:p>
        </w:tc>
        <w:tc>
          <w:tcPr>
            <w:tcW w:w="1559" w:type="dxa"/>
            <w:tcBorders/>
          </w:tcPr>
          <w:p>
            <w:pPr>
              <w:pStyle w:val="T4dispositie"/>
              <w:rPr>
                <w:i/>
                <w:i/>
                <w:iCs/>
                <w:lang w:val="nl-NL"/>
              </w:rPr>
            </w:pPr>
            <w:r>
              <w:rPr>
                <w:i/>
                <w:iCs/>
                <w:lang w:val="nl-NL"/>
              </w:rPr>
              <w:t>Borstwerk (III)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Roerfluit</w:t>
            </w:r>
          </w:p>
          <w:p>
            <w:pPr>
              <w:pStyle w:val="T4dispositie"/>
              <w:rPr>
                <w:lang w:val="nl-NL"/>
              </w:rPr>
            </w:pPr>
            <w:r>
              <w:rPr>
                <w:lang w:val="nl-NL"/>
              </w:rPr>
              <w:t>Prestant</w:t>
            </w:r>
          </w:p>
          <w:p>
            <w:pPr>
              <w:pStyle w:val="T4dispositie"/>
              <w:rPr>
                <w:lang w:val="nl-NL"/>
              </w:rPr>
            </w:pPr>
            <w:r>
              <w:rPr>
                <w:lang w:val="nl-NL"/>
              </w:rPr>
              <w:t>Kwint</w:t>
            </w:r>
          </w:p>
          <w:p>
            <w:pPr>
              <w:pStyle w:val="T4dispositie"/>
              <w:rPr>
                <w:lang w:val="nl-NL"/>
              </w:rPr>
            </w:pPr>
            <w:r>
              <w:rPr>
                <w:lang w:val="nl-NL"/>
              </w:rPr>
              <w:t>Sifflet</w:t>
            </w:r>
          </w:p>
          <w:p>
            <w:pPr>
              <w:pStyle w:val="T4dispositie"/>
              <w:rPr>
                <w:lang w:val="nl-NL"/>
              </w:rPr>
            </w:pPr>
            <w:r>
              <w:rPr>
                <w:lang w:val="nl-NL"/>
              </w:rPr>
              <w:t>Cimbel</w:t>
            </w:r>
          </w:p>
          <w:p>
            <w:pPr>
              <w:pStyle w:val="T4dispositie"/>
              <w:rPr>
                <w:lang w:val="nl-NL"/>
              </w:rPr>
            </w:pPr>
            <w:r>
              <w:rPr>
                <w:lang w:val="nl-NL"/>
              </w:rPr>
              <w:t>Dulciaanregaal</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3 st.</w:t>
            </w:r>
          </w:p>
          <w:p>
            <w:pPr>
              <w:pStyle w:val="T4dispositie"/>
              <w:rPr>
                <w:lang w:val="nl-NL"/>
              </w:rPr>
            </w:pPr>
            <w:r>
              <w:rPr>
                <w:lang w:val="nl-NL"/>
              </w:rPr>
              <w:t>8'</w:t>
            </w:r>
          </w:p>
        </w:tc>
        <w:tc>
          <w:tcPr>
            <w:tcW w:w="1825" w:type="dxa"/>
            <w:tcBorders/>
          </w:tcPr>
          <w:p>
            <w:pPr>
              <w:pStyle w:val="T4dispositie"/>
              <w:rPr>
                <w:i/>
                <w:i/>
                <w:iCs/>
                <w:lang w:val="nl-NL"/>
              </w:rPr>
            </w:pPr>
            <w:r>
              <w:rPr>
                <w:i/>
                <w:iCs/>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Spitsfluit</w:t>
            </w:r>
          </w:p>
          <w:p>
            <w:pPr>
              <w:pStyle w:val="T4dispositie"/>
              <w:rPr>
                <w:lang w:val="nl-NL"/>
              </w:rPr>
            </w:pPr>
            <w:r>
              <w:rPr>
                <w:lang w:val="nl-NL"/>
              </w:rPr>
              <w:t>Kwintadeen</w:t>
            </w:r>
          </w:p>
          <w:p>
            <w:pPr>
              <w:pStyle w:val="T4dispositie"/>
              <w:rPr>
                <w:lang w:val="nl-NL"/>
              </w:rPr>
            </w:pPr>
            <w:r>
              <w:rPr>
                <w:lang w:val="nl-NL"/>
              </w:rPr>
              <w:t>Fagot</w:t>
            </w:r>
          </w:p>
          <w:p>
            <w:pPr>
              <w:pStyle w:val="T4dispositie"/>
              <w:rPr>
                <w:lang w:val="nl-NL"/>
              </w:rPr>
            </w:pPr>
            <w:r>
              <w:rPr>
                <w:lang w:val="nl-NL"/>
              </w:rPr>
              <w:t>Schalmei</w:t>
            </w:r>
          </w:p>
        </w:tc>
        <w:tc>
          <w:tcPr>
            <w:tcW w:w="79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HW-BoW, Ped-HW, Ped-BoW</w:t>
      </w:r>
    </w:p>
    <w:p>
      <w:pPr>
        <w:pStyle w:val="T1"/>
        <w:jc w:val="start"/>
        <w:rPr>
          <w:lang w:val="nl-NL"/>
        </w:rPr>
      </w:pPr>
      <w:r>
        <w:rPr>
          <w:lang w:val="nl-NL"/>
        </w:rPr>
        <w:t>tremulant BoW</w:t>
      </w:r>
    </w:p>
    <w:p>
      <w:pPr>
        <w:pStyle w:val="T1"/>
        <w:jc w:val="start"/>
        <w:rPr>
          <w:lang w:val="nl-NL"/>
        </w:rPr>
      </w:pPr>
      <w:r>
        <w:rPr>
          <w:lang w:val="nl-NL"/>
        </w:rPr>
        <w:t>wind</w:t>
      </w:r>
    </w:p>
    <w:p>
      <w:pPr>
        <w:pStyle w:val="T1"/>
        <w:jc w:val="start"/>
        <w:rPr>
          <w:lang w:val="nl-NL"/>
        </w:rPr>
      </w:pPr>
      <w:r>
        <w:rPr>
          <w:lang w:val="nl-NL"/>
        </w:rPr>
      </w:r>
    </w:p>
    <w:p>
      <w:pPr>
        <w:pStyle w:val="T1"/>
        <w:jc w:val="start"/>
        <w:rPr>
          <w:lang w:val="nl-NL"/>
        </w:rPr>
      </w:pPr>
      <w:r>
        <w:rPr>
          <w:lang w:val="nl-NL"/>
        </w:rPr>
        <w:t xml:space="preserve">Samenstelling vulstemmen </w:t>
      </w:r>
    </w:p>
    <w:tbl>
      <w:tblPr>
        <w:tblW w:w="3472" w:type="dxa"/>
        <w:jc w:val="start"/>
        <w:tblInd w:w="0" w:type="dxa"/>
        <w:tblLayout w:type="fixed"/>
        <w:tblCellMar>
          <w:top w:w="0" w:type="dxa"/>
          <w:start w:w="70" w:type="dxa"/>
          <w:bottom w:w="0" w:type="dxa"/>
          <w:end w:w="70" w:type="dxa"/>
        </w:tblCellMar>
      </w:tblPr>
      <w:tblGrid>
        <w:gridCol w:w="1771"/>
        <w:gridCol w:w="567"/>
        <w:gridCol w:w="567"/>
        <w:gridCol w:w="567"/>
      </w:tblGrid>
      <w:tr>
        <w:trPr/>
        <w:tc>
          <w:tcPr>
            <w:tcW w:w="1771" w:type="dxa"/>
            <w:tcBorders/>
          </w:tcPr>
          <w:p>
            <w:pPr>
              <w:pStyle w:val="T1"/>
              <w:jc w:val="start"/>
              <w:rPr>
                <w:lang w:val="nl-NL"/>
              </w:rPr>
            </w:pPr>
            <w:r>
              <w:rPr>
                <w:lang w:val="nl-NL"/>
              </w:rPr>
              <w:t>Sesquialter HW</w:t>
            </w:r>
          </w:p>
        </w:tc>
        <w:tc>
          <w:tcPr>
            <w:tcW w:w="567"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567" w:type="dxa"/>
            <w:tcBorders/>
          </w:tcPr>
          <w:p>
            <w:pPr>
              <w:pStyle w:val="T4dispositie"/>
              <w:rPr>
                <w:lang w:val="nl-NL"/>
              </w:rPr>
            </w:pPr>
            <w:r>
              <w:rPr>
                <w:lang w:val="nl-NL"/>
              </w:rPr>
              <w:t>B</w:t>
            </w:r>
          </w:p>
          <w:p>
            <w:pPr>
              <w:pStyle w:val="T4dispositie"/>
              <w:rPr>
                <w:lang w:val="nl-NL"/>
              </w:rPr>
            </w:pPr>
            <w:r>
              <w:rPr>
                <w:lang w:val="nl-NL"/>
              </w:rPr>
              <w:t>2</w:t>
            </w:r>
          </w:p>
          <w:p>
            <w:pPr>
              <w:pStyle w:val="T4dispositie"/>
              <w:rPr>
                <w:lang w:val="nl-NL"/>
              </w:rPr>
            </w:pPr>
            <w:r>
              <w:rPr>
                <w:lang w:val="nl-NL"/>
              </w:rPr>
              <w:t>1 1/3</w:t>
            </w:r>
          </w:p>
        </w:tc>
        <w:tc>
          <w:tcPr>
            <w:tcW w:w="567" w:type="dxa"/>
            <w:tcBorders/>
          </w:tcPr>
          <w:p>
            <w:pPr>
              <w:pStyle w:val="T4dispositie"/>
              <w:rPr>
                <w:lang w:val="nl-NL"/>
              </w:rPr>
            </w:pPr>
            <w:r>
              <w:rPr>
                <w:lang w:val="nl-NL"/>
              </w:rPr>
              <w:t>gis</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4851" w:type="dxa"/>
        <w:jc w:val="start"/>
        <w:tblInd w:w="0" w:type="dxa"/>
        <w:tblLayout w:type="fixed"/>
        <w:tblCellMar>
          <w:top w:w="0" w:type="dxa"/>
          <w:start w:w="70" w:type="dxa"/>
          <w:bottom w:w="0" w:type="dxa"/>
          <w:end w:w="70" w:type="dxa"/>
        </w:tblCellMar>
      </w:tblPr>
      <w:tblGrid>
        <w:gridCol w:w="1565"/>
        <w:gridCol w:w="555"/>
        <w:gridCol w:w="555"/>
        <w:gridCol w:w="718"/>
        <w:gridCol w:w="729"/>
        <w:gridCol w:w="729"/>
      </w:tblGrid>
      <w:tr>
        <w:trPr/>
        <w:tc>
          <w:tcPr>
            <w:tcW w:w="1565" w:type="dxa"/>
            <w:tcBorders/>
          </w:tcPr>
          <w:p>
            <w:pPr>
              <w:pStyle w:val="T1"/>
              <w:jc w:val="start"/>
              <w:rPr>
                <w:lang w:val="nl-NL"/>
              </w:rPr>
            </w:pPr>
            <w:r>
              <w:rPr>
                <w:lang w:val="nl-NL"/>
              </w:rPr>
              <w:t>Mixtuur HW</w:t>
            </w:r>
          </w:p>
        </w:tc>
        <w:tc>
          <w:tcPr>
            <w:tcW w:w="555"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555"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6664" w:type="dxa"/>
        <w:jc w:val="start"/>
        <w:tblInd w:w="0" w:type="dxa"/>
        <w:tblLayout w:type="fixed"/>
        <w:tblCellMar>
          <w:top w:w="0" w:type="dxa"/>
          <w:start w:w="70" w:type="dxa"/>
          <w:bottom w:w="0" w:type="dxa"/>
          <w:end w:w="70" w:type="dxa"/>
        </w:tblCellMar>
      </w:tblPr>
      <w:tblGrid>
        <w:gridCol w:w="1708"/>
        <w:gridCol w:w="555"/>
        <w:gridCol w:w="571"/>
        <w:gridCol w:w="555"/>
        <w:gridCol w:w="555"/>
        <w:gridCol w:w="555"/>
        <w:gridCol w:w="718"/>
        <w:gridCol w:w="718"/>
        <w:gridCol w:w="729"/>
      </w:tblGrid>
      <w:tr>
        <w:trPr/>
        <w:tc>
          <w:tcPr>
            <w:tcW w:w="1708" w:type="dxa"/>
            <w:tcBorders/>
          </w:tcPr>
          <w:p>
            <w:pPr>
              <w:pStyle w:val="T1"/>
              <w:jc w:val="start"/>
              <w:rPr>
                <w:lang w:val="nl-NL"/>
              </w:rPr>
            </w:pPr>
            <w:r>
              <w:rPr>
                <w:lang w:val="nl-NL"/>
              </w:rPr>
              <w:t>Cymbel BoW</w:t>
            </w:r>
          </w:p>
        </w:tc>
        <w:tc>
          <w:tcPr>
            <w:tcW w:w="555" w:type="dxa"/>
            <w:tcBorders/>
          </w:tcPr>
          <w:p>
            <w:pPr>
              <w:pStyle w:val="T4dispositie"/>
              <w:rPr>
                <w:lang w:val="nl-NL"/>
              </w:rPr>
            </w:pPr>
            <w:r>
              <w:rPr>
                <w:lang w:val="nl-NL"/>
              </w:rPr>
              <w:t>C</w:t>
            </w:r>
          </w:p>
          <w:p>
            <w:pPr>
              <w:pStyle w:val="T4dispositie"/>
              <w:rPr>
                <w:lang w:val="nl-NL"/>
              </w:rPr>
            </w:pPr>
            <w:r>
              <w:rPr>
                <w:lang w:val="nl-NL"/>
              </w:rPr>
              <w:t>1/2</w:t>
            </w:r>
          </w:p>
          <w:p>
            <w:pPr>
              <w:pStyle w:val="T4dispositie"/>
              <w:rPr>
                <w:lang w:val="nl-NL"/>
              </w:rPr>
            </w:pPr>
            <w:r>
              <w:rPr>
                <w:lang w:val="nl-NL"/>
              </w:rPr>
              <w:t>1/6</w:t>
            </w:r>
          </w:p>
          <w:p>
            <w:pPr>
              <w:pStyle w:val="T4dispositie"/>
              <w:rPr>
                <w:lang w:val="nl-NL"/>
              </w:rPr>
            </w:pPr>
            <w:r>
              <w:rPr>
                <w:lang w:val="nl-NL"/>
              </w:rPr>
              <w:t>1/8</w:t>
            </w:r>
          </w:p>
        </w:tc>
        <w:tc>
          <w:tcPr>
            <w:tcW w:w="571" w:type="dxa"/>
            <w:tcBorders/>
          </w:tcPr>
          <w:p>
            <w:pPr>
              <w:pStyle w:val="T4dispositie"/>
              <w:rPr>
                <w:lang w:val="nl-NL"/>
              </w:rPr>
            </w:pPr>
            <w:r>
              <w:rPr>
                <w:lang w:val="nl-NL"/>
              </w:rPr>
              <w:t>G</w:t>
            </w:r>
          </w:p>
          <w:p>
            <w:pPr>
              <w:pStyle w:val="T4dispositie"/>
              <w:rPr>
                <w:lang w:val="nl-NL"/>
              </w:rPr>
            </w:pPr>
            <w:r>
              <w:rPr>
                <w:lang w:val="nl-NL"/>
              </w:rPr>
              <w:t>1/2</w:t>
            </w:r>
          </w:p>
          <w:p>
            <w:pPr>
              <w:pStyle w:val="T4dispositie"/>
              <w:rPr>
                <w:lang w:val="nl-NL"/>
              </w:rPr>
            </w:pPr>
            <w:r>
              <w:rPr>
                <w:lang w:val="nl-NL"/>
              </w:rPr>
              <w:t>1/4</w:t>
            </w:r>
          </w:p>
          <w:p>
            <w:pPr>
              <w:pStyle w:val="T4dispositie"/>
              <w:rPr>
                <w:lang w:val="nl-NL"/>
              </w:rPr>
            </w:pPr>
            <w:r>
              <w:rPr>
                <w:lang w:val="nl-NL"/>
              </w:rPr>
              <w:t>1/6</w:t>
            </w:r>
          </w:p>
        </w:tc>
        <w:tc>
          <w:tcPr>
            <w:tcW w:w="555" w:type="dxa"/>
            <w:tcBorders/>
          </w:tcPr>
          <w:p>
            <w:pPr>
              <w:pStyle w:val="T4dispositie"/>
              <w:rPr>
                <w:lang w:val="nl-NL"/>
              </w:rPr>
            </w:pPr>
            <w:r>
              <w:rPr>
                <w:lang w:val="nl-NL"/>
              </w:rPr>
              <w:t>d</w:t>
            </w:r>
          </w:p>
          <w:p>
            <w:pPr>
              <w:pStyle w:val="T4dispositie"/>
              <w:rPr>
                <w:lang w:val="nl-NL"/>
              </w:rPr>
            </w:pPr>
            <w:r>
              <w:rPr>
                <w:lang w:val="nl-NL"/>
              </w:rPr>
              <w:t>1/2</w:t>
            </w:r>
          </w:p>
          <w:p>
            <w:pPr>
              <w:pStyle w:val="T4dispositie"/>
              <w:rPr>
                <w:lang w:val="nl-NL"/>
              </w:rPr>
            </w:pPr>
            <w:r>
              <w:rPr>
                <w:lang w:val="nl-NL"/>
              </w:rPr>
              <w:t>1/3</w:t>
            </w:r>
          </w:p>
          <w:p>
            <w:pPr>
              <w:pStyle w:val="T4dispositie"/>
              <w:rPr>
                <w:lang w:val="nl-NL"/>
              </w:rPr>
            </w:pPr>
            <w:r>
              <w:rPr>
                <w:lang w:val="nl-NL"/>
              </w:rPr>
              <w:t>1/4</w:t>
            </w:r>
          </w:p>
        </w:tc>
        <w:tc>
          <w:tcPr>
            <w:tcW w:w="555" w:type="dxa"/>
            <w:tcBorders/>
          </w:tcPr>
          <w:p>
            <w:pPr>
              <w:pStyle w:val="T4dispositie"/>
              <w:rPr>
                <w:lang w:val="nl-NL"/>
              </w:rPr>
            </w:pPr>
            <w:r>
              <w:rPr>
                <w:lang w:val="nl-NL"/>
              </w:rPr>
              <w:t>a</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555" w:type="dxa"/>
            <w:tcBorders/>
          </w:tcPr>
          <w:p>
            <w:pPr>
              <w:pStyle w:val="T4dispositie"/>
              <w:rPr/>
            </w:pPr>
            <w:r>
              <w:rPr>
                <w:lang w:val="nl-NL"/>
              </w:rPr>
              <w:t>e</w:t>
            </w:r>
            <w:r>
              <w:rPr>
                <w:vertAlign w:val="superscript"/>
                <w:lang w:val="nl-NL"/>
              </w:rPr>
              <w:t>1</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b</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cis</w:t>
            </w:r>
            <w:r>
              <w:rPr>
                <w:vertAlign w:val="superscript"/>
                <w:lang w:val="nl-NL"/>
              </w:rPr>
              <w:t>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Toonhoogte </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 xml:space="preserve">Pedaalomvang </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 xml:space="preserve">Windvoorziening </w:t>
      </w:r>
    </w:p>
    <w:p>
      <w:pPr>
        <w:pStyle w:val="T1"/>
        <w:jc w:val="start"/>
        <w:rPr>
          <w:lang w:val="nl-NL"/>
        </w:rPr>
      </w:pPr>
      <w:r>
        <w:rPr>
          <w:lang w:val="nl-NL"/>
        </w:rPr>
        <w:t>magazijnbalg en inliggende balgen onder de laden</w:t>
      </w:r>
    </w:p>
    <w:p>
      <w:pPr>
        <w:pStyle w:val="T1"/>
        <w:jc w:val="start"/>
        <w:rPr>
          <w:lang w:val="nl-NL"/>
        </w:rPr>
      </w:pPr>
      <w:r>
        <w:rPr>
          <w:lang w:val="nl-NL"/>
        </w:rPr>
        <w:t>Winddruk</w:t>
      </w:r>
    </w:p>
    <w:p>
      <w:pPr>
        <w:pStyle w:val="T1"/>
        <w:jc w:val="start"/>
        <w:rPr>
          <w:lang w:val="nl-NL"/>
        </w:rPr>
      </w:pPr>
      <w:r>
        <w:rPr>
          <w:lang w:val="nl-NL"/>
        </w:rPr>
        <w:t>HW 75 mm, BoW 64 mm, Ped 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eiken. De handklavieren zijn uitgevoerd als balansklavieren. De registerknoppen zijn in verticale rijen aan weerszijden van de klavieren aangebracht; de knoppen zijn van palissander. De windladen zijn voorzien van een verend sleepsysteem.</w:t>
      </w:r>
    </w:p>
    <w:p>
      <w:pPr>
        <w:pStyle w:val="T1"/>
        <w:jc w:val="start"/>
        <w:rPr/>
      </w:pPr>
      <w:r>
        <w:rPr>
          <w:lang w:val="nl-NL"/>
        </w:rPr>
        <w:t>De Prestant 8' staat van C-e</w:t>
      </w:r>
      <w:r>
        <w:rPr>
          <w:vertAlign w:val="superscript"/>
          <w:lang w:val="nl-NL"/>
        </w:rPr>
        <w:t>2</w:t>
      </w:r>
      <w:r>
        <w:rPr>
          <w:lang w:val="nl-NL"/>
        </w:rPr>
        <w:t xml:space="preserve"> in het front. De Roerfluit 8' is geheel van metaal. De Nachthoorn is geheel cilindrisch. De Trompet heeft metalen stevels, koppen en bekers.</w:t>
      </w:r>
    </w:p>
    <w:p>
      <w:pPr>
        <w:pStyle w:val="T1"/>
        <w:jc w:val="start"/>
        <w:rPr>
          <w:lang w:val="nl-NL"/>
        </w:rPr>
      </w:pPr>
      <w:r>
        <w:rPr>
          <w:lang w:val="nl-NL"/>
        </w:rPr>
        <w:t>De Holpijp van het BoW is geheel van hout (gedekt). Het hoogste octaaf van de Roerfluit 4' is open, conisch. De Kwint is conisch. De Dulciaanregaal heeft metalen stevels, koppen en bekers.</w:t>
      </w:r>
    </w:p>
    <w:p>
      <w:pPr>
        <w:pStyle w:val="T1"/>
        <w:jc w:val="start"/>
        <w:rPr>
          <w:lang w:val="nl-NL"/>
        </w:rPr>
      </w:pPr>
      <w:r>
        <w:rPr>
          <w:lang w:val="nl-NL"/>
        </w:rPr>
        <w:t>De Subbas is geheel van hout. De Spitsfluit is conisch. Voor de bekers van de Fagot is koper gebruikt. De bekers van de Schalmei zijn van orgelmetaal.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2010-03-23T17:13:00Z</dcterms:created>
  <dc:creator>WS1</dc:creator>
  <dc:description/>
  <dc:language>en-US</dc:language>
  <cp:lastModifiedBy>NIvO</cp:lastModifiedBy>
  <dcterms:modified xsi:type="dcterms:W3CDTF">2010-03-23T17:53:00Z</dcterms:modified>
  <cp:revision>3</cp:revision>
  <dc:subject/>
  <dc:title>Niekerk (Hunsingo) / 1883</dc:title>
</cp:coreProperties>
</file>