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75A6" w:rsidRDefault="00CB0F2E">
      <w:pPr>
        <w:pStyle w:val="1"/>
        <w:rPr>
          <w:lang w:eastAsia="zh-CN"/>
        </w:rPr>
      </w:pPr>
      <w:r>
        <w:rPr>
          <w:lang w:eastAsia="zh-CN"/>
        </w:rPr>
        <w:t>自闭症谱系障碍儿童静息态</w:t>
      </w:r>
      <w:r>
        <w:rPr>
          <w:lang w:eastAsia="zh-CN"/>
        </w:rPr>
        <w:t>-</w:t>
      </w:r>
      <w:r>
        <w:rPr>
          <w:lang w:eastAsia="zh-CN"/>
        </w:rPr>
        <w:t>自然观影耦合分析补充（</w:t>
      </w:r>
      <w:r>
        <w:rPr>
          <w:lang w:eastAsia="zh-CN"/>
        </w:rPr>
        <w:t>v12</w:t>
      </w:r>
      <w:r>
        <w:rPr>
          <w:lang w:eastAsia="zh-CN"/>
        </w:rPr>
        <w:t>）</w:t>
      </w:r>
    </w:p>
    <w:p w:rsidR="007875A6" w:rsidRDefault="007875A6">
      <w:bookmarkStart w:id="0" w:name="_GoBack"/>
      <w:bookmarkEnd w:id="0"/>
    </w:p>
    <w:p w:rsidR="007875A6" w:rsidRDefault="00CB0F2E">
      <w:pPr>
        <w:pStyle w:val="31"/>
        <w:rPr>
          <w:lang w:eastAsia="zh-CN"/>
        </w:rPr>
      </w:pPr>
      <w:r>
        <w:rPr>
          <w:lang w:eastAsia="zh-CN"/>
        </w:rPr>
        <w:t>自然观影视觉事件的神经同步性分析（</w:t>
      </w:r>
      <w:r>
        <w:rPr>
          <w:lang w:eastAsia="zh-CN"/>
        </w:rPr>
        <w:t>ISC</w:t>
      </w:r>
      <w:r>
        <w:rPr>
          <w:lang w:eastAsia="zh-CN"/>
        </w:rPr>
        <w:t>）</w:t>
      </w:r>
    </w:p>
    <w:p w:rsidR="007875A6" w:rsidRDefault="00CB0F2E">
      <w:pPr>
        <w:rPr>
          <w:lang w:eastAsia="zh-CN"/>
        </w:rPr>
      </w:pPr>
      <w:r>
        <w:rPr>
          <w:lang w:eastAsia="zh-CN"/>
        </w:rPr>
        <w:t>在自然观影范式中，我们基于后部</w:t>
      </w:r>
      <w:r>
        <w:rPr>
          <w:lang w:eastAsia="zh-CN"/>
        </w:rPr>
        <w:t xml:space="preserve"> ROI </w:t>
      </w:r>
      <w:r>
        <w:rPr>
          <w:lang w:eastAsia="zh-CN"/>
        </w:rPr>
        <w:t>均值动态非周期指数序列（</w:t>
      </w:r>
      <w:r>
        <w:rPr>
          <w:lang w:eastAsia="zh-CN"/>
        </w:rPr>
        <w:t>`E33/E36/E37/E38`</w:t>
      </w:r>
      <w:r>
        <w:rPr>
          <w:lang w:eastAsia="zh-CN"/>
        </w:rPr>
        <w:t>，滑窗</w:t>
      </w:r>
      <w:r>
        <w:rPr>
          <w:lang w:eastAsia="zh-CN"/>
        </w:rPr>
        <w:t xml:space="preserve"> 2 s</w:t>
      </w:r>
      <w:r>
        <w:rPr>
          <w:lang w:eastAsia="zh-CN"/>
        </w:rPr>
        <w:t>、步长</w:t>
      </w:r>
      <w:r>
        <w:rPr>
          <w:lang w:eastAsia="zh-CN"/>
        </w:rPr>
        <w:t xml:space="preserve"> 0.5 s</w:t>
      </w:r>
      <w:r>
        <w:rPr>
          <w:lang w:eastAsia="zh-CN"/>
        </w:rPr>
        <w:t>）进行事件分段</w:t>
      </w:r>
      <w:r>
        <w:rPr>
          <w:lang w:eastAsia="zh-CN"/>
        </w:rPr>
        <w:t xml:space="preserve"> ISC </w:t>
      </w:r>
      <w:r>
        <w:rPr>
          <w:lang w:eastAsia="zh-CN"/>
        </w:rPr>
        <w:t>分析。根据</w:t>
      </w:r>
      <w:r>
        <w:rPr>
          <w:lang w:eastAsia="zh-CN"/>
        </w:rPr>
        <w:t xml:space="preserve"> `movie_events.csv`</w:t>
      </w:r>
      <w:r>
        <w:rPr>
          <w:lang w:eastAsia="zh-CN"/>
        </w:rPr>
        <w:t>，分别提取</w:t>
      </w:r>
      <w:r>
        <w:rPr>
          <w:lang w:eastAsia="zh-CN"/>
        </w:rPr>
        <w:t xml:space="preserve"> `mental` </w:t>
      </w:r>
      <w:r>
        <w:rPr>
          <w:lang w:eastAsia="zh-CN"/>
        </w:rPr>
        <w:t>与</w:t>
      </w:r>
      <w:r>
        <w:rPr>
          <w:lang w:eastAsia="zh-CN"/>
        </w:rPr>
        <w:t xml:space="preserve"> `pain` </w:t>
      </w:r>
      <w:r>
        <w:rPr>
          <w:lang w:eastAsia="zh-CN"/>
        </w:rPr>
        <w:t>片段，并将同一被试同类事件片段按时间顺序拼接为单一时间序列。随后构建</w:t>
      </w:r>
      <w:r>
        <w:rPr>
          <w:lang w:eastAsia="zh-CN"/>
        </w:rPr>
        <w:t xml:space="preserve"> </w:t>
      </w:r>
      <w:r>
        <w:rPr>
          <w:lang w:eastAsia="zh-CN"/>
        </w:rPr>
        <w:t>TD-template ISC</w:t>
      </w:r>
      <w:r>
        <w:rPr>
          <w:lang w:eastAsia="zh-CN"/>
        </w:rPr>
        <w:t>：对每名</w:t>
      </w:r>
      <w:r>
        <w:rPr>
          <w:lang w:eastAsia="zh-CN"/>
        </w:rPr>
        <w:t xml:space="preserve"> TD </w:t>
      </w:r>
      <w:r>
        <w:rPr>
          <w:lang w:eastAsia="zh-CN"/>
        </w:rPr>
        <w:t>被试采用留一法（</w:t>
      </w:r>
      <w:r>
        <w:rPr>
          <w:lang w:eastAsia="zh-CN"/>
        </w:rPr>
        <w:t>leave-one-out</w:t>
      </w:r>
      <w:r>
        <w:rPr>
          <w:lang w:eastAsia="zh-CN"/>
        </w:rPr>
        <w:t>），将其序列与其余</w:t>
      </w:r>
      <w:r>
        <w:rPr>
          <w:lang w:eastAsia="zh-CN"/>
        </w:rPr>
        <w:t xml:space="preserve"> TD </w:t>
      </w:r>
      <w:r>
        <w:rPr>
          <w:lang w:eastAsia="zh-CN"/>
        </w:rPr>
        <w:t>被试平均序列计算</w:t>
      </w:r>
      <w:r>
        <w:rPr>
          <w:lang w:eastAsia="zh-CN"/>
        </w:rPr>
        <w:t xml:space="preserve"> Pearson </w:t>
      </w:r>
      <w:r>
        <w:rPr>
          <w:lang w:eastAsia="zh-CN"/>
        </w:rPr>
        <w:t>相关；对每名</w:t>
      </w:r>
      <w:r>
        <w:rPr>
          <w:lang w:eastAsia="zh-CN"/>
        </w:rPr>
        <w:t xml:space="preserve"> ASD </w:t>
      </w:r>
      <w:r>
        <w:rPr>
          <w:lang w:eastAsia="zh-CN"/>
        </w:rPr>
        <w:t>被试，将其序列与全体</w:t>
      </w:r>
      <w:r>
        <w:rPr>
          <w:lang w:eastAsia="zh-CN"/>
        </w:rPr>
        <w:t xml:space="preserve"> TD </w:t>
      </w:r>
      <w:r>
        <w:rPr>
          <w:lang w:eastAsia="zh-CN"/>
        </w:rPr>
        <w:t>平均序列计算</w:t>
      </w:r>
      <w:r>
        <w:rPr>
          <w:lang w:eastAsia="zh-CN"/>
        </w:rPr>
        <w:t xml:space="preserve"> Pearson </w:t>
      </w:r>
      <w:r>
        <w:rPr>
          <w:lang w:eastAsia="zh-CN"/>
        </w:rPr>
        <w:t>相关。相关系数统一进行</w:t>
      </w:r>
      <w:r>
        <w:rPr>
          <w:lang w:eastAsia="zh-CN"/>
        </w:rPr>
        <w:t xml:space="preserve"> Fisher z </w:t>
      </w:r>
      <w:r>
        <w:rPr>
          <w:lang w:eastAsia="zh-CN"/>
        </w:rPr>
        <w:t>转换后用于组间统计（独立样本</w:t>
      </w:r>
      <w:r>
        <w:rPr>
          <w:lang w:eastAsia="zh-CN"/>
        </w:rPr>
        <w:t xml:space="preserve"> t </w:t>
      </w:r>
      <w:r>
        <w:rPr>
          <w:lang w:eastAsia="zh-CN"/>
        </w:rPr>
        <w:t>检验）。</w:t>
      </w:r>
    </w:p>
    <w:p w:rsidR="007875A6" w:rsidRDefault="007875A6">
      <w:pPr>
        <w:rPr>
          <w:lang w:eastAsia="zh-CN"/>
        </w:rPr>
      </w:pPr>
    </w:p>
    <w:p w:rsidR="007875A6" w:rsidRDefault="00CB0F2E">
      <w:pPr>
        <w:pStyle w:val="31"/>
        <w:rPr>
          <w:lang w:eastAsia="zh-CN"/>
        </w:rPr>
      </w:pPr>
      <w:r>
        <w:rPr>
          <w:lang w:eastAsia="zh-CN"/>
        </w:rPr>
        <w:t>静息态</w:t>
      </w:r>
      <w:r>
        <w:rPr>
          <w:lang w:eastAsia="zh-CN"/>
        </w:rPr>
        <w:t>-</w:t>
      </w:r>
      <w:r>
        <w:rPr>
          <w:lang w:eastAsia="zh-CN"/>
        </w:rPr>
        <w:t>观影加工耦合分析</w:t>
      </w:r>
    </w:p>
    <w:p w:rsidR="007875A6" w:rsidRDefault="00CB0F2E">
      <w:r>
        <w:t>为评估</w:t>
      </w:r>
      <w:r>
        <w:t>“</w:t>
      </w:r>
      <w:r>
        <w:t>静息态后部非周期基线</w:t>
      </w:r>
      <w:r>
        <w:t>”</w:t>
      </w:r>
      <w:r>
        <w:t>与</w:t>
      </w:r>
      <w:r>
        <w:t>“</w:t>
      </w:r>
      <w:r>
        <w:t>任务态社会加工同步性</w:t>
      </w:r>
      <w:r>
        <w:t>”</w:t>
      </w:r>
      <w:r>
        <w:t>的跨状态耦合，提取静息态</w:t>
      </w:r>
      <w:r>
        <w:t xml:space="preserve"> posterior exponent</w:t>
      </w:r>
      <w:r>
        <w:t>（</w:t>
      </w:r>
      <w:r>
        <w:t xml:space="preserve">V11 </w:t>
      </w:r>
      <w:r>
        <w:t>阶段数据表中的</w:t>
      </w:r>
      <w:r>
        <w:t xml:space="preserve"> `posterior_ex</w:t>
      </w:r>
      <w:r>
        <w:t>ponent`</w:t>
      </w:r>
      <w:r>
        <w:t>）与</w:t>
      </w:r>
      <w:r>
        <w:t xml:space="preserve"> movie `mental ISC`</w:t>
      </w:r>
      <w:r>
        <w:t>（</w:t>
      </w:r>
      <w:r>
        <w:t>Fisher z</w:t>
      </w:r>
      <w:r>
        <w:t>）。首先在</w:t>
      </w:r>
      <w:r>
        <w:t xml:space="preserve"> ASD </w:t>
      </w:r>
      <w:r>
        <w:t>与</w:t>
      </w:r>
      <w:r>
        <w:t xml:space="preserve"> TD </w:t>
      </w:r>
      <w:r>
        <w:t>组内分别计算</w:t>
      </w:r>
      <w:r>
        <w:t xml:space="preserve"> Pearson/Spearman </w:t>
      </w:r>
      <w:r>
        <w:t>相关；随后拟合交互模型：</w:t>
      </w:r>
    </w:p>
    <w:p w:rsidR="007875A6" w:rsidRDefault="007875A6"/>
    <w:p w:rsidR="007875A6" w:rsidRDefault="00CB0F2E">
      <w:r>
        <w:t>`mental_isc_z ~ posterior_exponent * C(group) + age_months`</w:t>
      </w:r>
    </w:p>
    <w:p w:rsidR="007875A6" w:rsidRDefault="007875A6"/>
    <w:p w:rsidR="007875A6" w:rsidRDefault="00CB0F2E">
      <w:r>
        <w:t>并进一步实施稳健性增强分析：考虑</w:t>
      </w:r>
      <w:r>
        <w:t xml:space="preserve"> EEG </w:t>
      </w:r>
      <w:r>
        <w:t>指标重尾分布特征，对</w:t>
      </w:r>
      <w:r>
        <w:t xml:space="preserve"> `posterior_exponent` </w:t>
      </w:r>
      <w:r>
        <w:t>与</w:t>
      </w:r>
      <w:r>
        <w:t xml:space="preserve"> `mental_isc_z` </w:t>
      </w:r>
      <w:r>
        <w:t>做</w:t>
      </w:r>
      <w:r>
        <w:t xml:space="preserve"> 5%–95% Winsorize</w:t>
      </w:r>
      <w:r>
        <w:t>，并使用</w:t>
      </w:r>
      <w:r>
        <w:t xml:space="preserve"> Huber’s T </w:t>
      </w:r>
      <w:r>
        <w:t>的鲁</w:t>
      </w:r>
      <w:r>
        <w:t>棒线性模型（</w:t>
      </w:r>
      <w:r>
        <w:t>RLM</w:t>
      </w:r>
      <w:r>
        <w:t>），同时控制</w:t>
      </w:r>
      <w:r>
        <w:t xml:space="preserve"> `age_months`</w:t>
      </w:r>
      <w:r>
        <w:t>、</w:t>
      </w:r>
      <w:r>
        <w:t>`usable_epochs`</w:t>
      </w:r>
      <w:r>
        <w:t>、</w:t>
      </w:r>
      <w:r>
        <w:t xml:space="preserve">`IQ_total` </w:t>
      </w:r>
      <w:r>
        <w:t>与</w:t>
      </w:r>
      <w:r>
        <w:t xml:space="preserve"> `sex`</w:t>
      </w:r>
      <w:r>
        <w:t>。此外进行</w:t>
      </w:r>
      <w:r>
        <w:t xml:space="preserve"> &gt;72 </w:t>
      </w:r>
      <w:r>
        <w:t>月亚组重复建模，并报告</w:t>
      </w:r>
      <w:r>
        <w:t xml:space="preserve"> simple slopes</w:t>
      </w:r>
      <w:r>
        <w:t>（</w:t>
      </w:r>
      <w:r>
        <w:t xml:space="preserve">ASD </w:t>
      </w:r>
      <w:r>
        <w:t>与</w:t>
      </w:r>
      <w:r>
        <w:t xml:space="preserve"> TD </w:t>
      </w:r>
      <w:r>
        <w:t>组内斜率）。</w:t>
      </w:r>
    </w:p>
    <w:p w:rsidR="007875A6" w:rsidRDefault="007875A6"/>
    <w:p w:rsidR="007875A6" w:rsidRDefault="00CB0F2E">
      <w:r>
        <w:t>---</w:t>
      </w:r>
    </w:p>
    <w:p w:rsidR="007875A6" w:rsidRDefault="007875A6"/>
    <w:p w:rsidR="007875A6" w:rsidRDefault="00CB0F2E">
      <w:pPr>
        <w:pStyle w:val="21"/>
      </w:pPr>
      <w:r>
        <w:t>新增结果（可并入</w:t>
      </w:r>
      <w:r>
        <w:t xml:space="preserve"> Results</w:t>
      </w:r>
      <w:r>
        <w:t>）</w:t>
      </w:r>
    </w:p>
    <w:p w:rsidR="007875A6" w:rsidRDefault="007875A6"/>
    <w:p w:rsidR="007875A6" w:rsidRDefault="00CB0F2E">
      <w:pPr>
        <w:pStyle w:val="31"/>
      </w:pPr>
      <w:r>
        <w:lastRenderedPageBreak/>
        <w:t xml:space="preserve">1) </w:t>
      </w:r>
      <w:r>
        <w:t>电影事件相关</w:t>
      </w:r>
      <w:r>
        <w:t xml:space="preserve"> ISC </w:t>
      </w:r>
      <w:r>
        <w:t>的认知过程分离</w:t>
      </w:r>
    </w:p>
    <w:p w:rsidR="007875A6" w:rsidRDefault="00CB0F2E">
      <w:pPr>
        <w:rPr>
          <w:lang w:eastAsia="zh-CN"/>
        </w:rPr>
      </w:pPr>
      <w:r>
        <w:t xml:space="preserve">`mental` </w:t>
      </w:r>
      <w:r>
        <w:t>条件下，</w:t>
      </w:r>
      <w:r>
        <w:t xml:space="preserve">ASD </w:t>
      </w:r>
      <w:r>
        <w:t>组</w:t>
      </w:r>
      <w:r>
        <w:t xml:space="preserve"> ISC </w:t>
      </w:r>
      <w:r>
        <w:t>显著低于</w:t>
      </w:r>
      <w:r>
        <w:t xml:space="preserve"> TD </w:t>
      </w:r>
      <w:r>
        <w:t>组（</w:t>
      </w:r>
      <w:r>
        <w:t>ASD mean z = 0.0353</w:t>
      </w:r>
      <w:r>
        <w:t>；</w:t>
      </w:r>
      <w:r>
        <w:t>TD mean z = 0.0837</w:t>
      </w:r>
      <w:r>
        <w:t>；</w:t>
      </w:r>
      <w:r>
        <w:t>t = -3.08</w:t>
      </w:r>
      <w:r>
        <w:t>，</w:t>
      </w:r>
      <w:r>
        <w:t>p = 0.00236</w:t>
      </w:r>
      <w:r>
        <w:t>）</w:t>
      </w:r>
      <w:r>
        <w:t>。</w:t>
      </w:r>
      <w:r>
        <w:rPr>
          <w:lang w:eastAsia="zh-CN"/>
        </w:rPr>
        <w:t xml:space="preserve">`pain` </w:t>
      </w:r>
      <w:r>
        <w:rPr>
          <w:lang w:eastAsia="zh-CN"/>
        </w:rPr>
        <w:t>条件下组间差异不显著（</w:t>
      </w:r>
      <w:r>
        <w:rPr>
          <w:lang w:eastAsia="zh-CN"/>
        </w:rPr>
        <w:t>ASD mean z = 0.0547</w:t>
      </w:r>
      <w:r>
        <w:rPr>
          <w:lang w:eastAsia="zh-CN"/>
        </w:rPr>
        <w:t>；</w:t>
      </w:r>
      <w:r>
        <w:rPr>
          <w:lang w:eastAsia="zh-CN"/>
        </w:rPr>
        <w:t>TD mean z = 0.0603</w:t>
      </w:r>
      <w:r>
        <w:rPr>
          <w:lang w:eastAsia="zh-CN"/>
        </w:rPr>
        <w:t>；</w:t>
      </w:r>
      <w:r>
        <w:rPr>
          <w:lang w:eastAsia="zh-CN"/>
        </w:rPr>
        <w:t>t = -0.36</w:t>
      </w:r>
      <w:r>
        <w:rPr>
          <w:lang w:eastAsia="zh-CN"/>
        </w:rPr>
        <w:t>，</w:t>
      </w:r>
      <w:r>
        <w:rPr>
          <w:lang w:eastAsia="zh-CN"/>
        </w:rPr>
        <w:t>p = 0.719</w:t>
      </w:r>
      <w:r>
        <w:rPr>
          <w:lang w:eastAsia="zh-CN"/>
        </w:rPr>
        <w:t>）。该结果形成了清晰的过程分离模式：高阶社会认知情节下同步性下降，而低阶共情</w:t>
      </w:r>
      <w:r>
        <w:rPr>
          <w:lang w:eastAsia="zh-CN"/>
        </w:rPr>
        <w:t>/</w:t>
      </w:r>
      <w:r>
        <w:rPr>
          <w:lang w:eastAsia="zh-CN"/>
        </w:rPr>
        <w:t>痛觉线索下未见同等程度的组间差异。</w:t>
      </w:r>
    </w:p>
    <w:p w:rsidR="007875A6" w:rsidRDefault="007875A6">
      <w:pPr>
        <w:rPr>
          <w:lang w:eastAsia="zh-CN"/>
        </w:rPr>
      </w:pPr>
    </w:p>
    <w:p w:rsidR="007875A6" w:rsidRDefault="00CB0F2E">
      <w:pPr>
        <w:pStyle w:val="31"/>
        <w:rPr>
          <w:lang w:eastAsia="zh-CN"/>
        </w:rPr>
      </w:pPr>
      <w:r>
        <w:rPr>
          <w:lang w:eastAsia="zh-CN"/>
        </w:rPr>
        <w:t xml:space="preserve">2) </w:t>
      </w:r>
      <w:r>
        <w:rPr>
          <w:lang w:eastAsia="zh-CN"/>
        </w:rPr>
        <w:t>静息态</w:t>
      </w:r>
      <w:r>
        <w:rPr>
          <w:lang w:eastAsia="zh-CN"/>
        </w:rPr>
        <w:t>-</w:t>
      </w:r>
      <w:r>
        <w:rPr>
          <w:lang w:eastAsia="zh-CN"/>
        </w:rPr>
        <w:t>观影耦合：从边缘显著到稳健显著</w:t>
      </w:r>
    </w:p>
    <w:p w:rsidR="007875A6" w:rsidRDefault="00CB0F2E">
      <w:pPr>
        <w:rPr>
          <w:lang w:eastAsia="zh-CN"/>
        </w:rPr>
      </w:pPr>
      <w:r>
        <w:t>初步</w:t>
      </w:r>
      <w:r>
        <w:t xml:space="preserve"> OLS </w:t>
      </w:r>
      <w:r>
        <w:t>交互模型显示</w:t>
      </w:r>
      <w:r>
        <w:t xml:space="preserve"> `posterior_exponent × group` </w:t>
      </w:r>
      <w:r>
        <w:t>为边缘显著（</w:t>
      </w:r>
      <w:r>
        <w:t>p = 0.074</w:t>
      </w:r>
      <w:r>
        <w:t>）。考虑到</w:t>
      </w:r>
      <w:r>
        <w:t xml:space="preserve"> EEG </w:t>
      </w:r>
      <w:r>
        <w:t>非周期指数与</w:t>
      </w:r>
      <w:r>
        <w:t xml:space="preserve"> ISC </w:t>
      </w:r>
      <w:r>
        <w:t>指标均存在重尾分布风险，我们进行</w:t>
      </w:r>
      <w:r>
        <w:t xml:space="preserve"> 5%</w:t>
      </w:r>
      <w:r>
        <w:t xml:space="preserve">–95% Winsorize + Huber RLM </w:t>
      </w:r>
      <w:r>
        <w:t>稳健建模（并控制年龄、</w:t>
      </w:r>
      <w:r>
        <w:t>usable_epochs</w:t>
      </w:r>
      <w:r>
        <w:t>、</w:t>
      </w:r>
      <w:r>
        <w:t>IQ</w:t>
      </w:r>
      <w:r>
        <w:t>、</w:t>
      </w:r>
      <w:r>
        <w:t>sex</w:t>
      </w:r>
      <w:r>
        <w:t>）后，交互项达到显著（</w:t>
      </w:r>
      <w:r>
        <w:t>β = -0.291</w:t>
      </w:r>
      <w:r>
        <w:t>，</w:t>
      </w:r>
      <w:r>
        <w:t>p = 0.046</w:t>
      </w:r>
      <w:r>
        <w:t>）。</w:t>
      </w:r>
      <w:r>
        <w:rPr>
          <w:lang w:eastAsia="zh-CN"/>
        </w:rPr>
        <w:t>这表明关键耦合发现并非由少数极端值驱动，反而在抗异常值建模后得到强化。</w:t>
      </w:r>
    </w:p>
    <w:p w:rsidR="007875A6" w:rsidRDefault="007875A6">
      <w:pPr>
        <w:rPr>
          <w:lang w:eastAsia="zh-CN"/>
        </w:rPr>
      </w:pPr>
    </w:p>
    <w:p w:rsidR="007875A6" w:rsidRDefault="00CB0F2E">
      <w:pPr>
        <w:pStyle w:val="31"/>
        <w:rPr>
          <w:lang w:eastAsia="zh-CN"/>
        </w:rPr>
      </w:pPr>
      <w:r>
        <w:rPr>
          <w:lang w:eastAsia="zh-CN"/>
        </w:rPr>
        <w:t xml:space="preserve">3) </w:t>
      </w:r>
      <w:r>
        <w:rPr>
          <w:lang w:eastAsia="zh-CN"/>
        </w:rPr>
        <w:t>简单斜率与功能机制</w:t>
      </w:r>
    </w:p>
    <w:p w:rsidR="007875A6" w:rsidRDefault="00CB0F2E">
      <w:pPr>
        <w:rPr>
          <w:lang w:eastAsia="zh-CN"/>
        </w:rPr>
      </w:pPr>
      <w:r>
        <w:rPr>
          <w:lang w:eastAsia="zh-CN"/>
        </w:rPr>
        <w:t>在稳健模型下，</w:t>
      </w:r>
      <w:r>
        <w:rPr>
          <w:lang w:eastAsia="zh-CN"/>
        </w:rPr>
        <w:t xml:space="preserve">ASD </w:t>
      </w:r>
      <w:r>
        <w:rPr>
          <w:lang w:eastAsia="zh-CN"/>
        </w:rPr>
        <w:t>组斜率为正向但不显著（</w:t>
      </w:r>
      <w:r>
        <w:t>β</w:t>
      </w:r>
      <w:r>
        <w:rPr>
          <w:lang w:eastAsia="zh-CN"/>
        </w:rPr>
        <w:t xml:space="preserve"> = +0.114</w:t>
      </w:r>
      <w:r>
        <w:rPr>
          <w:lang w:eastAsia="zh-CN"/>
        </w:rPr>
        <w:t>，</w:t>
      </w:r>
      <w:r>
        <w:rPr>
          <w:lang w:eastAsia="zh-CN"/>
        </w:rPr>
        <w:t>p = 0.236</w:t>
      </w:r>
      <w:r>
        <w:rPr>
          <w:lang w:eastAsia="zh-CN"/>
        </w:rPr>
        <w:t>），</w:t>
      </w:r>
      <w:r>
        <w:rPr>
          <w:lang w:eastAsia="zh-CN"/>
        </w:rPr>
        <w:t xml:space="preserve">TD </w:t>
      </w:r>
      <w:r>
        <w:rPr>
          <w:lang w:eastAsia="zh-CN"/>
        </w:rPr>
        <w:t>组斜率为负向趋势（</w:t>
      </w:r>
      <w:r>
        <w:t>β</w:t>
      </w:r>
      <w:r>
        <w:rPr>
          <w:lang w:eastAsia="zh-CN"/>
        </w:rPr>
        <w:t xml:space="preserve"> = -0.177</w:t>
      </w:r>
      <w:r>
        <w:rPr>
          <w:lang w:eastAsia="zh-CN"/>
        </w:rPr>
        <w:t>，</w:t>
      </w:r>
      <w:r>
        <w:rPr>
          <w:lang w:eastAsia="zh-CN"/>
        </w:rPr>
        <w:t>p = 0.105</w:t>
      </w:r>
      <w:r>
        <w:rPr>
          <w:lang w:eastAsia="zh-CN"/>
        </w:rPr>
        <w:t>）。方向上提示：在</w:t>
      </w:r>
      <w:r>
        <w:rPr>
          <w:lang w:eastAsia="zh-CN"/>
        </w:rPr>
        <w:t xml:space="preserve"> TD </w:t>
      </w:r>
      <w:r>
        <w:rPr>
          <w:lang w:eastAsia="zh-CN"/>
        </w:rPr>
        <w:t>中，较低的静息后部</w:t>
      </w:r>
      <w:r>
        <w:rPr>
          <w:lang w:eastAsia="zh-CN"/>
        </w:rPr>
        <w:t xml:space="preserve"> exponent</w:t>
      </w:r>
      <w:r>
        <w:rPr>
          <w:lang w:eastAsia="zh-CN"/>
        </w:rPr>
        <w:t>（可理解为更高基</w:t>
      </w:r>
      <w:r>
        <w:rPr>
          <w:lang w:eastAsia="zh-CN"/>
        </w:rPr>
        <w:t>线皮层唤醒</w:t>
      </w:r>
      <w:r>
        <w:rPr>
          <w:lang w:eastAsia="zh-CN"/>
        </w:rPr>
        <w:t>/</w:t>
      </w:r>
      <w:r>
        <w:rPr>
          <w:lang w:eastAsia="zh-CN"/>
        </w:rPr>
        <w:t>兴奋状态）倾向于预测更强的</w:t>
      </w:r>
      <w:r>
        <w:rPr>
          <w:lang w:eastAsia="zh-CN"/>
        </w:rPr>
        <w:t xml:space="preserve"> mental </w:t>
      </w:r>
      <w:r>
        <w:rPr>
          <w:lang w:eastAsia="zh-CN"/>
        </w:rPr>
        <w:t>情节神经同步；而</w:t>
      </w:r>
      <w:r>
        <w:rPr>
          <w:lang w:eastAsia="zh-CN"/>
        </w:rPr>
        <w:t xml:space="preserve"> ASD </w:t>
      </w:r>
      <w:r>
        <w:rPr>
          <w:lang w:eastAsia="zh-CN"/>
        </w:rPr>
        <w:t>未呈现同方向耦合，提示静息基线与自然社会加工之间存在功能解耦（</w:t>
      </w:r>
      <w:r>
        <w:rPr>
          <w:lang w:eastAsia="zh-CN"/>
        </w:rPr>
        <w:t>functional decoupling</w:t>
      </w:r>
      <w:r>
        <w:rPr>
          <w:lang w:eastAsia="zh-CN"/>
        </w:rPr>
        <w:t>）。</w:t>
      </w:r>
    </w:p>
    <w:p w:rsidR="007875A6" w:rsidRDefault="007875A6">
      <w:pPr>
        <w:rPr>
          <w:lang w:eastAsia="zh-CN"/>
        </w:rPr>
      </w:pPr>
    </w:p>
    <w:p w:rsidR="007875A6" w:rsidRDefault="00CB0F2E">
      <w:pPr>
        <w:pStyle w:val="31"/>
        <w:rPr>
          <w:lang w:eastAsia="zh-CN"/>
        </w:rPr>
      </w:pPr>
      <w:r>
        <w:rPr>
          <w:lang w:eastAsia="zh-CN"/>
        </w:rPr>
        <w:t xml:space="preserve">4) </w:t>
      </w:r>
      <w:r>
        <w:rPr>
          <w:lang w:eastAsia="zh-CN"/>
        </w:rPr>
        <w:t>大龄亚组（</w:t>
      </w:r>
      <w:r>
        <w:rPr>
          <w:lang w:eastAsia="zh-CN"/>
        </w:rPr>
        <w:t xml:space="preserve">&gt;72 </w:t>
      </w:r>
      <w:r>
        <w:rPr>
          <w:lang w:eastAsia="zh-CN"/>
        </w:rPr>
        <w:t>月）结果</w:t>
      </w:r>
    </w:p>
    <w:p w:rsidR="007875A6" w:rsidRDefault="00CB0F2E">
      <w:pPr>
        <w:rPr>
          <w:lang w:eastAsia="zh-CN"/>
        </w:rPr>
      </w:pPr>
      <w:r>
        <w:rPr>
          <w:lang w:eastAsia="zh-CN"/>
        </w:rPr>
        <w:t>在</w:t>
      </w:r>
      <w:r>
        <w:rPr>
          <w:lang w:eastAsia="zh-CN"/>
        </w:rPr>
        <w:t xml:space="preserve"> &gt;72 </w:t>
      </w:r>
      <w:r>
        <w:rPr>
          <w:lang w:eastAsia="zh-CN"/>
        </w:rPr>
        <w:t>月亚组中，稳健模型交互项方向保持一致（</w:t>
      </w:r>
      <w:r>
        <w:t>β</w:t>
      </w:r>
      <w:r>
        <w:rPr>
          <w:lang w:eastAsia="zh-CN"/>
        </w:rPr>
        <w:t xml:space="preserve"> = -0.252</w:t>
      </w:r>
      <w:r>
        <w:rPr>
          <w:lang w:eastAsia="zh-CN"/>
        </w:rPr>
        <w:t>），但未达显著（</w:t>
      </w:r>
      <w:r>
        <w:rPr>
          <w:lang w:eastAsia="zh-CN"/>
        </w:rPr>
        <w:t>p = 0.145</w:t>
      </w:r>
      <w:r>
        <w:rPr>
          <w:lang w:eastAsia="zh-CN"/>
        </w:rPr>
        <w:t>）。该结果提示年龄分层后样本量与变异结构对交互检验功效具有明显影响，后续需更大样本进一步验证。</w:t>
      </w:r>
    </w:p>
    <w:p w:rsidR="007875A6" w:rsidRDefault="007875A6">
      <w:pPr>
        <w:rPr>
          <w:lang w:eastAsia="zh-CN"/>
        </w:rPr>
      </w:pPr>
    </w:p>
    <w:p w:rsidR="007875A6" w:rsidRDefault="00CB0F2E">
      <w:r>
        <w:t>---</w:t>
      </w:r>
    </w:p>
    <w:p w:rsidR="007875A6" w:rsidRDefault="007875A6"/>
    <w:p w:rsidR="007875A6" w:rsidRDefault="00CB0F2E">
      <w:pPr>
        <w:pStyle w:val="21"/>
      </w:pPr>
      <w:r>
        <w:t>新增图（</w:t>
      </w:r>
      <w:r>
        <w:t>Supplementary Figures</w:t>
      </w:r>
      <w:r>
        <w:t>）</w:t>
      </w:r>
    </w:p>
    <w:p w:rsidR="007875A6" w:rsidRDefault="007875A6"/>
    <w:p w:rsidR="007875A6" w:rsidRDefault="00CB0F2E">
      <w:pPr>
        <w:pStyle w:val="31"/>
      </w:pPr>
      <w:r>
        <w:lastRenderedPageBreak/>
        <w:t xml:space="preserve">Figure </w:t>
      </w:r>
      <w:r>
        <w:t xml:space="preserve">S-M1. </w:t>
      </w:r>
      <w:r>
        <w:t>电影事件分段</w:t>
      </w:r>
      <w:r>
        <w:t xml:space="preserve"> ISC </w:t>
      </w:r>
      <w:r>
        <w:t>组间比较</w:t>
      </w:r>
    </w:p>
    <w:p w:rsidR="007875A6" w:rsidRDefault="00CB0F2E">
      <w:r>
        <w:rPr>
          <w:b/>
        </w:rPr>
        <w:t>Figure S-M1</w:t>
      </w:r>
    </w:p>
    <w:p w:rsidR="007875A6" w:rsidRDefault="00CB0F2E">
      <w:r>
        <w:rPr>
          <w:noProof/>
          <w:lang w:eastAsia="zh-CN"/>
        </w:rPr>
        <w:drawing>
          <wp:inline distT="0" distB="0" distL="0" distR="0">
            <wp:extent cx="5669280" cy="346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_isc_group_boxplot.png"/>
                    <pic:cNvPicPr/>
                  </pic:nvPicPr>
                  <pic:blipFill>
                    <a:blip r:embed="rId8"/>
                    <a:stretch>
                      <a:fillRect/>
                    </a:stretch>
                  </pic:blipFill>
                  <pic:spPr>
                    <a:xfrm>
                      <a:off x="0" y="0"/>
                      <a:ext cx="5669280" cy="3464560"/>
                    </a:xfrm>
                    <a:prstGeom prst="rect">
                      <a:avLst/>
                    </a:prstGeom>
                  </pic:spPr>
                </pic:pic>
              </a:graphicData>
            </a:graphic>
          </wp:inline>
        </w:drawing>
      </w:r>
    </w:p>
    <w:p w:rsidR="007875A6" w:rsidRDefault="007875A6"/>
    <w:p w:rsidR="007875A6" w:rsidRDefault="00CB0F2E">
      <w:r>
        <w:t>图注建议：基于</w:t>
      </w:r>
      <w:r>
        <w:t xml:space="preserve"> TD-template ISC </w:t>
      </w:r>
      <w:r>
        <w:t>的事件分段组间比较（</w:t>
      </w:r>
      <w:r>
        <w:t>mental vs pain</w:t>
      </w:r>
      <w:r>
        <w:t>）。</w:t>
      </w:r>
      <w:r>
        <w:t xml:space="preserve">`mental` </w:t>
      </w:r>
      <w:r>
        <w:t>条件下</w:t>
      </w:r>
      <w:r>
        <w:t xml:space="preserve"> ASD </w:t>
      </w:r>
      <w:r>
        <w:t>低于</w:t>
      </w:r>
      <w:r>
        <w:t xml:space="preserve"> TD</w:t>
      </w:r>
      <w:r>
        <w:t>（</w:t>
      </w:r>
      <w:r>
        <w:t>p = 0.002</w:t>
      </w:r>
      <w:r>
        <w:t>），</w:t>
      </w:r>
      <w:r>
        <w:t xml:space="preserve">`pain` </w:t>
      </w:r>
      <w:r>
        <w:t>条件组间差异不显著。</w:t>
      </w:r>
    </w:p>
    <w:p w:rsidR="007875A6" w:rsidRDefault="007875A6"/>
    <w:p w:rsidR="007875A6" w:rsidRDefault="00CB0F2E">
      <w:pPr>
        <w:pStyle w:val="31"/>
      </w:pPr>
      <w:r>
        <w:t xml:space="preserve">Figure S-M2. </w:t>
      </w:r>
      <w:r>
        <w:t>全样本静息态</w:t>
      </w:r>
      <w:r>
        <w:t>-</w:t>
      </w:r>
      <w:r>
        <w:t>观影耦合散点图（含分组回归）</w:t>
      </w:r>
    </w:p>
    <w:p w:rsidR="007875A6" w:rsidRDefault="00CB0F2E">
      <w:r>
        <w:rPr>
          <w:b/>
        </w:rPr>
        <w:t>Figure S-M2</w:t>
      </w:r>
    </w:p>
    <w:p w:rsidR="007875A6" w:rsidRDefault="00CB0F2E">
      <w:r>
        <w:rPr>
          <w:noProof/>
          <w:lang w:eastAsia="zh-CN"/>
        </w:rPr>
        <w:lastRenderedPageBreak/>
        <w:drawing>
          <wp:inline distT="0" distB="0" distL="0" distR="0">
            <wp:extent cx="5669280" cy="4326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ing_to_movie_coupling_scatter.png"/>
                    <pic:cNvPicPr/>
                  </pic:nvPicPr>
                  <pic:blipFill>
                    <a:blip r:embed="rId9"/>
                    <a:stretch>
                      <a:fillRect/>
                    </a:stretch>
                  </pic:blipFill>
                  <pic:spPr>
                    <a:xfrm>
                      <a:off x="0" y="0"/>
                      <a:ext cx="5669280" cy="4326556"/>
                    </a:xfrm>
                    <a:prstGeom prst="rect">
                      <a:avLst/>
                    </a:prstGeom>
                  </pic:spPr>
                </pic:pic>
              </a:graphicData>
            </a:graphic>
          </wp:inline>
        </w:drawing>
      </w:r>
    </w:p>
    <w:p w:rsidR="007875A6" w:rsidRDefault="007875A6"/>
    <w:p w:rsidR="007875A6" w:rsidRDefault="00CB0F2E">
      <w:r>
        <w:t>图注建议：静息</w:t>
      </w:r>
      <w:r>
        <w:t xml:space="preserve"> posterior exponent </w:t>
      </w:r>
      <w:r>
        <w:t>与</w:t>
      </w:r>
      <w:r>
        <w:t xml:space="preserve"> `mental ISC` </w:t>
      </w:r>
      <w:r>
        <w:t>的分组关系。稳健模型（</w:t>
      </w:r>
      <w:r>
        <w:t>Winsor + RLM</w:t>
      </w:r>
      <w:r>
        <w:t>）</w:t>
      </w:r>
      <w:r>
        <w:t>显示交互项显著（</w:t>
      </w:r>
      <w:r>
        <w:t>p = 0.046</w:t>
      </w:r>
      <w:r>
        <w:t>）。</w:t>
      </w:r>
    </w:p>
    <w:p w:rsidR="007875A6" w:rsidRDefault="007875A6"/>
    <w:p w:rsidR="007875A6" w:rsidRDefault="00CB0F2E">
      <w:pPr>
        <w:pStyle w:val="31"/>
      </w:pPr>
      <w:r>
        <w:t xml:space="preserve">Figure S-M3. </w:t>
      </w:r>
      <w:r>
        <w:t>大龄亚组（</w:t>
      </w:r>
      <w:r>
        <w:t xml:space="preserve">&gt;72 </w:t>
      </w:r>
      <w:r>
        <w:t>月）静息态</w:t>
      </w:r>
      <w:r>
        <w:t>-</w:t>
      </w:r>
      <w:r>
        <w:t>观影耦合散点图</w:t>
      </w:r>
    </w:p>
    <w:p w:rsidR="007875A6" w:rsidRDefault="00CB0F2E">
      <w:r>
        <w:rPr>
          <w:b/>
        </w:rPr>
        <w:t>Figure S-M3</w:t>
      </w:r>
    </w:p>
    <w:p w:rsidR="007875A6" w:rsidRDefault="00CB0F2E">
      <w:r>
        <w:rPr>
          <w:noProof/>
          <w:lang w:eastAsia="zh-CN"/>
        </w:rPr>
        <w:lastRenderedPageBreak/>
        <w:drawing>
          <wp:inline distT="0" distB="0" distL="0" distR="0">
            <wp:extent cx="5669280" cy="4326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ing_to_movie_coupling_scatter_older72.png"/>
                    <pic:cNvPicPr/>
                  </pic:nvPicPr>
                  <pic:blipFill>
                    <a:blip r:embed="rId10"/>
                    <a:stretch>
                      <a:fillRect/>
                    </a:stretch>
                  </pic:blipFill>
                  <pic:spPr>
                    <a:xfrm>
                      <a:off x="0" y="0"/>
                      <a:ext cx="5669280" cy="4326556"/>
                    </a:xfrm>
                    <a:prstGeom prst="rect">
                      <a:avLst/>
                    </a:prstGeom>
                  </pic:spPr>
                </pic:pic>
              </a:graphicData>
            </a:graphic>
          </wp:inline>
        </w:drawing>
      </w:r>
    </w:p>
    <w:p w:rsidR="007875A6" w:rsidRDefault="007875A6"/>
    <w:p w:rsidR="007875A6" w:rsidRDefault="00CB0F2E">
      <w:pPr>
        <w:rPr>
          <w:lang w:eastAsia="zh-CN"/>
        </w:rPr>
      </w:pPr>
      <w:r>
        <w:rPr>
          <w:lang w:eastAsia="zh-CN"/>
        </w:rPr>
        <w:t>图注建议：</w:t>
      </w:r>
      <w:r>
        <w:rPr>
          <w:lang w:eastAsia="zh-CN"/>
        </w:rPr>
        <w:t xml:space="preserve">&gt;72 </w:t>
      </w:r>
      <w:r>
        <w:rPr>
          <w:lang w:eastAsia="zh-CN"/>
        </w:rPr>
        <w:t>月亚组中交互项方向一致但未达显著（</w:t>
      </w:r>
      <w:r>
        <w:rPr>
          <w:lang w:eastAsia="zh-CN"/>
        </w:rPr>
        <w:t>p = 0.145</w:t>
      </w:r>
      <w:r>
        <w:rPr>
          <w:lang w:eastAsia="zh-CN"/>
        </w:rPr>
        <w:t>）。</w:t>
      </w:r>
    </w:p>
    <w:p w:rsidR="007875A6" w:rsidRDefault="007875A6">
      <w:pPr>
        <w:rPr>
          <w:lang w:eastAsia="zh-CN"/>
        </w:rPr>
      </w:pPr>
    </w:p>
    <w:p w:rsidR="007875A6" w:rsidRDefault="00CB0F2E">
      <w:r>
        <w:t>---</w:t>
      </w:r>
    </w:p>
    <w:p w:rsidR="007875A6" w:rsidRDefault="007875A6"/>
    <w:p w:rsidR="007875A6" w:rsidRDefault="00CB0F2E" w:rsidP="002D6C5A">
      <w:pPr>
        <w:pStyle w:val="21"/>
      </w:pPr>
      <w:r>
        <w:t>Discussion</w:t>
      </w:r>
    </w:p>
    <w:p w:rsidR="007875A6" w:rsidRDefault="007875A6"/>
    <w:p w:rsidR="007875A6" w:rsidRDefault="00CB0F2E">
      <w:r>
        <w:t>These robustness analyses suggest that the resting-to-movie coupling effect is not an artifact of a few high-leve</w:t>
      </w:r>
      <w:r>
        <w:t>rage observations. Given the heavy-tailed tendency of both aperiodic exponent and ISC metrics, the initial OLS interaction remained only trend-level; however, after 5th–95th percentile winsorization and Huber-type robust regression with strict covariate co</w:t>
      </w:r>
      <w:r>
        <w:t>ntrol (age, usable epochs, IQ, sex), the Posterior Exponent × Group interaction reached significance (p = .046). This pattern indicates that the coupling effect is statistically stable under distribution-aware modeling rather than being driven by outliers.</w:t>
      </w:r>
    </w:p>
    <w:p w:rsidR="007875A6" w:rsidRDefault="007875A6"/>
    <w:p w:rsidR="007875A6" w:rsidRDefault="00CB0F2E">
      <w:r>
        <w:t xml:space="preserve">Importantly, the direction of simple slopes was neurobiologically informative. In TD, the slope was negative (beta = -0.177), suggesting that a lower resting posterior exponent—consistent with a relatively higher baseline cortical arousal/excitation </w:t>
      </w:r>
      <w:r>
        <w:t>state—tends to predict stronger neural synchrony during higher-order social-cognitive movie segments (mental events). In contrast, ASD did not show this normative negative coupling and instead showed a weak/disorganized positive trend (beta = +0.114). Toge</w:t>
      </w:r>
      <w:r>
        <w:t>ther, these findings support a functional decoupling between resting-state baseline cortical dynamics and naturalistic social processing in ASD.</w:t>
      </w:r>
    </w:p>
    <w:sectPr w:rsidR="007875A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0F2E" w:rsidRDefault="00CB0F2E" w:rsidP="002D6C5A">
      <w:pPr>
        <w:spacing w:after="0" w:line="240" w:lineRule="auto"/>
      </w:pPr>
      <w:r>
        <w:separator/>
      </w:r>
    </w:p>
  </w:endnote>
  <w:endnote w:type="continuationSeparator" w:id="0">
    <w:p w:rsidR="00CB0F2E" w:rsidRDefault="00CB0F2E" w:rsidP="002D6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0F2E" w:rsidRDefault="00CB0F2E" w:rsidP="002D6C5A">
      <w:pPr>
        <w:spacing w:after="0" w:line="240" w:lineRule="auto"/>
      </w:pPr>
      <w:r>
        <w:separator/>
      </w:r>
    </w:p>
  </w:footnote>
  <w:footnote w:type="continuationSeparator" w:id="0">
    <w:p w:rsidR="00CB0F2E" w:rsidRDefault="00CB0F2E" w:rsidP="002D6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6C5A"/>
    <w:rsid w:val="00326F90"/>
    <w:rsid w:val="007875A6"/>
    <w:rsid w:val="00AA1D8D"/>
    <w:rsid w:val="00B47730"/>
    <w:rsid w:val="00CB0664"/>
    <w:rsid w:val="00CB0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835D8D0"/>
  <w14:defaultImageDpi w14:val="300"/>
  <w15:docId w15:val="{64690D59-1174-4ABE-9572-BCBF1C1B8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DA115-FB3D-4B23-8DDC-7D2A516D0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2026-05-22T08:54:00Z</dcterms:modified>
  <cp:category/>
</cp:coreProperties>
</file>