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自闭症谱系障碍儿童静息态 EEG 非周期性成分异常及其年龄依赖性：基于功率谱参数化的研究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摘要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背景：</w:t>
      </w:r>
      <w:r>
        <w:rPr>
          <w:rFonts w:ascii="Times New Roman" w:hAnsi="Times New Roman" w:eastAsia="宋体"/>
          <w:sz w:val="22"/>
        </w:rPr>
        <w:t>* 静息态 EEG 功率谱同时包含周期性振荡与非周期性 1/f 背景活动。传统频段功率分析难以区分周期峰与宽频非周期变化，可能混淆组间比较的解释（Donoghue et al., 2020; Neo et al., 2023）。功率谱参数化（specparam/FOOOF）可将神经功率谱建模为非周期背景与周期峰之和（Donoghue et al., 2020）。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目的：</w:t>
      </w:r>
      <w:r>
        <w:rPr>
          <w:rFonts w:ascii="Times New Roman" w:hAnsi="Times New Roman" w:eastAsia="宋体"/>
          <w:sz w:val="22"/>
        </w:rPr>
        <w:t>* 比较 ASD 与典型发育（TD）儿童静息态 EEG 的非周期与周期谱参数，重点检验 global aperiodic exponent 的组间差异、空间分布、年龄依赖性、临床关联及记录内稳定性。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方法：</w:t>
      </w:r>
      <w:r>
        <w:rPr>
          <w:rFonts w:ascii="Times New Roman" w:hAnsi="Times New Roman" w:eastAsia="宋体"/>
          <w:sz w:val="22"/>
        </w:rPr>
        <w:t>* 纳入 168 名具静息态睁眼 EEG 及元数据的儿童（ASD 80，TD 88）。经预处理、最少可用 epoch 标准与 specparam 拟合质量控制后，138 名进入主分析（ASD 61，TD 77）。采用 EGI HydroCel-64 采集；Welch 估计 1–40 Hz PSD；specparam fixed 模式参数化。主模型控制年龄、性别、IQ_total 与可用 epoch 数。并进行稳健性、敏感性、ROI/通道探索、周期峰、临床相关、年龄交互与奇偶 epoch 分半信度分析。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结果：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协变量校正后，TD 组 global aperiodic exponent 高于 ASD（β = 0.079，SE = 0.031，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= 0.012，95% CI [0.018, 0.140]）。未校正：ASD </w:t>
      </w:r>
      <w:r>
        <w:rPr>
          <w:rFonts w:ascii="Times New Roman" w:hAnsi="Times New Roman" w:eastAsia="宋体"/>
          <w:sz w:val="22"/>
        </w:rPr>
        <w:t>M</w:t>
      </w:r>
      <w:r>
        <w:rPr>
          <w:rFonts w:ascii="Times New Roman" w:hAnsi="Times New Roman" w:eastAsia="宋体"/>
          <w:i/>
          <w:sz w:val="22"/>
        </w:rPr>
        <w:t xml:space="preserve"> = 1.69（</w:t>
      </w:r>
      <w:r>
        <w:rPr>
          <w:rFonts w:ascii="Times New Roman" w:hAnsi="Times New Roman" w:eastAsia="宋体"/>
          <w:sz w:val="22"/>
        </w:rPr>
        <w:t>SD</w:t>
      </w:r>
      <w:r>
        <w:rPr>
          <w:rFonts w:ascii="Times New Roman" w:hAnsi="Times New Roman" w:eastAsia="宋体"/>
          <w:i/>
          <w:sz w:val="22"/>
        </w:rPr>
        <w:t xml:space="preserve"> = 0.14），TD </w:t>
      </w:r>
      <w:r>
        <w:rPr>
          <w:rFonts w:ascii="Times New Roman" w:hAnsi="Times New Roman" w:eastAsia="宋体"/>
          <w:sz w:val="22"/>
        </w:rPr>
        <w:t>M</w:t>
      </w:r>
      <w:r>
        <w:rPr>
          <w:rFonts w:ascii="Times New Roman" w:hAnsi="Times New Roman" w:eastAsia="宋体"/>
          <w:i/>
          <w:sz w:val="22"/>
        </w:rPr>
        <w:t xml:space="preserve"> = 1.79（</w:t>
      </w:r>
      <w:r>
        <w:rPr>
          <w:rFonts w:ascii="Times New Roman" w:hAnsi="Times New Roman" w:eastAsia="宋体"/>
          <w:sz w:val="22"/>
        </w:rPr>
        <w:t>SD</w:t>
      </w:r>
      <w:r>
        <w:rPr>
          <w:rFonts w:ascii="Times New Roman" w:hAnsi="Times New Roman" w:eastAsia="宋体"/>
          <w:i/>
          <w:sz w:val="22"/>
        </w:rPr>
        <w:t xml:space="preserve"> = 0.14）。Global offset 呈 TD &gt; ASD 趋势（β = 0.060，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= 0.095）。fixed 模式多频段敏感性方向一致（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= 0.016–0.031）；knee 模式方向一致但证据较弱（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≈ 0.08–0.16）。group × age 对 exponent（β = 0.0033，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= 0.020）与 offset（β = 0.0037，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= 0.021）交互显著。FDR 校正后 E33、E36、E37、E38 显著（TD &gt; ASD），位于顶–枕部 HydroCel-64 通道。周期峰参数组间主效应均不显著（所有 group 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&gt; 0.24）。ASD 内临床关联未达显著（ADOS 社交子分 OLS </w:t>
      </w:r>
      <w:r>
        <w:rPr>
          <w:rFonts w:ascii="Times New Roman" w:hAnsi="Times New Roman" w:eastAsia="宋体"/>
          <w:sz w:val="22"/>
        </w:rPr>
        <w:t>p</w:t>
      </w:r>
      <w:r>
        <w:rPr>
          <w:rFonts w:ascii="Times New Roman" w:hAnsi="Times New Roman" w:eastAsia="宋体"/>
          <w:i/>
          <w:sz w:val="22"/>
        </w:rPr>
        <w:t xml:space="preserve"> ≈ 0.057；Spearman </w:t>
      </w:r>
      <w:r>
        <w:rPr>
          <w:rFonts w:ascii="Times New Roman" w:hAnsi="Times New Roman" w:eastAsia="宋体"/>
          <w:sz w:val="22"/>
        </w:rPr>
        <w:t>p* ≈ 0.076）。奇偶分半 Spearman ρ：exponent 0.959（SB = 0.979），offset 0.960（SB = 0.980），alpha_pw 0.972（SB = 0.986）。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结论：</w:t>
      </w:r>
      <w:r>
        <w:rPr>
          <w:rFonts w:ascii="Times New Roman" w:hAnsi="Times New Roman" w:eastAsia="宋体"/>
          <w:sz w:val="22"/>
        </w:rPr>
        <w:t>* ASD 儿童静息态 global aperiodic exponent 低于 TD，提示非周期背景相对更平坦；效应在多种协变量与质量控制下较稳健，并显示年龄依赖性。相比周期峰，aperiodic exponent 可能更敏感地反映本队列静息态组间差异。结果需在独立样本与纵向设计中进一步验证。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关键词：</w:t>
      </w:r>
      <w:r>
        <w:rPr>
          <w:rFonts w:ascii="Times New Roman" w:hAnsi="Times New Roman" w:eastAsia="宋体"/>
          <w:sz w:val="22"/>
        </w:rPr>
        <w:t>* 自闭症谱系障碍；静息态 EEG；非周期成分；aperiodic exponent；specparam；功率谱参数化；儿童；神经发育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1. 引言</w:t>
      </w:r>
    </w:p>
    <w:p>
      <w:r>
        <w:rPr>
          <w:rFonts w:ascii="Times New Roman" w:hAnsi="Times New Roman" w:eastAsia="宋体"/>
          <w:sz w:val="22"/>
        </w:rPr>
        <w:t>自闭症谱系障碍（autism spectrum disorder, ASD）以社会沟通困难与限制性、重复性行为为核心特征，其神经生理机制高度异质（Liang &amp; Mody, 2022）。静息态 EEG 具有无创、时间分辨率高、对儿童友好等特点，常用于发育障碍的脑功能研究（Liang &amp; Mody, 2022; Neo et al., 2023）。与任务态相比，静息态范式对儿童配合要求较低，更适合年龄跨度较大、临床异质性较高的样本（Neo et al., 2023）。</w:t>
      </w:r>
    </w:p>
    <w:p>
      <w:r>
        <w:rPr>
          <w:rFonts w:ascii="Times New Roman" w:hAnsi="Times New Roman" w:eastAsia="宋体"/>
          <w:sz w:val="22"/>
        </w:rPr>
        <w:t>传统 EEG 研究多关注 theta、alpha、beta 等预定义频段功率。然而，频段功率既反映周期振荡峰，也受宽频非周期 1/f 背景影响；频段变化可能来自振荡增强，也可能来自整体斜率或偏移改变（Donoghue et al., 2020）。因此，仅依赖传统频段功率可能混淆周期与非周期成分，使解释不明确（Donoghue et al., 2020; Neo et al., 2023）。系统综述与 meta 分析提示，ASD 静息态 EEG 在相对 alpha、gamma 等频段存在效应，但结论异质且多基于传统频段指标，未系统分离非周期成分（Neo et al., 2023）。</w:t>
      </w:r>
    </w:p>
    <w:p>
      <w:r>
        <w:rPr>
          <w:rFonts w:ascii="Times New Roman" w:hAnsi="Times New Roman" w:eastAsia="宋体"/>
          <w:sz w:val="22"/>
        </w:rPr>
        <w:t>Donoghue et al.（2020）提出的 specparam（原 FOOOF）将功率谱分解为*</w:t>
      </w:r>
      <w:r>
        <w:rPr>
          <w:rFonts w:ascii="Times New Roman" w:hAnsi="Times New Roman" w:eastAsia="宋体"/>
          <w:i/>
          <w:sz w:val="22"/>
        </w:rPr>
        <w:t>非周期背景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（aperiodic exponent、offset）与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周期峰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（中心频率、峰功率、带宽等），无需预先固定单一频段边界即可分别估计两类成分。其中，exponent 描述功率随频率升高的衰减陡峭程度；较高 exponent 表示频谱斜率更陡，较低 exponent 表示相对更平坦。offset 反映宽频功率背景水平。文献中常讨论 aperiodic 指标与神经群体活动、时间常数或兴奋–抑制（E/I）状态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可能相关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，但头皮 EEG 上的解释受年龄、状态、参考、伪迹与模型设定等多因素影响，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*简单等同于单一机制（Gao et al., 2017; Donoghue et al., 2020）。</w:t>
      </w:r>
    </w:p>
    <w:p>
      <w:r>
        <w:rPr>
          <w:rFonts w:ascii="Times New Roman" w:hAnsi="Times New Roman" w:eastAsia="宋体"/>
          <w:sz w:val="22"/>
        </w:rPr>
        <w:t>ASD 非周期 EEG 既往结果并不一致。Manyukhina et al.（2022）在 MEG 研究报告，伴低于平均智商的 ASD 儿童表现为更平坦的 aperiodic 谱斜率，作者将其与 E/I 平衡偏移相联系，但需注意该研究为 *</w:t>
      </w:r>
      <w:r>
        <w:rPr>
          <w:rFonts w:ascii="Times New Roman" w:hAnsi="Times New Roman" w:eastAsia="宋体"/>
          <w:i/>
          <w:sz w:val="22"/>
        </w:rPr>
        <w:t>MEG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且存在智商亚组效应。Chen et al.（2026）在 2–6 岁学龄前 ASD 静息态 EEG 中发现，ASD 组 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aperiodic offset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高于神经典型儿童，而 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aperiodic slope/exponent 组间差异不显著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；周期峰组间多不显著，但 ASD 内 aperiodic/periodic 指标与语言能力相关。上述差异提示，ASD 非周期异常可能受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年龄阶段</w:t>
      </w:r>
      <w:r>
        <w:rPr>
          <w:rFonts w:ascii="Times New Roman" w:hAnsi="Times New Roman" w:eastAsia="宋体"/>
          <w:sz w:val="22"/>
        </w:rPr>
        <w:t>*、认知水平、语言表型与分析参数影响。</w:t>
      </w:r>
    </w:p>
    <w:p>
      <w:r>
        <w:rPr>
          <w:rFonts w:ascii="Times New Roman" w:hAnsi="Times New Roman" w:eastAsia="宋体"/>
          <w:sz w:val="22"/>
        </w:rPr>
        <w:t>儿童期非周期谱特征本身具有年龄敏感性。Hill et al.（2022）报告，典型发育儿童早期至中期童年阶段，周期与非周期成分均呈年龄依赖性变化。Wilkinson et al.（2024）在 2–44 月龄婴儿纵向 EEG 中观察到 aperiodic/periodic 成分的非线性发育轨迹。Karalunas et al.（2022）表明，EEG aperiodic 谱斜率在婴儿与青少年中可被稳定测量，并与早期 ADHD 风险相关，为 aperiodic 指标在发育队列中的*</w:t>
      </w:r>
      <w:r>
        <w:rPr>
          <w:rFonts w:ascii="Times New Roman" w:hAnsi="Times New Roman" w:eastAsia="宋体"/>
          <w:i/>
          <w:sz w:val="22"/>
        </w:rPr>
        <w:t>可测性与记录内一致性</w:t>
      </w:r>
      <w:r>
        <w:rPr>
          <w:rFonts w:ascii="Times New Roman" w:hAnsi="Times New Roman" w:eastAsia="宋体"/>
          <w:sz w:val="22"/>
        </w:rPr>
        <w:t>*提供旁证（Karalunas et al., 2022）。</w:t>
      </w:r>
    </w:p>
    <w:p>
      <w:r>
        <w:rPr>
          <w:rFonts w:ascii="Times New Roman" w:hAnsi="Times New Roman" w:eastAsia="宋体"/>
          <w:sz w:val="22"/>
        </w:rPr>
        <w:t>基于上述背景，本研究使用 specparam 对 ASD 与 TD 儿童静息态睁眼 EEG 进行参数化分析，目标包括：（1）比较 global aperiodic exponent 与 offset；（2）探索 ROI 与通道水平空间分布；（3）比较周期峰参数组间差异；（4）探索 aperiodic 参数与临床/语言指标的关系；（5）通过敏感性分析、年龄交互与分半信度评估稳健性。我们假设 ASD 存在可检测的非周期 EEG 异常，且组间差异可能随年龄变化；*</w:t>
      </w:r>
      <w:r>
        <w:rPr>
          <w:rFonts w:ascii="Times New Roman" w:hAnsi="Times New Roman" w:eastAsia="宋体"/>
          <w:i/>
          <w:sz w:val="22"/>
        </w:rPr>
        <w:t>不</w:t>
      </w:r>
      <w:r>
        <w:rPr>
          <w:rFonts w:ascii="Times New Roman" w:hAnsi="Times New Roman" w:eastAsia="宋体"/>
          <w:sz w:val="22"/>
        </w:rPr>
        <w:t>*假设横断面交互可证明纵向发育轨迹。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2. 方法</w:t>
      </w:r>
    </w:p>
    <w:p>
      <w:pPr>
        <w:pStyle w:val="Heading2"/>
      </w:pPr>
      <w:r>
        <w:t>2.1 研究设计与被试</w:t>
      </w:r>
    </w:p>
    <w:p>
      <w:r>
        <w:rPr>
          <w:rFonts w:ascii="Times New Roman" w:hAnsi="Times New Roman" w:eastAsia="宋体"/>
          <w:sz w:val="22"/>
        </w:rPr>
        <w:t>本研究为横断面观察性研究，报告遵循 STROBE 声明原则（von Elm et al., 2007）。共纳入 168 名具静息态睁眼 EEG 及基本人口学信息的儿童（ASD 80，TD 88）。经预处理、最少可用 epoch 标准与 specparam 拟合质量控制后，138 名进入主分析（ASD 61，TD 77）。年龄约 40–131 月；≤72 月者 23 名（16.7%）。</w:t>
      </w:r>
    </w:p>
    <w:p>
      <w:r>
        <w:rPr>
          <w:rFonts w:ascii="Times New Roman" w:hAnsi="Times New Roman" w:eastAsia="宋体"/>
          <w:sz w:val="22"/>
        </w:rPr>
        <w:t>ASD 诊断依据为 [待补充：DSM-5/ICD-11/临床医生诊断/ADOS-2 等具体标准]。TD 纳入标准为 [待补充]。排除标准包括 [待补充：癫痫、严重脑损伤、遗传综合征、严重感觉障碍、药物使用、睡眠不足等]。研究已获 [待补充：伦理委员会名称和批准号] 批准；知情同意程序 [待补充]。</w:t>
      </w:r>
    </w:p>
    <w:p>
      <w:r>
        <w:rPr>
          <w:rFonts w:ascii="Times New Roman" w:hAnsi="Times New Roman" w:eastAsia="宋体"/>
          <w:sz w:val="22"/>
        </w:rPr>
        <w:t>认知能力使用 [待补充：IQ 量表名称] 评估。ASD 临床症状使用 [待补充：ADOS/ADOS-2 模块、评估者资质] 评估。`language_score` 来源于 [待补充：量表名称]；[待核实变量定义] 其与 Resting_info/ToMI 的对应关系需在定稿前确认。`ADOS_communication` [待核实变量定义]；`ADOS_RRB` 在本队列无有效数据。</w:t>
      </w:r>
    </w:p>
    <w:p>
      <w:pPr>
        <w:pStyle w:val="Heading2"/>
      </w:pPr>
      <w:r>
        <w:t>2.2 EEG 采集</w:t>
      </w:r>
    </w:p>
    <w:p>
      <w:r>
        <w:rPr>
          <w:rFonts w:ascii="Times New Roman" w:hAnsi="Times New Roman" w:eastAsia="宋体"/>
          <w:sz w:val="22"/>
        </w:rPr>
        <w:t>静息态 EEG 使用 EGI HydroCel-64 系统采集，原始 `.mff` 格式，采样率 500 Hz，睁眼静息。采集指令与现场细节 [待补充]。记录时长 [待补充] 分钟。保留 E1–E64 头皮电极；阻抗标准 [待补充]。</w:t>
      </w:r>
    </w:p>
    <w:p>
      <w:pPr>
        <w:pStyle w:val="Heading2"/>
      </w:pPr>
      <w:r>
        <w:t>2.3 EEG 预处理</w:t>
      </w:r>
    </w:p>
    <w:p>
      <w:r>
        <w:rPr>
          <w:rFonts w:ascii="Times New Roman" w:hAnsi="Times New Roman" w:eastAsia="宋体"/>
          <w:sz w:val="22"/>
        </w:rPr>
        <w:t>预处理在 Python 环境中使用 MNE-Python 完成 [citation needed: MNE-Python reference]。流程包括：0.5–45 Hz 带通、50 Hz 陷波、降采样至 250 Hz、坏导插值、平均参考；2 s 非重叠 epoch；峰峰值 &gt; 500 µV 的 epoch 剔除。主分析要求每名被试 ≥ 60 个可用 epoch（约 120 s）。</w:t>
      </w:r>
    </w:p>
    <w:p>
      <w:r>
        <w:rPr>
          <w:rFonts w:ascii="Times New Roman" w:hAnsi="Times New Roman" w:eastAsia="宋体"/>
          <w:sz w:val="22"/>
        </w:rPr>
        <w:t>ICA 流程为 [待核实：ICA 参数与剔除策略]。未完成系统性逐被试人工 ICA 复核（见局限）。</w:t>
      </w:r>
    </w:p>
    <w:p>
      <w:pPr>
        <w:pStyle w:val="Heading2"/>
      </w:pPr>
      <w:r>
        <w:t>2.4 PSD 估计与功率谱参数化</w:t>
      </w:r>
    </w:p>
    <w:p>
      <w:r>
        <w:rPr>
          <w:rFonts w:ascii="Times New Roman" w:hAnsi="Times New Roman" w:eastAsia="宋体"/>
          <w:sz w:val="22"/>
        </w:rPr>
        <w:t>Welch 方法估计 1–40 Hz 通道 PSD。使用 specparam 对每个被试×通道 PSD 参数化（Donoghue et al., 2020），主分析为 *</w:t>
      </w:r>
      <w:r>
        <w:rPr>
          <w:rFonts w:ascii="Times New Roman" w:hAnsi="Times New Roman" w:eastAsia="宋体"/>
          <w:i/>
          <w:sz w:val="22"/>
        </w:rPr>
        <w:t>fixed</w:t>
      </w:r>
      <w:r>
        <w:rPr>
          <w:rFonts w:ascii="Times New Roman" w:hAnsi="Times New Roman" w:eastAsia="宋体"/>
          <w:sz w:val="22"/>
        </w:rPr>
        <w:t>* aperiodic 模式，拟合 1–40 Hz。主要非周期指标为 exponent 与 offset；周期峰包括 alpha、theta、beta 等频段峰参数。被试级 global 指标为通过 QC 通道的算术平均。</w:t>
      </w:r>
    </w:p>
    <w:p>
      <w:pPr>
        <w:pStyle w:val="Heading2"/>
      </w:pPr>
      <w:r>
        <w:t>2.5 质量控制</w:t>
      </w:r>
    </w:p>
    <w:p>
      <w:r>
        <w:rPr>
          <w:rFonts w:ascii="Times New Roman" w:hAnsi="Times New Roman" w:eastAsia="宋体"/>
          <w:sz w:val="22"/>
        </w:rPr>
        <w:t xml:space="preserve">通道级：拟合 </w:t>
      </w:r>
      <w:r>
        <w:rPr>
          <w:rFonts w:ascii="Times New Roman" w:hAnsi="Times New Roman" w:eastAsia="宋体"/>
          <w:i/>
          <w:sz w:val="22"/>
        </w:rPr>
        <w:t>R</w:t>
      </w:r>
      <w:r>
        <w:rPr>
          <w:rFonts w:ascii="Times New Roman" w:hAnsi="Times New Roman" w:eastAsia="宋体"/>
          <w:sz w:val="22"/>
        </w:rPr>
        <w:t>² ≥ 0.90 等。被试级：无效通道比例 &gt; 20% 则排除。样本流：168 → 145（epoch ≥ 60）→ 138（specparam QC）；7 人因拟合质量排除。</w:t>
      </w:r>
    </w:p>
    <w:p>
      <w:pPr>
        <w:pStyle w:val="Heading2"/>
      </w:pPr>
      <w:r>
        <w:t>2.6 统计分析</w:t>
      </w:r>
    </w:p>
    <w:p>
      <w:r>
        <w:rPr>
          <w:rFonts w:ascii="Times New Roman" w:hAnsi="Times New Roman" w:eastAsia="宋体"/>
          <w:sz w:val="22"/>
        </w:rPr>
        <w:t>参照组为 ASD；`C(group)[T.TD]` 表示 TD 相对 ASD 增量。主模型：</w:t>
      </w:r>
    </w:p>
    <w:p>
      <w:r>
        <w:rPr>
          <w:rFonts w:ascii="Times New Roman" w:hAnsi="Times New Roman" w:eastAsia="宋体"/>
          <w:sz w:val="22"/>
        </w:rPr>
        <w:t>`global_exponent ~ group + age_months + sex + IQ_total + usable_epochs`</w:t>
      </w:r>
    </w:p>
    <w:p>
      <w:r>
        <w:rPr>
          <w:rFonts w:ascii="Times New Roman" w:hAnsi="Times New Roman" w:eastAsia="宋体"/>
          <w:sz w:val="22"/>
        </w:rPr>
        <w:t>次要模型以 global_offset 为结局。ROI 采用五区头皮分组（frontal、central、temporal、parietal、occipital），central 为参照，拟合 group × ROI 混合模型。64 通道分别 OLS 后 FDR 校正。周期峰与 ASD 内临床分析为预设探索性分析；临床变量 [待核实变量定义]。</w:t>
      </w:r>
    </w:p>
    <w:p>
      <w:pPr>
        <w:pStyle w:val="Heading2"/>
      </w:pPr>
      <w:r>
        <w:t>2.7 敏感性、年龄调节与信度</w:t>
      </w:r>
    </w:p>
    <w:p>
      <w:r>
        <w:rPr>
          <w:rFonts w:ascii="Times New Roman" w:hAnsi="Times New Roman" w:eastAsia="宋体"/>
          <w:sz w:val="22"/>
        </w:rPr>
        <w:t>敏感性包括拟合频段（1–40、2–40、1–35、2–35 Hz）、fixed/knee 模式及 epoch 阈值。年龄模型：</w:t>
      </w:r>
    </w:p>
    <w:p>
      <w:r>
        <w:rPr>
          <w:rFonts w:ascii="Times New Roman" w:hAnsi="Times New Roman" w:eastAsia="宋体"/>
          <w:sz w:val="22"/>
        </w:rPr>
        <w:t>`outcome ~ group * age_months + sex + IQ_total + usable_epochs`</w:t>
      </w:r>
    </w:p>
    <w:p>
      <w:r>
        <w:rPr>
          <w:rFonts w:ascii="Times New Roman" w:hAnsi="Times New Roman" w:eastAsia="宋体"/>
          <w:sz w:val="22"/>
        </w:rPr>
        <w:t>≤72 月与 &gt;72 月分层为探索性分析。*</w:t>
      </w:r>
      <w:r>
        <w:rPr>
          <w:rFonts w:ascii="Times New Roman" w:hAnsi="Times New Roman" w:eastAsia="宋体"/>
          <w:i/>
          <w:sz w:val="22"/>
        </w:rPr>
        <w:t>横断面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group×age 交互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*解释为个体纵向发育轨迹。</w:t>
      </w:r>
    </w:p>
    <w:p>
      <w:r>
        <w:rPr>
          <w:rFonts w:ascii="Times New Roman" w:hAnsi="Times New Roman" w:eastAsia="宋体"/>
          <w:sz w:val="22"/>
        </w:rPr>
        <w:t>奇偶 epoch 分半后独立估计 PSD 与 specparam，计算 Spearman 相关及 Spearman–Brown 校正。*</w:t>
      </w:r>
      <w:r>
        <w:rPr>
          <w:rFonts w:ascii="Times New Roman" w:hAnsi="Times New Roman" w:eastAsia="宋体"/>
          <w:i/>
          <w:sz w:val="22"/>
        </w:rPr>
        <w:t>该分析为同一次记录内的 split-half 内部一致性，不是跨日 test–retest 重测信度</w:t>
      </w:r>
      <w:r>
        <w:rPr>
          <w:rFonts w:ascii="Times New Roman" w:hAnsi="Times New Roman" w:eastAsia="宋体"/>
          <w:sz w:val="22"/>
        </w:rPr>
        <w:t>*（cf. Karalunas et al., 2022）。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3. 结果</w:t>
      </w:r>
    </w:p>
    <w:p>
      <w:pPr>
        <w:pStyle w:val="Heading2"/>
      </w:pPr>
      <w:r>
        <w:t>3.1 样本纳入与 EEG 质量控制</w:t>
      </w:r>
    </w:p>
    <w:p>
      <w:r>
        <w:rPr>
          <w:rFonts w:ascii="Times New Roman" w:hAnsi="Times New Roman" w:eastAsia="宋体"/>
          <w:sz w:val="22"/>
        </w:rPr>
        <w:t>168 名完成预处理（ASD 80，TD 88）。145 名达到 ≥ 60 个 2 s epoch（ASD 65，TD 80）；23 人因 epoch 不足排除。7 人因 specparam 被试级 QC 未通过排除。主分析 138 名（ASD 61，TD 77）。</w:t>
      </w:r>
    </w:p>
    <w:p>
      <w:r>
        <w:rPr>
          <w:rFonts w:ascii="Times New Roman" w:hAnsi="Times New Roman" w:eastAsia="宋体"/>
          <w:sz w:val="22"/>
        </w:rPr>
        <w:t>两组年龄差异不显著（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0.319）。TD 组 IQ_total 高于 ASD（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&lt; 0.001）；主模型均校正 IQ。组平均 PSD 呈典型 1/f 形态，alpha 频段可见周期峰。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14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consort_flow_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1A.</w:t>
      </w:r>
      <w:r>
        <w:rPr>
          <w:rFonts w:ascii="Times New Roman" w:hAnsi="Times New Roman" w:eastAsia="宋体"/>
          <w:sz w:val="22"/>
        </w:rPr>
        <w:t>* 样本纳入流程。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3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sd_specpara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1B.</w:t>
      </w:r>
      <w:r>
        <w:rPr>
          <w:rFonts w:ascii="Times New Roman" w:hAnsi="Times New Roman" w:eastAsia="宋体"/>
          <w:sz w:val="22"/>
        </w:rPr>
        <w:t>* 组平均 PSD 与 specparam 拟合示意。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1.</w:t>
      </w:r>
      <w:r>
        <w:rPr>
          <w:rFonts w:ascii="Times New Roman" w:hAnsi="Times New Roman" w:eastAsia="宋体"/>
          <w:sz w:val="22"/>
        </w:rPr>
        <w:t>* 样本纳入流程与组平均功率谱密度（PSD）。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A.</w:t>
      </w:r>
      <w:r>
        <w:rPr>
          <w:rFonts w:ascii="Times New Roman" w:hAnsi="Times New Roman" w:eastAsia="宋体"/>
          <w:sz w:val="22"/>
        </w:rPr>
        <w:t>* CONSORT 式流程图，展示静息态 EEG 非周期分析的被试纳入过程。168 名被试完成预处理；145 名达到至少 60 个 2 s 可用 epoch；另有 7 名因超过 20% 通道未通过 specparam 质量控制而排除，主分析队列 138 名（ASD 61，TD 77）。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B.</w:t>
      </w:r>
      <w:r>
        <w:rPr>
          <w:rFonts w:ascii="Times New Roman" w:hAnsi="Times New Roman" w:eastAsia="宋体"/>
          <w:sz w:val="22"/>
        </w:rPr>
        <w:t>* ASD 与 TD 组平均 PSD（specparam 拟合频段 1–40 Hz）。阴影为跨被试标准误。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ASD (n = 61)</w:t>
            </w:r>
          </w:p>
        </w:tc>
        <w:tc>
          <w:tcPr>
            <w:tcW w:type="dxa" w:w="2160"/>
          </w:tcPr>
          <w:p>
            <w:r>
              <w:t>TD (n = 77)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年龄（月）</w:t>
            </w:r>
          </w:p>
        </w:tc>
        <w:tc>
          <w:tcPr>
            <w:tcW w:type="dxa" w:w="2160"/>
          </w:tcPr>
          <w:p>
            <w:r>
              <w:t>85.7 ± 16.9</w:t>
            </w:r>
          </w:p>
        </w:tc>
        <w:tc>
          <w:tcPr>
            <w:tcW w:type="dxa" w:w="2160"/>
          </w:tcPr>
          <w:p>
            <w:r>
              <w:t>88.8 ± 19.6</w:t>
            </w:r>
          </w:p>
        </w:tc>
        <w:tc>
          <w:tcPr>
            <w:tcW w:type="dxa" w:w="2160"/>
          </w:tcPr>
          <w:p>
            <w:r>
              <w:t>0.319</w:t>
            </w:r>
          </w:p>
        </w:tc>
      </w:tr>
      <w:tr>
        <w:tc>
          <w:tcPr>
            <w:tcW w:type="dxa" w:w="2160"/>
          </w:tcPr>
          <w:p>
            <w:r>
              <w:t>IQ 总分</w:t>
            </w:r>
          </w:p>
        </w:tc>
        <w:tc>
          <w:tcPr>
            <w:tcW w:type="dxa" w:w="2160"/>
          </w:tcPr>
          <w:p>
            <w:r>
              <w:t>95.0 ± 15.2</w:t>
            </w:r>
          </w:p>
        </w:tc>
        <w:tc>
          <w:tcPr>
            <w:tcW w:type="dxa" w:w="2160"/>
          </w:tcPr>
          <w:p>
            <w:r>
              <w:t>113.2 ± 14.6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56 女 / 5 男</w:t>
            </w:r>
          </w:p>
        </w:tc>
        <w:tc>
          <w:tcPr>
            <w:tcW w:type="dxa" w:w="2160"/>
          </w:tcPr>
          <w:p>
            <w:r>
              <w:t>49 女 / 28 男</w:t>
            </w:r>
          </w:p>
        </w:tc>
        <w:tc>
          <w:tcPr>
            <w:tcW w:type="dxa" w:w="2160"/>
          </w:tcPr>
          <w:p>
            <w:r>
              <w:t>&lt; 0.001†</w:t>
            </w:r>
          </w:p>
        </w:tc>
      </w:tr>
      <w:tr>
        <w:tc>
          <w:tcPr>
            <w:tcW w:type="dxa" w:w="2160"/>
          </w:tcPr>
          <w:p>
            <w:r>
              <w:t>ADOS 总分‡</w:t>
            </w:r>
          </w:p>
        </w:tc>
        <w:tc>
          <w:tcPr>
            <w:tcW w:type="dxa" w:w="2160"/>
          </w:tcPr>
          <w:p>
            <w:r>
              <w:t>14.1 ± 3.1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ADOS 社交（`ADOS_SA`）‡</w:t>
            </w:r>
          </w:p>
        </w:tc>
        <w:tc>
          <w:tcPr>
            <w:tcW w:type="dxa" w:w="2160"/>
          </w:tcPr>
          <w:p>
            <w:r>
              <w:t>9.3 ± 2.0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ADOS 沟通‡</w:t>
            </w:r>
          </w:p>
        </w:tc>
        <w:tc>
          <w:tcPr>
            <w:tcW w:type="dxa" w:w="2160"/>
          </w:tcPr>
          <w:p>
            <w:r>
              <w:t>4.9 ± 1.3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语言分数（ToMI）§</w:t>
            </w:r>
          </w:p>
        </w:tc>
        <w:tc>
          <w:tcPr>
            <w:tcW w:type="dxa" w:w="2160"/>
          </w:tcPr>
          <w:p>
            <w:r>
              <w:t>12.7 ± 3.1</w:t>
            </w:r>
          </w:p>
        </w:tc>
        <w:tc>
          <w:tcPr>
            <w:tcW w:type="dxa" w:w="2160"/>
          </w:tcPr>
          <w:p>
            <w:r>
              <w:t>18.0 ± 1.7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可用 epoch 数</w:t>
            </w:r>
          </w:p>
        </w:tc>
        <w:tc>
          <w:tcPr>
            <w:tcW w:type="dxa" w:w="2160"/>
          </w:tcPr>
          <w:p>
            <w:r>
              <w:t>120.3 ± 26.8</w:t>
            </w:r>
          </w:p>
        </w:tc>
        <w:tc>
          <w:tcPr>
            <w:tcW w:type="dxa" w:w="2160"/>
          </w:tcPr>
          <w:p>
            <w:r>
              <w:t>127.1 ± 28.7</w:t>
            </w:r>
          </w:p>
        </w:tc>
        <w:tc>
          <w:tcPr>
            <w:tcW w:type="dxa" w:w="2160"/>
          </w:tcPr>
          <w:p>
            <w:r>
              <w:t>0.152</w:t>
            </w:r>
          </w:p>
        </w:tc>
      </w:tr>
      <w:tr>
        <w:tc>
          <w:tcPr>
            <w:tcW w:type="dxa" w:w="2160"/>
          </w:tcPr>
          <w:p>
            <w:r>
              <w:t>可用记录时长（s）</w:t>
            </w:r>
          </w:p>
        </w:tc>
        <w:tc>
          <w:tcPr>
            <w:tcW w:type="dxa" w:w="2160"/>
          </w:tcPr>
          <w:p>
            <w:r>
              <w:t>240.7 ± 53.5</w:t>
            </w:r>
          </w:p>
        </w:tc>
        <w:tc>
          <w:tcPr>
            <w:tcW w:type="dxa" w:w="2160"/>
          </w:tcPr>
          <w:p>
            <w:r>
              <w:t>254.3 ± 57.3</w:t>
            </w:r>
          </w:p>
        </w:tc>
        <w:tc>
          <w:tcPr>
            <w:tcW w:type="dxa" w:w="2160"/>
          </w:tcPr>
          <w:p>
            <w:r>
              <w:t>0.152</w:t>
            </w:r>
          </w:p>
        </w:tc>
      </w:tr>
      <w:tr>
        <w:tc>
          <w:tcPr>
            <w:tcW w:type="dxa" w:w="2160"/>
          </w:tcPr>
          <w:p>
            <w:r>
              <w:t>坏导数量</w:t>
            </w:r>
          </w:p>
        </w:tc>
        <w:tc>
          <w:tcPr>
            <w:tcW w:type="dxa" w:w="2160"/>
          </w:tcPr>
          <w:p>
            <w:r>
              <w:t>1.2 ± 0.6</w:t>
            </w:r>
          </w:p>
        </w:tc>
        <w:tc>
          <w:tcPr>
            <w:tcW w:type="dxa" w:w="2160"/>
          </w:tcPr>
          <w:p>
            <w:r>
              <w:t>1.3 ± 0.5</w:t>
            </w:r>
          </w:p>
        </w:tc>
        <w:tc>
          <w:tcPr>
            <w:tcW w:type="dxa" w:w="2160"/>
          </w:tcPr>
          <w:p>
            <w:r>
              <w:t>0.426</w:t>
            </w:r>
          </w:p>
        </w:tc>
      </w:tr>
      <w:tr>
        <w:tc>
          <w:tcPr>
            <w:tcW w:type="dxa" w:w="2160"/>
          </w:tcPr>
          <w:p>
            <w:r>
              <w:t>平均拟合 R²</w:t>
            </w:r>
          </w:p>
        </w:tc>
        <w:tc>
          <w:tcPr>
            <w:tcW w:type="dxa" w:w="2160"/>
          </w:tcPr>
          <w:p>
            <w:r>
              <w:t>0.983 ± 0.011</w:t>
            </w:r>
          </w:p>
        </w:tc>
        <w:tc>
          <w:tcPr>
            <w:tcW w:type="dxa" w:w="2160"/>
          </w:tcPr>
          <w:p>
            <w:r>
              <w:t>0.987 ± 0.008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</w:tbl>
    <w:p>
      <w:r>
        <w:rPr>
          <w:rFonts w:ascii="Times New Roman" w:hAnsi="Times New Roman" w:eastAsia="宋体"/>
          <w:sz w:val="22"/>
        </w:rPr>
        <w:t>† 卡方检验。‡ 仅 ASD。§ `language_score` 映射 ToMI；ASD 缺失 6 例。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表 1.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主分析队列（</w:t>
      </w:r>
      <w:r>
        <w:rPr>
          <w:rFonts w:ascii="Times New Roman" w:hAnsi="Times New Roman" w:eastAsia="宋体"/>
          <w:sz w:val="22"/>
        </w:rPr>
        <w:t>N</w:t>
      </w:r>
      <w:r>
        <w:rPr>
          <w:rFonts w:ascii="Times New Roman" w:hAnsi="Times New Roman" w:eastAsia="宋体"/>
          <w:i/>
          <w:sz w:val="22"/>
        </w:rPr>
        <w:t xml:space="preserve"> = 138）人口学、临床特征与 EEG/specparam 质量控制摘要。连续变量为均值 ± 标准差；组间检验为独立样本 </w:t>
      </w:r>
      <w:r>
        <w:rPr>
          <w:rFonts w:ascii="Times New Roman" w:hAnsi="Times New Roman" w:eastAsia="宋体"/>
          <w:sz w:val="22"/>
        </w:rPr>
        <w:t>t* 检验（双侧），除非注明。</w:t>
      </w:r>
    </w:p>
    <w:p>
      <w:pPr>
        <w:pStyle w:val="Heading2"/>
      </w:pPr>
      <w:r>
        <w:t>3.2 Global aperiodic exponent 与 offset</w:t>
      </w:r>
    </w:p>
    <w:p>
      <w:r>
        <w:rPr>
          <w:rFonts w:ascii="Times New Roman" w:hAnsi="Times New Roman" w:eastAsia="宋体"/>
          <w:sz w:val="22"/>
        </w:rPr>
        <w:t>协变量校正后，TD 组 global exponent 高于 ASD（β = 0.079，SE = 0.031，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0.012，95% CI [0.018, 0.140]，</w:t>
      </w:r>
      <w:r>
        <w:rPr>
          <w:rFonts w:ascii="Times New Roman" w:hAnsi="Times New Roman" w:eastAsia="宋体"/>
          <w:i/>
          <w:sz w:val="22"/>
        </w:rPr>
        <w:t>n</w:t>
      </w:r>
      <w:r>
        <w:rPr>
          <w:rFonts w:ascii="Times New Roman" w:hAnsi="Times New Roman" w:eastAsia="宋体"/>
          <w:sz w:val="22"/>
        </w:rPr>
        <w:t xml:space="preserve"> = 138）。未校正：ASD </w:t>
      </w:r>
      <w:r>
        <w:rPr>
          <w:rFonts w:ascii="Times New Roman" w:hAnsi="Times New Roman" w:eastAsia="宋体"/>
          <w:i/>
          <w:sz w:val="22"/>
        </w:rPr>
        <w:t>M</w:t>
      </w:r>
      <w:r>
        <w:rPr>
          <w:rFonts w:ascii="Times New Roman" w:hAnsi="Times New Roman" w:eastAsia="宋体"/>
          <w:sz w:val="22"/>
        </w:rPr>
        <w:t xml:space="preserve"> = 1.69（</w:t>
      </w:r>
      <w:r>
        <w:rPr>
          <w:rFonts w:ascii="Times New Roman" w:hAnsi="Times New Roman" w:eastAsia="宋体"/>
          <w:i/>
          <w:sz w:val="22"/>
        </w:rPr>
        <w:t>SD</w:t>
      </w:r>
      <w:r>
        <w:rPr>
          <w:rFonts w:ascii="Times New Roman" w:hAnsi="Times New Roman" w:eastAsia="宋体"/>
          <w:sz w:val="22"/>
        </w:rPr>
        <w:t xml:space="preserve"> = 0.14），TD </w:t>
      </w:r>
      <w:r>
        <w:rPr>
          <w:rFonts w:ascii="Times New Roman" w:hAnsi="Times New Roman" w:eastAsia="宋体"/>
          <w:i/>
          <w:sz w:val="22"/>
        </w:rPr>
        <w:t>M</w:t>
      </w:r>
      <w:r>
        <w:rPr>
          <w:rFonts w:ascii="Times New Roman" w:hAnsi="Times New Roman" w:eastAsia="宋体"/>
          <w:sz w:val="22"/>
        </w:rPr>
        <w:t xml:space="preserve"> = 1.79（</w:t>
      </w:r>
      <w:r>
        <w:rPr>
          <w:rFonts w:ascii="Times New Roman" w:hAnsi="Times New Roman" w:eastAsia="宋体"/>
          <w:i/>
          <w:sz w:val="22"/>
        </w:rPr>
        <w:t>SD</w:t>
      </w:r>
      <w:r>
        <w:rPr>
          <w:rFonts w:ascii="Times New Roman" w:hAnsi="Times New Roman" w:eastAsia="宋体"/>
          <w:sz w:val="22"/>
        </w:rPr>
        <w:t xml:space="preserve"> = 0.14）。较高 exponent 表示斜率更陡；ASD 相对更平坦。</w:t>
      </w:r>
    </w:p>
    <w:p>
      <w:r>
        <w:rPr>
          <w:rFonts w:ascii="Times New Roman" w:hAnsi="Times New Roman" w:eastAsia="宋体"/>
          <w:sz w:val="22"/>
        </w:rPr>
        <w:t>Global offset：TD &gt; ASD 趋势（β = 0.060，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0.095）。主组间差异集中在 exponent。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94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aperiodic_eff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2.</w:t>
      </w:r>
      <w:r>
        <w:rPr>
          <w:rFonts w:ascii="Times New Roman" w:hAnsi="Times New Roman" w:eastAsia="宋体"/>
          <w:sz w:val="22"/>
        </w:rPr>
        <w:t>* 全局非周期参数的组间差异与稳健性分析。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A.</w:t>
      </w:r>
      <w:r>
        <w:rPr>
          <w:rFonts w:ascii="Times New Roman" w:hAnsi="Times New Roman" w:eastAsia="宋体"/>
          <w:sz w:val="22"/>
        </w:rPr>
        <w:t>* 按组显示的 global aperiodic exponent（箱线图叠加个体散点）。标注为校正年龄、性别、IQ_total 与可用 epoch 数后的组效应估计。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B.</w:t>
      </w:r>
      <w:r>
        <w:rPr>
          <w:rFonts w:ascii="Times New Roman" w:hAnsi="Times New Roman" w:eastAsia="宋体"/>
          <w:sz w:val="22"/>
        </w:rPr>
        <w:t>* 按组显示的 global aperiodic offset。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C.</w:t>
      </w:r>
      <w:r>
        <w:rPr>
          <w:rFonts w:ascii="Times New Roman" w:hAnsi="Times New Roman" w:eastAsia="宋体"/>
          <w:sz w:val="22"/>
        </w:rPr>
        <w:t>* global exponent 组效应（TD − ASD）在嵌套 OLS 模型中的稳健性；点为 β，横线为 95% CI。</w:t>
      </w:r>
    </w:p>
    <w:p>
      <w:pPr>
        <w:pStyle w:val="Heading2"/>
      </w:pPr>
      <w:r>
        <w:t>3.3 稳健性与敏感性</w:t>
      </w:r>
    </w:p>
    <w:p>
      <w:r>
        <w:rPr>
          <w:rFonts w:ascii="Times New Roman" w:hAnsi="Times New Roman" w:eastAsia="宋体"/>
          <w:sz w:val="22"/>
        </w:rPr>
        <w:t>嵌套模型中组效应方向均为 TD &gt; ASD：仅组别 β = 0.096，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&lt; 0.001；主模型 β = 0.079，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0.012；+ 平均 </w:t>
      </w:r>
      <w:r>
        <w:rPr>
          <w:rFonts w:ascii="Times New Roman" w:hAnsi="Times New Roman" w:eastAsia="宋体"/>
          <w:i/>
          <w:sz w:val="22"/>
        </w:rPr>
        <w:t>R</w:t>
      </w:r>
      <w:r>
        <w:rPr>
          <w:rFonts w:ascii="Times New Roman" w:hAnsi="Times New Roman" w:eastAsia="宋体"/>
          <w:sz w:val="22"/>
        </w:rPr>
        <w:t>² 后 β = 0.056，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0.030；+ 坏导 β = 0.081，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0.011。</w:t>
      </w:r>
    </w:p>
    <w:p>
      <w:r>
        <w:rPr>
          <w:rFonts w:ascii="Times New Roman" w:hAnsi="Times New Roman" w:eastAsia="宋体"/>
          <w:sz w:val="22"/>
        </w:rPr>
        <w:t xml:space="preserve">fixed 模式 1–40、2–40、1–35、2–35 Hz 组效应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0.016–0.031；knee 模式方向一致，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0.08–0.16。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协变量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β (TD − ASD)</w:t>
            </w:r>
          </w:p>
        </w:tc>
        <w:tc>
          <w:tcPr>
            <w:tcW w:type="dxa" w:w="1234"/>
          </w:tcPr>
          <w:p>
            <w:r>
              <w:t>SE</w:t>
            </w:r>
          </w:p>
        </w:tc>
        <w:tc>
          <w:tcPr>
            <w:tcW w:type="dxa" w:w="1234"/>
          </w:tcPr>
          <w:p>
            <w:r>
              <w:t>95% CI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仅组别</w:t>
            </w:r>
          </w:p>
        </w:tc>
        <w:tc>
          <w:tcPr>
            <w:tcW w:type="dxa" w:w="1234"/>
          </w:tcPr>
          <w:p>
            <w:r>
              <w:t>C(group)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[0.048, 0.145]</w:t>
            </w:r>
          </w:p>
        </w:tc>
        <w:tc>
          <w:tcPr>
            <w:tcW w:type="dxa" w:w="1234"/>
          </w:tcPr>
          <w:p>
            <w:r>
              <w:t>&lt; 0.001</w:t>
            </w:r>
          </w:p>
        </w:tc>
      </w:tr>
      <w:tr>
        <w:tc>
          <w:tcPr>
            <w:tcW w:type="dxa" w:w="1234"/>
          </w:tcPr>
          <w:p>
            <w:r>
              <w:t>+ 年龄、性别</w:t>
            </w:r>
          </w:p>
        </w:tc>
        <w:tc>
          <w:tcPr>
            <w:tcW w:type="dxa" w:w="1234"/>
          </w:tcPr>
          <w:p>
            <w:r>
              <w:t>C(group) + age_months + C(sex)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[0.038, 0.142]</w:t>
            </w:r>
          </w:p>
        </w:tc>
        <w:tc>
          <w:tcPr>
            <w:tcW w:type="dxa" w:w="1234"/>
          </w:tcPr>
          <w:p>
            <w:r>
              <w:t>&lt; 0.001</w:t>
            </w:r>
          </w:p>
        </w:tc>
      </w:tr>
      <w:tr>
        <w:tc>
          <w:tcPr>
            <w:tcW w:type="dxa" w:w="1234"/>
          </w:tcPr>
          <w:p>
            <w:r>
              <w:t>+ IQ_total</w:t>
            </w:r>
          </w:p>
        </w:tc>
        <w:tc>
          <w:tcPr>
            <w:tcW w:type="dxa" w:w="1234"/>
          </w:tcPr>
          <w:p>
            <w:r>
              <w:t>C(group) + age_months + C(sex) + IQ_total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[0.019, 0.141]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</w:tr>
      <w:tr>
        <w:tc>
          <w:tcPr>
            <w:tcW w:type="dxa" w:w="1234"/>
          </w:tcPr>
          <w:p>
            <w:r>
              <w:t>主模型（+ 可用 epoch）</w:t>
            </w:r>
          </w:p>
        </w:tc>
        <w:tc>
          <w:tcPr>
            <w:tcW w:type="dxa" w:w="1234"/>
          </w:tcPr>
          <w:p>
            <w:r>
              <w:t>C(group) + age_months + C(sex) + IQ_total + usable_epochs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[0.018, 0.140]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</w:tr>
      <w:tr>
        <w:tc>
          <w:tcPr>
            <w:tcW w:type="dxa" w:w="1234"/>
          </w:tcPr>
          <w:p>
            <w:r>
              <w:t>主模型 + 平均 R²</w:t>
            </w:r>
          </w:p>
        </w:tc>
        <w:tc>
          <w:tcPr>
            <w:tcW w:type="dxa" w:w="1234"/>
          </w:tcPr>
          <w:p>
            <w:r>
              <w:t>C(group) + age_months + C(sex) + IQ_total + usable_epochs + mean_r_squared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[0.005, 0.106]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</w:tr>
      <w:tr>
        <w:tc>
          <w:tcPr>
            <w:tcW w:type="dxa" w:w="1234"/>
          </w:tcPr>
          <w:p>
            <w:r>
              <w:t>主模型 + 坏导数</w:t>
            </w:r>
          </w:p>
        </w:tc>
        <w:tc>
          <w:tcPr>
            <w:tcW w:type="dxa" w:w="1234"/>
          </w:tcPr>
          <w:p>
            <w:r>
              <w:t>C(group) + age_months + C(sex) + IQ_total + usable_epochs + bad_channel_count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[0.019, 0.142]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</w:tr>
    </w:tbl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表 2.</w:t>
      </w:r>
      <w:r>
        <w:rPr>
          <w:rFonts w:ascii="Times New Roman" w:hAnsi="Times New Roman" w:eastAsia="宋体"/>
          <w:sz w:val="22"/>
        </w:rPr>
        <w:t>* global aperiodic exponent 的主模型与稳健性 OLS 模型。β &gt; 0 表示 TD &gt; ASD。</w:t>
      </w:r>
    </w:p>
    <w:p>
      <w:pPr>
        <w:pStyle w:val="Heading2"/>
      </w:pPr>
      <w:r>
        <w:t>3.4 年龄依赖性</w:t>
      </w:r>
    </w:p>
    <w:p>
      <w:r>
        <w:rPr>
          <w:rFonts w:ascii="Times New Roman" w:hAnsi="Times New Roman" w:eastAsia="宋体"/>
          <w:sz w:val="22"/>
        </w:rPr>
        <w:t>group × age_months：global exponent（β = 0.0033，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0.020）；global offset（β = 0.0037，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= 0.021）。</w:t>
      </w:r>
    </w:p>
    <w:p>
      <w:r>
        <w:rPr>
          <w:rFonts w:ascii="Times New Roman" w:hAnsi="Times New Roman" w:eastAsia="宋体"/>
          <w:sz w:val="22"/>
        </w:rPr>
        <w:t>≤72 月层 exponent 组效应 β ≈ 0.055，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0.47（</w:t>
      </w:r>
      <w:r>
        <w:rPr>
          <w:rFonts w:ascii="Times New Roman" w:hAnsi="Times New Roman" w:eastAsia="宋体"/>
          <w:i/>
          <w:sz w:val="22"/>
        </w:rPr>
        <w:t>n</w:t>
      </w:r>
      <w:r>
        <w:rPr>
          <w:rFonts w:ascii="Times New Roman" w:hAnsi="Times New Roman" w:eastAsia="宋体"/>
          <w:sz w:val="22"/>
        </w:rPr>
        <w:t xml:space="preserve"> = 23）；&gt;72 月层 β ≈ 0.076，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0.031。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8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elopment_interaction_ex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3A.</w:t>
      </w:r>
      <w:r>
        <w:rPr>
          <w:rFonts w:ascii="Times New Roman" w:hAnsi="Times New Roman" w:eastAsia="宋体"/>
          <w:sz w:val="22"/>
        </w:rPr>
        <w:t>* exponent。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36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elopment_interaction_off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3B.</w:t>
      </w:r>
      <w:r>
        <w:rPr>
          <w:rFonts w:ascii="Times New Roman" w:hAnsi="Times New Roman" w:eastAsia="宋体"/>
          <w:sz w:val="22"/>
        </w:rPr>
        <w:t>* offset。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3.</w:t>
      </w:r>
      <w:r>
        <w:rPr>
          <w:rFonts w:ascii="Times New Roman" w:hAnsi="Times New Roman" w:eastAsia="宋体"/>
          <w:sz w:val="22"/>
        </w:rPr>
        <w:t>* 非周期 EEG 参数的年龄依赖性组效应。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A.</w:t>
      </w:r>
      <w:r>
        <w:rPr>
          <w:rFonts w:ascii="Times New Roman" w:hAnsi="Times New Roman" w:eastAsia="宋体"/>
          <w:sz w:val="22"/>
        </w:rPr>
        <w:t>* global aperiodic exponent 随年龄的模型预测关联（按组）。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B.</w:t>
      </w:r>
      <w:r>
        <w:rPr>
          <w:rFonts w:ascii="Times New Roman" w:hAnsi="Times New Roman" w:eastAsia="宋体"/>
          <w:sz w:val="22"/>
        </w:rPr>
        <w:t>* global aperiodic offset 随年龄的模型预测关联（按组）。</w:t>
      </w:r>
    </w:p>
    <w:p>
      <w:r>
        <w:rPr>
          <w:rFonts w:ascii="Times New Roman" w:hAnsi="Times New Roman" w:eastAsia="宋体"/>
          <w:sz w:val="22"/>
        </w:rPr>
        <w:t>group × age 交互对 exponent 与 offset 均显著。本研究为横断面设计，*</w:t>
      </w:r>
      <w:r>
        <w:rPr>
          <w:rFonts w:ascii="Times New Roman" w:hAnsi="Times New Roman" w:eastAsia="宋体"/>
          <w:i/>
          <w:sz w:val="22"/>
        </w:rPr>
        <w:t>不应</w:t>
      </w:r>
      <w:r>
        <w:rPr>
          <w:rFonts w:ascii="Times New Roman" w:hAnsi="Times New Roman" w:eastAsia="宋体"/>
          <w:sz w:val="22"/>
        </w:rPr>
        <w:t>*将上述模式解释为个体纵向发育轨迹。</w:t>
      </w:r>
    </w:p>
    <w:p>
      <w:pPr>
        <w:pStyle w:val="Heading2"/>
      </w:pPr>
      <w:r>
        <w:t>3.5 空间分布（探索性）</w:t>
      </w:r>
    </w:p>
    <w:p>
      <w:r>
        <w:rPr>
          <w:rFonts w:ascii="Times New Roman" w:hAnsi="Times New Roman" w:eastAsia="宋体"/>
          <w:sz w:val="22"/>
        </w:rPr>
        <w:t>ROI 混合模型：组别主效应不显著；部分 ROI 的 group×ROI 交互达到显著，具体系数见补充表。</w:t>
      </w:r>
    </w:p>
    <w:p>
      <w:r>
        <w:rPr>
          <w:rFonts w:ascii="Times New Roman" w:hAnsi="Times New Roman" w:eastAsia="宋体"/>
          <w:sz w:val="22"/>
        </w:rPr>
        <w:t>通道 FDR：E33、E36、E37、E38 显著（TD &gt; ASD），位于顶–枕部 HydroCel-64 电极位置。*</w:t>
      </w:r>
      <w:r>
        <w:rPr>
          <w:rFonts w:ascii="Times New Roman" w:hAnsi="Times New Roman" w:eastAsia="宋体"/>
          <w:i/>
          <w:sz w:val="22"/>
        </w:rPr>
        <w:t>Topomap 仅反映头皮电极水平效应，不作皮层源定位推断。</w:t>
      </w:r>
      <w:r>
        <w:rPr>
          <w:rFonts w:ascii="Times New Roman" w:hAnsi="Times New Roman" w:eastAsia="宋体"/>
          <w:i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00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tial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4.</w:t>
      </w:r>
      <w:r>
        <w:rPr>
          <w:rFonts w:ascii="Times New Roman" w:hAnsi="Times New Roman" w:eastAsia="宋体"/>
          <w:sz w:val="22"/>
        </w:rPr>
        <w:t>* aperiodic exponent 组效应的空间分布（探索性）。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A.</w:t>
      </w:r>
      <w:r>
        <w:rPr>
          <w:rFonts w:ascii="Times New Roman" w:hAnsi="Times New Roman" w:eastAsia="宋体"/>
          <w:sz w:val="22"/>
        </w:rPr>
        <w:t>* 各 ROI 上 TD − ASD 对 exponent 的边际效应（混合模型）。</w:t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B.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64 通道 OLS 回归系数头皮拓扑图（HydroCel-64 布局）；FDR </w:t>
      </w:r>
      <w:r>
        <w:rPr>
          <w:rFonts w:ascii="Times New Roman" w:hAnsi="Times New Roman" w:eastAsia="宋体"/>
          <w:sz w:val="22"/>
        </w:rPr>
        <w:t>q</w:t>
      </w:r>
      <w:r>
        <w:rPr>
          <w:rFonts w:ascii="Times New Roman" w:hAnsi="Times New Roman" w:eastAsia="宋体"/>
          <w:i/>
          <w:sz w:val="22"/>
        </w:rPr>
        <w:t xml:space="preserve"> &lt; .05 的通道以标记显示（E33、E36、E37、E38）。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仅反映头皮电极水平，不作皮层源定位推断。</w:t>
      </w:r>
      <w:r>
        <w:rPr>
          <w:rFonts w:ascii="Times New Roman" w:hAnsi="Times New Roman" w:eastAsia="宋体"/>
          <w:i/>
          <w:sz w:val="22"/>
        </w:rPr>
      </w:r>
    </w:p>
    <w:p>
      <w:pPr>
        <w:pStyle w:val="Heading2"/>
      </w:pPr>
      <w:r>
        <w:t>3.6 周期峰参数</w:t>
      </w:r>
    </w:p>
    <w:p>
      <w:r>
        <w:rPr>
          <w:rFonts w:ascii="Times New Roman" w:hAnsi="Times New Roman" w:eastAsia="宋体"/>
          <w:sz w:val="22"/>
        </w:rPr>
        <w:t xml:space="preserve">alpha 峰功率、中心频率、带宽及 theta、beta 峰功率的 group 项均不显著（所有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&gt; 0.24）。</w:t>
      </w:r>
    </w:p>
    <w:p>
      <w:pPr>
        <w:pStyle w:val="Heading2"/>
      </w:pPr>
      <w:r>
        <w:t>3.7 ASD 组内临床关联（探索性）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n</w:t>
      </w:r>
      <w:r>
        <w:rPr>
          <w:rFonts w:ascii="Times New Roman" w:hAnsi="Times New Roman" w:eastAsia="宋体"/>
          <w:sz w:val="22"/>
        </w:rPr>
        <w:t xml:space="preserve"> = 61。ADOS 总分等 OLS/Spearman 未显著。`ADOS_SA` [待核实变量定义]：OLS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0.057；Spearman ρ = −0.229，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0.076。颞叶 ROI exponent 与 `language_score` [待核实变量定义]（</w:t>
      </w:r>
      <w:r>
        <w:rPr>
          <w:rFonts w:ascii="Times New Roman" w:hAnsi="Times New Roman" w:eastAsia="宋体"/>
          <w:i/>
          <w:sz w:val="22"/>
        </w:rPr>
        <w:t>n</w:t>
      </w:r>
      <w:r>
        <w:rPr>
          <w:rFonts w:ascii="Times New Roman" w:hAnsi="Times New Roman" w:eastAsia="宋体"/>
          <w:sz w:val="22"/>
        </w:rPr>
        <w:t xml:space="preserve"> = 55）：OLS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≈ 0.319。未校正多重比较。</w:t>
      </w:r>
    </w:p>
    <w:p>
      <w:pPr>
        <w:pStyle w:val="Heading2"/>
      </w:pPr>
      <w:r>
        <w:t>3.8 Split-half 信度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n</w:t>
      </w:r>
      <w:r>
        <w:rPr>
          <w:rFonts w:ascii="Times New Roman" w:hAnsi="Times New Roman" w:eastAsia="宋体"/>
          <w:sz w:val="22"/>
        </w:rPr>
        <w:t xml:space="preserve"> = 138（见图 S1）。Spearman ρ：global exponent 0.959，SB = 0.979；global offset 0.960，SB = 0.980；alpha_pw 0.972，SB = 0.986。*</w:t>
      </w:r>
      <w:r>
        <w:rPr>
          <w:rFonts w:ascii="Times New Roman" w:hAnsi="Times New Roman" w:eastAsia="宋体"/>
          <w:i/>
          <w:sz w:val="22"/>
        </w:rPr>
        <w:t>为记录内 epoch 分半一致性，非 test–retest。</w:t>
      </w:r>
      <w:r>
        <w:rPr>
          <w:rFonts w:ascii="Times New Roman" w:hAnsi="Times New Roman" w:eastAsia="宋体"/>
          <w:i/>
          <w:sz w:val="22"/>
        </w:rPr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4. 讨论</w:t>
      </w:r>
    </w:p>
    <w:p>
      <w:pPr>
        <w:pStyle w:val="Heading2"/>
      </w:pPr>
      <w:r>
        <w:t>4.1 主要发现</w:t>
      </w:r>
    </w:p>
    <w:p>
      <w:r>
        <w:rPr>
          <w:rFonts w:ascii="Times New Roman" w:hAnsi="Times New Roman" w:eastAsia="宋体"/>
          <w:sz w:val="22"/>
        </w:rPr>
        <w:t>本研究发现，协变量校正后 TD 儿童 global aperiodic exponent 高于 ASD，ASD 非周期背景相对更平坦；global offset 仅呈趋势；周期峰组间差异不显著。group×age 交互显著，提示组间差异幅度随年龄变化。主要 specparam 指标奇偶分半信度很高。</w:t>
      </w:r>
    </w:p>
    <w:p>
      <w:pPr>
        <w:pStyle w:val="Heading2"/>
      </w:pPr>
      <w:r>
        <w:t>4.2 ASD 中较低 exponent 的解释</w:t>
      </w:r>
    </w:p>
    <w:p>
      <w:r>
        <w:rPr>
          <w:rFonts w:ascii="Times New Roman" w:hAnsi="Times New Roman" w:eastAsia="宋体"/>
          <w:sz w:val="22"/>
        </w:rPr>
        <w:t>结果与“ASD 非周期谱更平坦”的描述一致。Manyukhina et al.（2022）在 MEG 中报告部分 ASD 儿童（尤其低于平均智商者）谱斜率更平坦，但模态、样本与智商结构不同，*</w:t>
      </w:r>
      <w:r>
        <w:rPr>
          <w:rFonts w:ascii="Times New Roman" w:hAnsi="Times New Roman" w:eastAsia="宋体"/>
          <w:i/>
          <w:sz w:val="22"/>
        </w:rPr>
        <w:t>不宜</w:t>
      </w:r>
      <w:r>
        <w:rPr>
          <w:rFonts w:ascii="Times New Roman" w:hAnsi="Times New Roman" w:eastAsia="宋体"/>
          <w:sz w:val="22"/>
        </w:rPr>
        <w:t>*直接等同于本研究静息态 EEG 结果。</w:t>
      </w:r>
    </w:p>
    <w:p>
      <w:r>
        <w:rPr>
          <w:rFonts w:ascii="Times New Roman" w:hAnsi="Times New Roman" w:eastAsia="宋体"/>
          <w:sz w:val="22"/>
        </w:rPr>
        <w:t>aperiodic exponent 与 E/I 平衡的关系在模型与动物工作中有讨论（Gao et al., 2017），被认为与网络兴奋–抑制状态*</w:t>
      </w:r>
      <w:r>
        <w:rPr>
          <w:rFonts w:ascii="Times New Roman" w:hAnsi="Times New Roman" w:eastAsia="宋体"/>
          <w:i/>
          <w:sz w:val="22"/>
        </w:rPr>
        <w:t>可能有关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，仍需谨慎解释：本研究为头皮 EEG、横断面、未直接测量 E/I，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*将 exponent 降低直接表述为“E/I 失衡”的确定性证据。</w:t>
      </w:r>
    </w:p>
    <w:p>
      <w:pPr>
        <w:pStyle w:val="Heading2"/>
      </w:pPr>
      <w:r>
        <w:t>4.3 与学龄前 ASD EEG 研究的比较</w:t>
      </w:r>
    </w:p>
    <w:p>
      <w:r>
        <w:rPr>
          <w:rFonts w:ascii="Times New Roman" w:hAnsi="Times New Roman" w:eastAsia="宋体"/>
          <w:sz w:val="22"/>
        </w:rPr>
        <w:t>本研究结果与 Chen et al.（2026）学龄前样本*</w:t>
      </w:r>
      <w:r>
        <w:rPr>
          <w:rFonts w:ascii="Times New Roman" w:hAnsi="Times New Roman" w:eastAsia="宋体"/>
          <w:i/>
          <w:sz w:val="22"/>
        </w:rPr>
        <w:t>不完全一致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：该研究报告 ASD 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offset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更高而 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exponent 组间不显著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；本研究为 TD &gt; ASD 的 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exponent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效应，offset 仅趋势。差异可能首先与年龄结构有关：本队列仅 16.7% 被试处于 24–72 月，且 group×age 显著；≤72 月层效应不显著，&gt;72 月层显著。低龄层 </w:t>
      </w:r>
      <w:r>
        <w:rPr>
          <w:rFonts w:ascii="Times New Roman" w:hAnsi="Times New Roman" w:eastAsia="宋体"/>
          <w:sz w:val="22"/>
        </w:rPr>
        <w:t>n</w:t>
      </w:r>
      <w:r>
        <w:rPr>
          <w:rFonts w:ascii="Times New Roman" w:hAnsi="Times New Roman" w:eastAsia="宋体"/>
          <w:i/>
          <w:sz w:val="22"/>
        </w:rPr>
        <w:t xml:space="preserve"> = 23，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*视为对 Chen et al.（2026）的充分复现。</w:t>
      </w:r>
    </w:p>
    <w:p>
      <w:r>
        <w:rPr>
          <w:rFonts w:ascii="Times New Roman" w:hAnsi="Times New Roman" w:eastAsia="宋体"/>
          <w:sz w:val="22"/>
        </w:rPr>
        <w:t xml:space="preserve">exponent 与 offset 相关（本队列 </w:t>
      </w:r>
      <w:r>
        <w:rPr>
          <w:rFonts w:ascii="Times New Roman" w:hAnsi="Times New Roman" w:eastAsia="宋体"/>
          <w:i/>
          <w:sz w:val="22"/>
        </w:rPr>
        <w:t>r</w:t>
      </w:r>
      <w:r>
        <w:rPr>
          <w:rFonts w:ascii="Times New Roman" w:hAnsi="Times New Roman" w:eastAsia="宋体"/>
          <w:sz w:val="22"/>
        </w:rPr>
        <w:t xml:space="preserve"> ≈ 0.73）；控制 offset 后 exponent 组效应仍保留，控制 exponent 后 offset 不显著，提示两参数对年龄与组别的敏感性不同。上述差异应表述为与 Chen et al.（2026）*</w:t>
      </w:r>
      <w:r>
        <w:rPr>
          <w:rFonts w:ascii="Times New Roman" w:hAnsi="Times New Roman" w:eastAsia="宋体"/>
          <w:i/>
          <w:sz w:val="22"/>
        </w:rPr>
        <w:t>不完全一致</w:t>
      </w:r>
      <w:r>
        <w:rPr>
          <w:rFonts w:ascii="Times New Roman" w:hAnsi="Times New Roman" w:eastAsia="宋体"/>
          <w:sz w:val="22"/>
        </w:rPr>
        <w:t>*，而非将其简单视为相互矛盾。</w:t>
      </w:r>
    </w:p>
    <w:p>
      <w:pPr>
        <w:pStyle w:val="Heading2"/>
      </w:pPr>
      <w:r>
        <w:t>4.4 年龄依赖性与发育解释</w:t>
      </w:r>
    </w:p>
    <w:p>
      <w:r>
        <w:rPr>
          <w:rFonts w:ascii="Times New Roman" w:hAnsi="Times New Roman" w:eastAsia="宋体"/>
          <w:sz w:val="22"/>
        </w:rPr>
        <w:t>group×age 交互与 Hill et al.（2022）、Wilkinson et al.（2024）关于发育期 aperiodic/周期成分变化的文献背景一致，即儿童期谱参数非常态。必须强调：本研究为*</w:t>
      </w:r>
      <w:r>
        <w:rPr>
          <w:rFonts w:ascii="Times New Roman" w:hAnsi="Times New Roman" w:eastAsia="宋体"/>
          <w:i/>
          <w:sz w:val="22"/>
        </w:rPr>
        <w:t>横断面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设计，交互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*证明纵向发育轨迹或因果性成熟效应（Hill et al., 2022; Wilkinson et al., 2024）。</w:t>
      </w:r>
    </w:p>
    <w:p>
      <w:pPr>
        <w:pStyle w:val="Heading2"/>
      </w:pPr>
      <w:r>
        <w:t>4.5 周期峰阴性结果</w:t>
      </w:r>
    </w:p>
    <w:p>
      <w:r>
        <w:rPr>
          <w:rFonts w:ascii="Times New Roman" w:hAnsi="Times New Roman" w:eastAsia="宋体"/>
          <w:sz w:val="22"/>
        </w:rPr>
        <w:t>周期峰组间不显著，与 Chen et al.（2026）组水平 alpha 峰参数多不显著的结果部分一致，支持组间差异主要见于*</w:t>
      </w:r>
      <w:r>
        <w:rPr>
          <w:rFonts w:ascii="Times New Roman" w:hAnsi="Times New Roman" w:eastAsia="宋体"/>
          <w:i/>
          <w:sz w:val="22"/>
        </w:rPr>
        <w:t>非周期 exponent</w:t>
      </w:r>
      <w:r>
        <w:rPr>
          <w:rFonts w:ascii="Times New Roman" w:hAnsi="Times New Roman" w:eastAsia="宋体"/>
          <w:sz w:val="22"/>
        </w:rPr>
        <w:t>* 而非传统周期峰。这也体现 specparam 分离的价值（Donoghue et al., 2020）：避免将非周期背景变化误判为频段振荡差异。</w:t>
      </w:r>
    </w:p>
    <w:p>
      <w:pPr>
        <w:pStyle w:val="Heading2"/>
      </w:pPr>
      <w:r>
        <w:t>4.6 空间分布</w:t>
      </w:r>
    </w:p>
    <w:p>
      <w:r>
        <w:rPr>
          <w:rFonts w:ascii="Times New Roman" w:hAnsi="Times New Roman" w:eastAsia="宋体"/>
          <w:sz w:val="22"/>
        </w:rPr>
        <w:t>顶–枕通道 FDR 显著为探索性发现；ROI 交互提示空间非均匀性。头皮电位*</w:t>
      </w:r>
      <w:r>
        <w:rPr>
          <w:rFonts w:ascii="Times New Roman" w:hAnsi="Times New Roman" w:eastAsia="宋体"/>
          <w:i/>
          <w:sz w:val="22"/>
        </w:rPr>
        <w:t>不能</w:t>
      </w:r>
      <w:r>
        <w:rPr>
          <w:rFonts w:ascii="Times New Roman" w:hAnsi="Times New Roman" w:eastAsia="宋体"/>
          <w:sz w:val="22"/>
        </w:rPr>
        <w:t>*推断皮层源活动；未做源定位。</w:t>
      </w:r>
    </w:p>
    <w:p>
      <w:pPr>
        <w:pStyle w:val="Heading2"/>
      </w:pPr>
      <w:r>
        <w:t>4.7 临床关联</w:t>
      </w:r>
    </w:p>
    <w:p>
      <w:r>
        <w:rPr>
          <w:rFonts w:ascii="Times New Roman" w:hAnsi="Times New Roman" w:eastAsia="宋体"/>
          <w:sz w:val="22"/>
        </w:rPr>
        <w:t>ASD 内临床关联未达显著；`ADOS_SA` [待核实变量定义] 仅趋势。Chen et al.（2026）报告 ASD 内 aperiodic/周期指标与语言相关，但本研究语言指标 [待核实变量定义] 与量表来源不同，不可直接类比。不能声称 exponent 为症状严重度生物标志物。</w:t>
      </w:r>
    </w:p>
    <w:p>
      <w:pPr>
        <w:pStyle w:val="Heading2"/>
      </w:pPr>
      <w:r>
        <w:t>4.8 信度</w:t>
      </w:r>
    </w:p>
    <w:p>
      <w:r>
        <w:rPr>
          <w:rFonts w:ascii="Times New Roman" w:hAnsi="Times New Roman" w:eastAsia="宋体"/>
          <w:sz w:val="22"/>
        </w:rPr>
        <w:t>分半信度与 Karalunas et al.（2022）关于 aperiodic 斜率可在发育样本中稳定测量的报告方向一致，但本研究为*</w:t>
      </w:r>
      <w:r>
        <w:rPr>
          <w:rFonts w:ascii="Times New Roman" w:hAnsi="Times New Roman" w:eastAsia="宋体"/>
          <w:i/>
          <w:sz w:val="22"/>
        </w:rPr>
        <w:t>单次记录内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 xml:space="preserve"> odd–even 分半，</w:t>
      </w:r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不是</w:t>
      </w:r>
      <w:r>
        <w:rPr>
          <w:rFonts w:ascii="Times New Roman" w:hAnsi="Times New Roman" w:eastAsia="宋体"/>
          <w:sz w:val="22"/>
        </w:rPr>
        <w:t>*跨日 test–retest（Karalunas et al., 2022）。</w:t>
      </w:r>
    </w:p>
    <w:p>
      <w:pPr>
        <w:pStyle w:val="Heading2"/>
      </w:pPr>
      <w:r>
        <w:t>4.9 局限</w:t>
      </w:r>
    </w:p>
    <w:p>
      <w:r>
        <w:rPr>
          <w:rFonts w:ascii="Times New Roman" w:hAnsi="Times New Roman" w:eastAsia="宋体"/>
          <w:sz w:val="22"/>
        </w:rPr>
        <w:t>（1）横断面设计；（2）IQ 与性别组间不均衡，虽已校正；（3）临床变量缺失与定义 [待核实变量定义]；（4）ICA [待核实：ICA 参数与剔除策略]；（5）knee 模式证据较弱；（6）无源定位；（7）分半信度 ≠ test–retest；（8）缺少独立外部验证队列。</w:t>
      </w:r>
    </w:p>
    <w:p>
      <w:pPr>
        <w:pStyle w:val="Heading2"/>
      </w:pPr>
      <w:r>
        <w:t>4.10 结论</w:t>
      </w:r>
    </w:p>
    <w:p>
      <w:r>
        <w:rPr>
          <w:rFonts w:ascii="Times New Roman" w:hAnsi="Times New Roman" w:eastAsia="宋体"/>
          <w:sz w:val="22"/>
        </w:rPr>
        <w:t>ASD 儿童静息态 global aperiodic exponent 低于 TD，效应较稳健并具年龄依赖性；周期峰组间不显著。结果支持在年龄匹配样本中进一步区分非周期 exponent 与 offset，并开展纵向与多中心验证。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References</w:t>
      </w:r>
    </w:p>
    <w:p>
      <w:r>
        <w:rPr>
          <w:rFonts w:ascii="Times New Roman" w:hAnsi="Times New Roman" w:eastAsia="宋体"/>
          <w:sz w:val="22"/>
        </w:rPr>
        <w:t xml:space="preserve">Chen, Y., Tsou, M., Nelson, C. A., &amp; Tager-Flusberg, H. (2026). Resting state aperiodic and periodic EEG activity in preschool-aged autistic children: Differences from neurotypical peers and links to language skills. </w:t>
      </w:r>
      <w:r>
        <w:rPr>
          <w:rFonts w:ascii="Times New Roman" w:hAnsi="Times New Roman" w:eastAsia="宋体"/>
          <w:i/>
          <w:sz w:val="22"/>
        </w:rPr>
        <w:t>Molecular Autism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17</w:t>
      </w:r>
      <w:r>
        <w:rPr>
          <w:rFonts w:ascii="Times New Roman" w:hAnsi="Times New Roman" w:eastAsia="宋体"/>
          <w:sz w:val="22"/>
        </w:rPr>
        <w:t>, Article 7. https://doi.org/10.1186/s13229-025-00700-1</w:t>
      </w:r>
    </w:p>
    <w:p>
      <w:r>
        <w:rPr>
          <w:rFonts w:ascii="Times New Roman" w:hAnsi="Times New Roman" w:eastAsia="宋体"/>
          <w:sz w:val="22"/>
        </w:rPr>
        <w:t xml:space="preserve">Donoghue, T., Dominguez, J., &amp; Voytek, B. (2020). Electrophysiological frequency band ratio measures conflate periodic and aperiodic neural activity. </w:t>
      </w:r>
      <w:r>
        <w:rPr>
          <w:rFonts w:ascii="Times New Roman" w:hAnsi="Times New Roman" w:eastAsia="宋体"/>
          <w:i/>
          <w:sz w:val="22"/>
        </w:rPr>
        <w:t>eNeuro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7</w:t>
      </w:r>
      <w:r>
        <w:rPr>
          <w:rFonts w:ascii="Times New Roman" w:hAnsi="Times New Roman" w:eastAsia="宋体"/>
          <w:sz w:val="22"/>
        </w:rPr>
        <w:t>(6), Article ENEURO.0192-20.2020. https://doi.org/10.1523/ENEURO.0192-20.2020</w:t>
      </w:r>
    </w:p>
    <w:p>
      <w:r>
        <w:rPr>
          <w:rFonts w:ascii="Times New Roman" w:hAnsi="Times New Roman" w:eastAsia="宋体"/>
          <w:sz w:val="22"/>
        </w:rPr>
        <w:t xml:space="preserve">Donoghue, T., Haller, M., Peterson, E. J., Varma, P., Sebastian, P., Gao, R., Noto, T., Lara, A. H., Wallis, J. D., Knight, R. T., Shestyuk, A., &amp; Voytek, B. (2020). Parameterizing neural power spectra into periodic and aperiodic components. </w:t>
      </w:r>
      <w:r>
        <w:rPr>
          <w:rFonts w:ascii="Times New Roman" w:hAnsi="Times New Roman" w:eastAsia="宋体"/>
          <w:i/>
          <w:sz w:val="22"/>
        </w:rPr>
        <w:t>Nature Neuroscience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23</w:t>
      </w:r>
      <w:r>
        <w:rPr>
          <w:rFonts w:ascii="Times New Roman" w:hAnsi="Times New Roman" w:eastAsia="宋体"/>
          <w:sz w:val="22"/>
        </w:rPr>
        <w:t>(12), 1655–1665. https://doi.org/10.1038/s41593-020-00744-x</w:t>
      </w:r>
    </w:p>
    <w:p>
      <w:r>
        <w:rPr>
          <w:rFonts w:ascii="Times New Roman" w:hAnsi="Times New Roman" w:eastAsia="宋体"/>
          <w:sz w:val="22"/>
        </w:rPr>
        <w:t xml:space="preserve">Gao, R., Peterson, E. J., &amp; Voytek, B. (2017). Inferring synaptic excitation/inhibition balance from field potentials. </w:t>
      </w:r>
      <w:r>
        <w:rPr>
          <w:rFonts w:ascii="Times New Roman" w:hAnsi="Times New Roman" w:eastAsia="宋体"/>
          <w:i/>
          <w:sz w:val="22"/>
        </w:rPr>
        <w:t>NeuroImage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158</w:t>
      </w:r>
      <w:r>
        <w:rPr>
          <w:rFonts w:ascii="Times New Roman" w:hAnsi="Times New Roman" w:eastAsia="宋体"/>
          <w:sz w:val="22"/>
        </w:rPr>
        <w:t>, 70–78. https://doi.org/10.1016/j.neuroimage.2017.06.065</w:t>
      </w:r>
    </w:p>
    <w:p>
      <w:r>
        <w:rPr>
          <w:rFonts w:ascii="Times New Roman" w:hAnsi="Times New Roman" w:eastAsia="宋体"/>
          <w:sz w:val="22"/>
        </w:rPr>
        <w:t xml:space="preserve">Hill, A. T., Clark, G. M., Bigelow, F. J., Lum, J. A. G., &amp; Enticott, P. G. (2022). Periodic and aperiodic neural activity displays age-dependent changes across early-to-middle childhood. </w:t>
      </w:r>
      <w:r>
        <w:rPr>
          <w:rFonts w:ascii="Times New Roman" w:hAnsi="Times New Roman" w:eastAsia="宋体"/>
          <w:i/>
          <w:sz w:val="22"/>
        </w:rPr>
        <w:t>Developmental Cognitive Neuroscience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54</w:t>
      </w:r>
      <w:r>
        <w:rPr>
          <w:rFonts w:ascii="Times New Roman" w:hAnsi="Times New Roman" w:eastAsia="宋体"/>
          <w:sz w:val="22"/>
        </w:rPr>
        <w:t>, Article 101076. https://doi.org/10.1016/j.dcn.2022.101076</w:t>
      </w:r>
    </w:p>
    <w:p>
      <w:r>
        <w:rPr>
          <w:rFonts w:ascii="Times New Roman" w:hAnsi="Times New Roman" w:eastAsia="宋体"/>
          <w:sz w:val="22"/>
        </w:rPr>
        <w:t xml:space="preserve">Karalunas, S. L., Gustafsson, H. C., Ostlund, B. D., Alperin, B. R., Deming, E. M., &amp; Sullivan, E. L. (2022). Electroencephalogram aperiodic power spectral slope can be reliably measured and predicts ADHD risk in early development. </w:t>
      </w:r>
      <w:r>
        <w:rPr>
          <w:rFonts w:ascii="Times New Roman" w:hAnsi="Times New Roman" w:eastAsia="宋体"/>
          <w:i/>
          <w:sz w:val="22"/>
        </w:rPr>
        <w:t>Developmental Psychobiology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64</w:t>
      </w:r>
      <w:r>
        <w:rPr>
          <w:rFonts w:ascii="Times New Roman" w:hAnsi="Times New Roman" w:eastAsia="宋体"/>
          <w:sz w:val="22"/>
        </w:rPr>
        <w:t>(3), Article e22228. https://doi.org/10.1002/dev.22228</w:t>
      </w:r>
    </w:p>
    <w:p>
      <w:r>
        <w:rPr>
          <w:rFonts w:ascii="Times New Roman" w:hAnsi="Times New Roman" w:eastAsia="宋体"/>
          <w:sz w:val="22"/>
        </w:rPr>
        <w:t xml:space="preserve">Liang, S., &amp; Mody, M. (2022). Abnormal brain oscillations in developmental disorders: Application of resting state EEG and MEG in autism spectrum disorder and fragile X syndrome. </w:t>
      </w:r>
      <w:r>
        <w:rPr>
          <w:rFonts w:ascii="Times New Roman" w:hAnsi="Times New Roman" w:eastAsia="宋体"/>
          <w:i/>
          <w:sz w:val="22"/>
        </w:rPr>
        <w:t>Frontiers in Neuroimaging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</w:t>
      </w:r>
      <w:r>
        <w:rPr>
          <w:rFonts w:ascii="Times New Roman" w:hAnsi="Times New Roman" w:eastAsia="宋体"/>
          <w:sz w:val="22"/>
        </w:rPr>
        <w:t>, Article 903191. https://doi.org/10.3389/fnimg.2022.903191</w:t>
      </w:r>
    </w:p>
    <w:p>
      <w:r>
        <w:rPr>
          <w:rFonts w:ascii="Times New Roman" w:hAnsi="Times New Roman" w:eastAsia="宋体"/>
          <w:sz w:val="22"/>
        </w:rPr>
        <w:t xml:space="preserve">Manyukhina, V. O., Prokofyev, A. O., Galuta, I. A., Goiaeva, D. E., Obukhova, T. S., Stroganova, T. A., Orekhova, E. V., &amp; Altukhov, D. I. (2022). Globally elevated excitation–inhibition ratio in children with autism spectrum disorder and below-average intelligence. </w:t>
      </w:r>
      <w:r>
        <w:rPr>
          <w:rFonts w:ascii="Times New Roman" w:hAnsi="Times New Roman" w:eastAsia="宋体"/>
          <w:i/>
          <w:sz w:val="22"/>
        </w:rPr>
        <w:t>Molecular Autism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13</w:t>
      </w:r>
      <w:r>
        <w:rPr>
          <w:rFonts w:ascii="Times New Roman" w:hAnsi="Times New Roman" w:eastAsia="宋体"/>
          <w:sz w:val="22"/>
        </w:rPr>
        <w:t>, Article 20. https://doi.org/10.1186/s13229-022-00498-2</w:t>
      </w:r>
    </w:p>
    <w:p>
      <w:r>
        <w:rPr>
          <w:rFonts w:ascii="Times New Roman" w:hAnsi="Times New Roman" w:eastAsia="宋体"/>
          <w:sz w:val="22"/>
        </w:rPr>
        <w:t xml:space="preserve">Neo, W. S., Foti, D., Keehn, B., &amp; Kelleher, B. (2023). Resting-state EEG power differences in autism spectrum disorder: A systematic review and meta-analysis. </w:t>
      </w:r>
      <w:r>
        <w:rPr>
          <w:rFonts w:ascii="Times New Roman" w:hAnsi="Times New Roman" w:eastAsia="宋体"/>
          <w:i/>
          <w:sz w:val="22"/>
        </w:rPr>
        <w:t>Translational Psychiatry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13</w:t>
      </w:r>
      <w:r>
        <w:rPr>
          <w:rFonts w:ascii="Times New Roman" w:hAnsi="Times New Roman" w:eastAsia="宋体"/>
          <w:sz w:val="22"/>
        </w:rPr>
        <w:t>, Article 389. https://doi.org/10.1038/s41398-023-02681-2</w:t>
      </w:r>
    </w:p>
    <w:p>
      <w:r>
        <w:rPr>
          <w:rFonts w:ascii="Times New Roman" w:hAnsi="Times New Roman" w:eastAsia="宋体"/>
          <w:sz w:val="22"/>
        </w:rPr>
        <w:t xml:space="preserve">von Elm, E., Altman, D. G., Egger, M., Pocock, S. J., Gøtzsche, P. C., &amp; Vandenbroucke, J. P. (2007). The Strengthening the Reporting of Observational Studies in Epidemiology (STROBE) statement: Guidelines for reporting observational studies. </w:t>
      </w:r>
      <w:r>
        <w:rPr>
          <w:rFonts w:ascii="Times New Roman" w:hAnsi="Times New Roman" w:eastAsia="宋体"/>
          <w:i/>
          <w:sz w:val="22"/>
        </w:rPr>
        <w:t>PLoS Medicine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4</w:t>
      </w:r>
      <w:r>
        <w:rPr>
          <w:rFonts w:ascii="Times New Roman" w:hAnsi="Times New Roman" w:eastAsia="宋体"/>
          <w:sz w:val="22"/>
        </w:rPr>
        <w:t>(10), Article e296. https://doi.org/10.1371/journal.pmed.0040296</w:t>
      </w:r>
    </w:p>
    <w:p>
      <w:r>
        <w:rPr>
          <w:rFonts w:ascii="Times New Roman" w:hAnsi="Times New Roman" w:eastAsia="宋体"/>
          <w:sz w:val="22"/>
        </w:rPr>
        <w:t xml:space="preserve">Wilkinson, C. L., Yankowitz, L. D., Chao, J. Y., et al. (2024). Developmental trajectories of EEG aperiodic and periodic components in children 2–44 months of age. </w:t>
      </w:r>
      <w:r>
        <w:rPr>
          <w:rFonts w:ascii="Times New Roman" w:hAnsi="Times New Roman" w:eastAsia="宋体"/>
          <w:i/>
          <w:sz w:val="22"/>
        </w:rPr>
        <w:t>Nature Communications</w:t>
      </w:r>
      <w:r>
        <w:rPr>
          <w:rFonts w:ascii="Times New Roman" w:hAnsi="Times New Roman" w:eastAsia="宋体"/>
          <w:sz w:val="22"/>
        </w:rPr>
        <w:t xml:space="preserve">, </w:t>
      </w:r>
      <w:r>
        <w:rPr>
          <w:rFonts w:ascii="Times New Roman" w:hAnsi="Times New Roman" w:eastAsia="宋体"/>
          <w:i/>
          <w:sz w:val="22"/>
        </w:rPr>
        <w:t>15</w:t>
      </w:r>
      <w:r>
        <w:rPr>
          <w:rFonts w:ascii="Times New Roman" w:hAnsi="Times New Roman" w:eastAsia="宋体"/>
          <w:sz w:val="22"/>
        </w:rPr>
        <w:t>, Article 5788. https://doi.org/10.1038/s41467-024-50204-4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补充材料</w:t>
      </w:r>
    </w:p>
    <w:p>
      <w:pPr>
        <w:pStyle w:val="Heading2"/>
      </w:pPr>
      <w:r>
        <w:t>表 S1. 样本纳入流程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n_total</w:t>
            </w:r>
          </w:p>
        </w:tc>
        <w:tc>
          <w:tcPr>
            <w:tcW w:type="dxa" w:w="1440"/>
          </w:tcPr>
          <w:p>
            <w:r>
              <w:t>n_ASD</w:t>
            </w:r>
          </w:p>
        </w:tc>
        <w:tc>
          <w:tcPr>
            <w:tcW w:type="dxa" w:w="1440"/>
          </w:tcPr>
          <w:p>
            <w:r>
              <w:t>n_TD</w:t>
            </w:r>
          </w:p>
        </w:tc>
        <w:tc>
          <w:tcPr>
            <w:tcW w:type="dxa" w:w="1440"/>
          </w:tcPr>
          <w:p>
            <w:r>
              <w:t>excluded_total</w:t>
            </w:r>
          </w:p>
        </w:tc>
        <w:tc>
          <w:tcPr>
            <w:tcW w:type="dxa" w:w="1440"/>
          </w:tcPr>
          <w:p>
            <w:r>
              <w:t>exclusion_reason</w:t>
            </w:r>
          </w:p>
        </w:tc>
      </w:tr>
      <w:tr>
        <w:tc>
          <w:tcPr>
            <w:tcW w:type="dxa" w:w="1440"/>
          </w:tcPr>
          <w:p>
            <w:r>
              <w:t>participants_total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included_final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not included_final=1</w:t>
            </w:r>
          </w:p>
        </w:tc>
      </w:tr>
      <w:tr>
        <w:tc>
          <w:tcPr>
            <w:tcW w:type="dxa" w:w="1440"/>
          </w:tcPr>
          <w:p>
            <w:r>
              <w:t>preprocessing_success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preprocessing failed or no epochs</w:t>
            </w:r>
          </w:p>
        </w:tc>
      </w:tr>
      <w:tr>
        <w:tc>
          <w:tcPr>
            <w:tcW w:type="dxa" w:w="1440"/>
          </w:tcPr>
          <w:p>
            <w:r>
              <w:t>min_usable_epochs_pass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23.0</w:t>
            </w:r>
          </w:p>
        </w:tc>
        <w:tc>
          <w:tcPr>
            <w:tcW w:type="dxa" w:w="1440"/>
          </w:tcPr>
          <w:p>
            <w:r>
              <w:t>usable_epochs &lt; 60</w:t>
            </w:r>
          </w:p>
        </w:tc>
      </w:tr>
      <w:tr>
        <w:tc>
          <w:tcPr>
            <w:tcW w:type="dxa" w:w="1440"/>
          </w:tcPr>
          <w:p>
            <w:r>
              <w:t>specparam_subject_qc_pass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low_quality_subject (invalid channel ratio &gt; threshold)</w:t>
            </w:r>
          </w:p>
        </w:tc>
      </w:tr>
      <w:tr>
        <w:tc>
          <w:tcPr>
            <w:tcW w:type="dxa" w:w="1440"/>
          </w:tcPr>
          <w:p>
            <w:r>
              <w:t>roi_available_after_specparam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main_analysis_complete_case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missing outcome/covariates or specparam QC fail</w:t>
            </w:r>
          </w:p>
        </w:tc>
      </w:tr>
    </w:tbl>
    <w:p>
      <w:pPr>
        <w:pStyle w:val="Heading2"/>
      </w:pPr>
      <w:r>
        <w:t>表 S2. 拟合频段与 fixed/knee 敏感性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freq_range</w:t>
            </w:r>
          </w:p>
        </w:tc>
        <w:tc>
          <w:tcPr>
            <w:tcW w:type="dxa" w:w="960"/>
          </w:tcPr>
          <w:p>
            <w:r>
              <w:t>aperiodic_mode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coef_TD_vs_ASD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ci_low</w:t>
            </w:r>
          </w:p>
        </w:tc>
        <w:tc>
          <w:tcPr>
            <w:tcW w:type="dxa" w:w="960"/>
          </w:tcPr>
          <w:p>
            <w:r>
              <w:t>ci_high</w:t>
            </w:r>
          </w:p>
        </w:tc>
        <w:tc>
          <w:tcPr>
            <w:tcW w:type="dxa" w:w="960"/>
          </w:tcPr>
          <w:p>
            <w:r>
              <w:t>direction</w:t>
            </w:r>
          </w:p>
        </w:tc>
        <w:tc>
          <w:tcPr>
            <w:tcW w:type="dxa" w:w="960"/>
          </w:tcPr>
          <w:p>
            <w:r>
              <w:t>significant_p05</w:t>
            </w:r>
          </w:p>
        </w:tc>
      </w:tr>
      <w:tr>
        <w:tc>
          <w:tcPr>
            <w:tcW w:type="dxa" w:w="960"/>
          </w:tcPr>
          <w:p>
            <w:r>
              <w:t>1.0–35.0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0.072787675297949</w:t>
            </w:r>
          </w:p>
        </w:tc>
        <w:tc>
          <w:tcPr>
            <w:tcW w:type="dxa" w:w="960"/>
          </w:tcPr>
          <w:p>
            <w:r>
              <w:t>0.0159528411230305</w:t>
            </w:r>
          </w:p>
        </w:tc>
        <w:tc>
          <w:tcPr>
            <w:tcW w:type="dxa" w:w="960"/>
          </w:tcPr>
          <w:p>
            <w:r>
              <w:t>0.0138028134280818</w:t>
            </w:r>
          </w:p>
        </w:tc>
        <w:tc>
          <w:tcPr>
            <w:tcW w:type="dxa" w:w="960"/>
          </w:tcPr>
          <w:p>
            <w:r>
              <w:t>0.1317725371678162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1.0–35.0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0.0979583944874363</w:t>
            </w:r>
          </w:p>
        </w:tc>
        <w:tc>
          <w:tcPr>
            <w:tcW w:type="dxa" w:w="960"/>
          </w:tcPr>
          <w:p>
            <w:r>
              <w:t>0.1265595542592059</w:t>
            </w:r>
          </w:p>
        </w:tc>
        <w:tc>
          <w:tcPr>
            <w:tcW w:type="dxa" w:w="960"/>
          </w:tcPr>
          <w:p>
            <w:r>
              <w:t>-0.0280517305883811</w:t>
            </w:r>
          </w:p>
        </w:tc>
        <w:tc>
          <w:tcPr>
            <w:tcW w:type="dxa" w:w="960"/>
          </w:tcPr>
          <w:p>
            <w:r>
              <w:t>0.2239685195632538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1.0–40.0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0.0782445248644347</w:t>
            </w:r>
          </w:p>
        </w:tc>
        <w:tc>
          <w:tcPr>
            <w:tcW w:type="dxa" w:w="960"/>
          </w:tcPr>
          <w:p>
            <w:r>
              <w:t>0.021874852579498</w:t>
            </w:r>
          </w:p>
        </w:tc>
        <w:tc>
          <w:tcPr>
            <w:tcW w:type="dxa" w:w="960"/>
          </w:tcPr>
          <w:p>
            <w:r>
              <w:t>0.0115220359180365</w:t>
            </w:r>
          </w:p>
        </w:tc>
        <w:tc>
          <w:tcPr>
            <w:tcW w:type="dxa" w:w="960"/>
          </w:tcPr>
          <w:p>
            <w:r>
              <w:t>0.144967013810833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1.0–40.0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0.1256394401949946</w:t>
            </w:r>
          </w:p>
        </w:tc>
        <w:tc>
          <w:tcPr>
            <w:tcW w:type="dxa" w:w="960"/>
          </w:tcPr>
          <w:p>
            <w:r>
              <w:t>0.075734423204664</w:t>
            </w:r>
          </w:p>
        </w:tc>
        <w:tc>
          <w:tcPr>
            <w:tcW w:type="dxa" w:w="960"/>
          </w:tcPr>
          <w:p>
            <w:r>
              <w:t>-0.0131876088525272</w:t>
            </w:r>
          </w:p>
        </w:tc>
        <w:tc>
          <w:tcPr>
            <w:tcW w:type="dxa" w:w="960"/>
          </w:tcPr>
          <w:p>
            <w:r>
              <w:t>0.2644664892425163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2.0–35.0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0.0835191409272405</w:t>
            </w:r>
          </w:p>
        </w:tc>
        <w:tc>
          <w:tcPr>
            <w:tcW w:type="dxa" w:w="960"/>
          </w:tcPr>
          <w:p>
            <w:r>
              <w:t>0.029413044305785</w:t>
            </w:r>
          </w:p>
        </w:tc>
        <w:tc>
          <w:tcPr>
            <w:tcW w:type="dxa" w:w="960"/>
          </w:tcPr>
          <w:p>
            <w:r>
              <w:t>0.0084805211403368</w:t>
            </w:r>
          </w:p>
        </w:tc>
        <w:tc>
          <w:tcPr>
            <w:tcW w:type="dxa" w:w="960"/>
          </w:tcPr>
          <w:p>
            <w:r>
              <w:t>0.1585577607141442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2.0–35.0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0.1127135006447078</w:t>
            </w:r>
          </w:p>
        </w:tc>
        <w:tc>
          <w:tcPr>
            <w:tcW w:type="dxa" w:w="960"/>
          </w:tcPr>
          <w:p>
            <w:r>
              <w:t>0.162584286777485</w:t>
            </w:r>
          </w:p>
        </w:tc>
        <w:tc>
          <w:tcPr>
            <w:tcW w:type="dxa" w:w="960"/>
          </w:tcPr>
          <w:p>
            <w:r>
              <w:t>-0.0460282127492142</w:t>
            </w:r>
          </w:p>
        </w:tc>
        <w:tc>
          <w:tcPr>
            <w:tcW w:type="dxa" w:w="960"/>
          </w:tcPr>
          <w:p>
            <w:r>
              <w:t>0.27145521403863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  <w:tr>
        <w:tc>
          <w:tcPr>
            <w:tcW w:type="dxa" w:w="960"/>
          </w:tcPr>
          <w:p>
            <w:r>
              <w:t>2.0–40.0 Hz</w:t>
            </w:r>
          </w:p>
        </w:tc>
        <w:tc>
          <w:tcPr>
            <w:tcW w:type="dxa" w:w="960"/>
          </w:tcPr>
          <w:p>
            <w:r>
              <w:t>fixed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0.0934962251620929</w:t>
            </w:r>
          </w:p>
        </w:tc>
        <w:tc>
          <w:tcPr>
            <w:tcW w:type="dxa" w:w="960"/>
          </w:tcPr>
          <w:p>
            <w:r>
              <w:t>0.0310510027340927</w:t>
            </w:r>
          </w:p>
        </w:tc>
        <w:tc>
          <w:tcPr>
            <w:tcW w:type="dxa" w:w="960"/>
          </w:tcPr>
          <w:p>
            <w:r>
              <w:t>0.0086422222015419</w:t>
            </w:r>
          </w:p>
        </w:tc>
        <w:tc>
          <w:tcPr>
            <w:tcW w:type="dxa" w:w="960"/>
          </w:tcPr>
          <w:p>
            <w:r>
              <w:t>0.1783502281226439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True</w:t>
            </w:r>
          </w:p>
        </w:tc>
      </w:tr>
      <w:tr>
        <w:tc>
          <w:tcPr>
            <w:tcW w:type="dxa" w:w="960"/>
          </w:tcPr>
          <w:p>
            <w:r>
              <w:t>2.0–40.0 Hz</w:t>
            </w:r>
          </w:p>
        </w:tc>
        <w:tc>
          <w:tcPr>
            <w:tcW w:type="dxa" w:w="960"/>
          </w:tcPr>
          <w:p>
            <w:r>
              <w:t>knee</w:t>
            </w:r>
          </w:p>
        </w:tc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0.1277253810911113</w:t>
            </w:r>
          </w:p>
        </w:tc>
        <w:tc>
          <w:tcPr>
            <w:tcW w:type="dxa" w:w="960"/>
          </w:tcPr>
          <w:p>
            <w:r>
              <w:t>0.1404385251556368</w:t>
            </w:r>
          </w:p>
        </w:tc>
        <w:tc>
          <w:tcPr>
            <w:tcW w:type="dxa" w:w="960"/>
          </w:tcPr>
          <w:p>
            <w:r>
              <w:t>-0.042605124537508</w:t>
            </w:r>
          </w:p>
        </w:tc>
        <w:tc>
          <w:tcPr>
            <w:tcW w:type="dxa" w:w="960"/>
          </w:tcPr>
          <w:p>
            <w:r>
              <w:t>0.2980558867197307</w:t>
            </w:r>
          </w:p>
        </w:tc>
        <w:tc>
          <w:tcPr>
            <w:tcW w:type="dxa" w:w="960"/>
          </w:tcPr>
          <w:p>
            <w:r>
              <w:t>TD &gt; ASD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</w:tr>
    </w:tbl>
    <w:p>
      <w:pPr>
        <w:pStyle w:val="Heading2"/>
      </w:pPr>
      <w:r>
        <w:t>表 S3. 年龄交互与分层组效应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28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outcome</w:t>
            </w:r>
          </w:p>
        </w:tc>
        <w:tc>
          <w:tcPr>
            <w:tcW w:type="dxa" w:w="540"/>
          </w:tcPr>
          <w:p>
            <w:r>
              <w:t>model_name</w:t>
            </w:r>
          </w:p>
        </w:tc>
        <w:tc>
          <w:tcPr>
            <w:tcW w:type="dxa" w:w="540"/>
          </w:tcPr>
          <w:p>
            <w:r>
              <w:t>n</w:t>
            </w:r>
          </w:p>
        </w:tc>
        <w:tc>
          <w:tcPr>
            <w:tcW w:type="dxa" w:w="540"/>
          </w:tcPr>
          <w:p>
            <w:r>
              <w:t>n_ASD</w:t>
            </w:r>
          </w:p>
        </w:tc>
        <w:tc>
          <w:tcPr>
            <w:tcW w:type="dxa" w:w="540"/>
          </w:tcPr>
          <w:p>
            <w:r>
              <w:t>n_TD</w:t>
            </w:r>
          </w:p>
        </w:tc>
        <w:tc>
          <w:tcPr>
            <w:tcW w:type="dxa" w:w="540"/>
          </w:tcPr>
          <w:p>
            <w:r>
              <w:t>term</w:t>
            </w:r>
          </w:p>
        </w:tc>
        <w:tc>
          <w:tcPr>
            <w:tcW w:type="dxa" w:w="540"/>
          </w:tcPr>
          <w:p>
            <w:r>
              <w:t>coef</w:t>
            </w:r>
          </w:p>
        </w:tc>
        <w:tc>
          <w:tcPr>
            <w:tcW w:type="dxa" w:w="540"/>
          </w:tcPr>
          <w:p>
            <w:r>
              <w:t>se</w:t>
            </w:r>
          </w:p>
        </w:tc>
        <w:tc>
          <w:tcPr>
            <w:tcW w:type="dxa" w:w="540"/>
          </w:tcPr>
          <w:p>
            <w:r>
              <w:t>t</w:t>
            </w:r>
          </w:p>
        </w:tc>
        <w:tc>
          <w:tcPr>
            <w:tcW w:type="dxa" w:w="540"/>
          </w:tcPr>
          <w:p>
            <w:r>
              <w:t>p</w:t>
            </w:r>
          </w:p>
        </w:tc>
        <w:tc>
          <w:tcPr>
            <w:tcW w:type="dxa" w:w="540"/>
          </w:tcPr>
          <w:p>
            <w:r>
              <w:t>ci_low</w:t>
            </w:r>
          </w:p>
        </w:tc>
        <w:tc>
          <w:tcPr>
            <w:tcW w:type="dxa" w:w="540"/>
          </w:tcPr>
          <w:p>
            <w:r>
              <w:t>ci_high</w:t>
            </w:r>
          </w:p>
        </w:tc>
        <w:tc>
          <w:tcPr>
            <w:tcW w:type="dxa" w:w="540"/>
          </w:tcPr>
          <w:p>
            <w:r>
              <w:t>r_squared</w:t>
            </w:r>
          </w:p>
        </w:tc>
        <w:tc>
          <w:tcPr>
            <w:tcW w:type="dxa" w:w="540"/>
          </w:tcPr>
          <w:p>
            <w:r>
              <w:t>aic</w:t>
            </w:r>
          </w:p>
        </w:tc>
        <w:tc>
          <w:tcPr>
            <w:tcW w:type="dxa" w:w="540"/>
          </w:tcPr>
          <w:p>
            <w:r>
              <w:t>bic</w:t>
            </w:r>
          </w:p>
        </w:tc>
        <w:tc>
          <w:tcPr>
            <w:tcW w:type="dxa" w:w="540"/>
          </w:tcPr>
          <w:p>
            <w:r>
              <w:t>highlight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Intercept</w:t>
            </w:r>
          </w:p>
        </w:tc>
        <w:tc>
          <w:tcPr>
            <w:tcW w:type="dxa" w:w="540"/>
          </w:tcPr>
          <w:p>
            <w:r>
              <w:t>1.805584552420465</w:t>
            </w:r>
          </w:p>
        </w:tc>
        <w:tc>
          <w:tcPr>
            <w:tcW w:type="dxa" w:w="540"/>
          </w:tcPr>
          <w:p>
            <w:r>
              <w:t>0.1446755081520446</w:t>
            </w:r>
          </w:p>
        </w:tc>
        <w:tc>
          <w:tcPr>
            <w:tcW w:type="dxa" w:w="540"/>
          </w:tcPr>
          <w:p>
            <w:r>
              <w:t>12.480236464923369</w:t>
            </w:r>
          </w:p>
        </w:tc>
        <w:tc>
          <w:tcPr>
            <w:tcW w:type="dxa" w:w="540"/>
          </w:tcPr>
          <w:p>
            <w:r>
              <w:t>4.858190824828127e-24</w:t>
            </w:r>
          </w:p>
        </w:tc>
        <w:tc>
          <w:tcPr>
            <w:tcW w:type="dxa" w:w="540"/>
          </w:tcPr>
          <w:p>
            <w:r>
              <w:t>1.5193818865141178</w:t>
            </w:r>
          </w:p>
        </w:tc>
        <w:tc>
          <w:tcPr>
            <w:tcW w:type="dxa" w:w="540"/>
          </w:tcPr>
          <w:p>
            <w:r>
              <w:t>2.091787218326812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C(group)[T.TD]</w:t>
            </w:r>
          </w:p>
        </w:tc>
        <w:tc>
          <w:tcPr>
            <w:tcW w:type="dxa" w:w="540"/>
          </w:tcPr>
          <w:p>
            <w:r>
              <w:t>-0.201504391399164</w:t>
            </w:r>
          </w:p>
        </w:tc>
        <w:tc>
          <w:tcPr>
            <w:tcW w:type="dxa" w:w="540"/>
          </w:tcPr>
          <w:p>
            <w:r>
              <w:t>0.1225146728156718</w:t>
            </w:r>
          </w:p>
        </w:tc>
        <w:tc>
          <w:tcPr>
            <w:tcW w:type="dxa" w:w="540"/>
          </w:tcPr>
          <w:p>
            <w:r>
              <w:t>-1.6447368039119308</w:t>
            </w:r>
          </w:p>
        </w:tc>
        <w:tc>
          <w:tcPr>
            <w:tcW w:type="dxa" w:w="540"/>
          </w:tcPr>
          <w:p>
            <w:r>
              <w:t>0.1024216736243655</w:t>
            </w:r>
          </w:p>
        </w:tc>
        <w:tc>
          <w:tcPr>
            <w:tcW w:type="dxa" w:w="540"/>
          </w:tcPr>
          <w:p>
            <w:r>
              <w:t>-0.443867638781984</w:t>
            </w:r>
          </w:p>
        </w:tc>
        <w:tc>
          <w:tcPr>
            <w:tcW w:type="dxa" w:w="540"/>
          </w:tcPr>
          <w:p>
            <w:r>
              <w:t>0.0408588559836559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C(sex)[T.M]</w:t>
            </w:r>
          </w:p>
        </w:tc>
        <w:tc>
          <w:tcPr>
            <w:tcW w:type="dxa" w:w="540"/>
          </w:tcPr>
          <w:p>
            <w:r>
              <w:t>0.0197984585915517</w:t>
            </w:r>
          </w:p>
        </w:tc>
        <w:tc>
          <w:tcPr>
            <w:tcW w:type="dxa" w:w="540"/>
          </w:tcPr>
          <w:p>
            <w:r>
              <w:t>0.0301285648013994</w:t>
            </w:r>
          </w:p>
        </w:tc>
        <w:tc>
          <w:tcPr>
            <w:tcW w:type="dxa" w:w="540"/>
          </w:tcPr>
          <w:p>
            <w:r>
              <w:t>0.6571324828135249</w:t>
            </w:r>
          </w:p>
        </w:tc>
        <w:tc>
          <w:tcPr>
            <w:tcW w:type="dxa" w:w="540"/>
          </w:tcPr>
          <w:p>
            <w:r>
              <w:t>0.5122485992079473</w:t>
            </w:r>
          </w:p>
        </w:tc>
        <w:tc>
          <w:tcPr>
            <w:tcW w:type="dxa" w:w="540"/>
          </w:tcPr>
          <w:p>
            <w:r>
              <w:t>-0.0398030294297003</w:t>
            </w:r>
          </w:p>
        </w:tc>
        <w:tc>
          <w:tcPr>
            <w:tcW w:type="dxa" w:w="540"/>
          </w:tcPr>
          <w:p>
            <w:r>
              <w:t>0.0793999466128038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age_months</w:t>
            </w:r>
          </w:p>
        </w:tc>
        <w:tc>
          <w:tcPr>
            <w:tcW w:type="dxa" w:w="540"/>
          </w:tcPr>
          <w:p>
            <w:r>
              <w:t>-0.0018324064124529</w:t>
            </w:r>
          </w:p>
        </w:tc>
        <w:tc>
          <w:tcPr>
            <w:tcW w:type="dxa" w:w="540"/>
          </w:tcPr>
          <w:p>
            <w:r>
              <w:t>0.0011306312551831</w:t>
            </w:r>
          </w:p>
        </w:tc>
        <w:tc>
          <w:tcPr>
            <w:tcW w:type="dxa" w:w="540"/>
          </w:tcPr>
          <w:p>
            <w:r>
              <w:t>-1.6206932225274004</w:t>
            </w:r>
          </w:p>
        </w:tc>
        <w:tc>
          <w:tcPr>
            <w:tcW w:type="dxa" w:w="540"/>
          </w:tcPr>
          <w:p>
            <w:r>
              <w:t>0.1074881056105721</w:t>
            </w:r>
          </w:p>
        </w:tc>
        <w:tc>
          <w:tcPr>
            <w:tcW w:type="dxa" w:w="540"/>
          </w:tcPr>
          <w:p>
            <w:r>
              <w:t>-0.0040690647350931</w:t>
            </w:r>
          </w:p>
        </w:tc>
        <w:tc>
          <w:tcPr>
            <w:tcW w:type="dxa" w:w="540"/>
          </w:tcPr>
          <w:p>
            <w:r>
              <w:t>0.0004042519101871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C(group)[T.TD]:age_months</w:t>
            </w:r>
          </w:p>
        </w:tc>
        <w:tc>
          <w:tcPr>
            <w:tcW w:type="dxa" w:w="540"/>
          </w:tcPr>
          <w:p>
            <w:r>
              <w:t>0.0033138845829945</w:t>
            </w:r>
          </w:p>
        </w:tc>
        <w:tc>
          <w:tcPr>
            <w:tcW w:type="dxa" w:w="540"/>
          </w:tcPr>
          <w:p>
            <w:r>
              <w:t>0.0014014504745182</w:t>
            </w:r>
          </w:p>
        </w:tc>
        <w:tc>
          <w:tcPr>
            <w:tcW w:type="dxa" w:w="540"/>
          </w:tcPr>
          <w:p>
            <w:r>
              <w:t>2.364610554028764</w:t>
            </w:r>
          </w:p>
        </w:tc>
        <w:tc>
          <w:tcPr>
            <w:tcW w:type="dxa" w:w="540"/>
          </w:tcPr>
          <w:p>
            <w:r>
              <w:t>0.0195173035919586</w:t>
            </w:r>
          </w:p>
        </w:tc>
        <w:tc>
          <w:tcPr>
            <w:tcW w:type="dxa" w:w="540"/>
          </w:tcPr>
          <w:p>
            <w:r>
              <w:t>0.0005414812435065</w:t>
            </w:r>
          </w:p>
        </w:tc>
        <w:tc>
          <w:tcPr>
            <w:tcW w:type="dxa" w:w="540"/>
          </w:tcPr>
          <w:p>
            <w:r>
              <w:t>0.0060862879224825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</w:tr>
      <w:tr>
        <w:tc>
          <w:tcPr>
            <w:tcW w:type="dxa" w:w="540"/>
          </w:tcPr>
          <w:p>
            <w:r>
              <w:t>global_exponent</w:t>
            </w:r>
          </w:p>
        </w:tc>
        <w:tc>
          <w:tcPr>
            <w:tcW w:type="dxa" w:w="540"/>
          </w:tcPr>
          <w:p>
            <w:r>
              <w:t>interaction_raw</w:t>
            </w:r>
          </w:p>
        </w:tc>
        <w:tc>
          <w:tcPr>
            <w:tcW w:type="dxa" w:w="540"/>
          </w:tcPr>
          <w:p>
            <w:r>
              <w:t>138</w:t>
            </w:r>
          </w:p>
        </w:tc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IQ_total</w:t>
            </w:r>
          </w:p>
        </w:tc>
        <w:tc>
          <w:tcPr>
            <w:tcW w:type="dxa" w:w="540"/>
          </w:tcPr>
          <w:p>
            <w:r>
              <w:t>9.793346694991789e-05</w:t>
            </w:r>
          </w:p>
        </w:tc>
        <w:tc>
          <w:tcPr>
            <w:tcW w:type="dxa" w:w="540"/>
          </w:tcPr>
          <w:p>
            <w:r>
              <w:t>0.0008485976465822</w:t>
            </w:r>
          </w:p>
        </w:tc>
        <w:tc>
          <w:tcPr>
            <w:tcW w:type="dxa" w:w="540"/>
          </w:tcPr>
          <w:p>
            <w:r>
              <w:t>0.1154062438711065</w:t>
            </w:r>
          </w:p>
        </w:tc>
        <w:tc>
          <w:tcPr>
            <w:tcW w:type="dxa" w:w="540"/>
          </w:tcPr>
          <w:p>
            <w:r>
              <w:t>0.908299843621314</w:t>
            </w:r>
          </w:p>
        </w:tc>
        <w:tc>
          <w:tcPr>
            <w:tcW w:type="dxa" w:w="540"/>
          </w:tcPr>
          <w:p>
            <w:r>
              <w:t>-0.001580795101803</w:t>
            </w:r>
          </w:p>
        </w:tc>
        <w:tc>
          <w:tcPr>
            <w:tcW w:type="dxa" w:w="540"/>
          </w:tcPr>
          <w:p>
            <w:r>
              <w:t>0.0017766620357028</w:t>
            </w:r>
          </w:p>
        </w:tc>
        <w:tc>
          <w:tcPr>
            <w:tcW w:type="dxa" w:w="540"/>
          </w:tcPr>
          <w:p>
            <w:r>
              <w:t>0.1491528671575767</w:t>
            </w:r>
          </w:p>
        </w:tc>
        <w:tc>
          <w:tcPr>
            <w:tcW w:type="dxa" w:w="540"/>
          </w:tcPr>
          <w:p>
            <w:r>
              <w:t>-140.01575281532536</w:t>
            </w:r>
          </w:p>
        </w:tc>
        <w:tc>
          <w:tcPr>
            <w:tcW w:type="dxa" w:w="540"/>
          </w:tcPr>
          <w:p>
            <w:r>
              <w:t>-119.52497701922492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</w:tbl>
    <w:p>
      <w:pPr>
        <w:pStyle w:val="Heading2"/>
      </w:pPr>
      <w:r>
        <w:t>表 S4. 周期峰参数分析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30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term</w:t>
            </w:r>
          </w:p>
        </w:tc>
        <w:tc>
          <w:tcPr>
            <w:tcW w:type="dxa" w:w="785"/>
          </w:tcPr>
          <w:p>
            <w:r>
              <w:t>coef</w:t>
            </w:r>
          </w:p>
        </w:tc>
        <w:tc>
          <w:tcPr>
            <w:tcW w:type="dxa" w:w="785"/>
          </w:tcPr>
          <w:p>
            <w:r>
              <w:t>std_err</w:t>
            </w:r>
          </w:p>
        </w:tc>
        <w:tc>
          <w:tcPr>
            <w:tcW w:type="dxa" w:w="785"/>
          </w:tcPr>
          <w:p>
            <w:r>
              <w:t>pvalue</w:t>
            </w:r>
          </w:p>
        </w:tc>
        <w:tc>
          <w:tcPr>
            <w:tcW w:type="dxa" w:w="785"/>
          </w:tcPr>
          <w:p>
            <w:r>
              <w:t>ci_low</w:t>
            </w:r>
          </w:p>
        </w:tc>
        <w:tc>
          <w:tcPr>
            <w:tcW w:type="dxa" w:w="785"/>
          </w:tcPr>
          <w:p>
            <w:r>
              <w:t>ci_high</w:t>
            </w:r>
          </w:p>
        </w:tc>
        <w:tc>
          <w:tcPr>
            <w:tcW w:type="dxa" w:w="785"/>
          </w:tcPr>
          <w:p>
            <w:r>
              <w:t>n_obs</w:t>
            </w:r>
          </w:p>
        </w:tc>
        <w:tc>
          <w:tcPr>
            <w:tcW w:type="dxa" w:w="785"/>
          </w:tcPr>
          <w:p>
            <w:r>
              <w:t>r_squared</w:t>
            </w:r>
          </w:p>
        </w:tc>
        <w:tc>
          <w:tcPr>
            <w:tcW w:type="dxa" w:w="785"/>
          </w:tcPr>
          <w:p>
            <w:r>
              <w:t>used_mixedlm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Intercept</w:t>
            </w:r>
          </w:p>
        </w:tc>
        <w:tc>
          <w:tcPr>
            <w:tcW w:type="dxa" w:w="785"/>
          </w:tcPr>
          <w:p>
            <w:r>
              <w:t>8.309824208168703</w:t>
            </w:r>
          </w:p>
        </w:tc>
        <w:tc>
          <w:tcPr>
            <w:tcW w:type="dxa" w:w="785"/>
          </w:tcPr>
          <w:p>
            <w:r>
              <w:t>0.3869029078952398</w:t>
            </w:r>
          </w:p>
        </w:tc>
        <w:tc>
          <w:tcPr>
            <w:tcW w:type="dxa" w:w="785"/>
          </w:tcPr>
          <w:p>
            <w:r>
              <w:t>5.3585984676289596e-46</w:t>
            </w:r>
          </w:p>
        </w:tc>
        <w:tc>
          <w:tcPr>
            <w:tcW w:type="dxa" w:w="785"/>
          </w:tcPr>
          <w:p>
            <w:r>
              <w:t>7.544848397143197</w:t>
            </w:r>
          </w:p>
        </w:tc>
        <w:tc>
          <w:tcPr>
            <w:tcW w:type="dxa" w:w="785"/>
          </w:tcPr>
          <w:p>
            <w:r>
              <w:t>9.074800019194209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C(group)[T.TD]</w:t>
            </w:r>
          </w:p>
        </w:tc>
        <w:tc>
          <w:tcPr>
            <w:tcW w:type="dxa" w:w="785"/>
          </w:tcPr>
          <w:p>
            <w:r>
              <w:t>-0.1240000599244796</w:t>
            </w:r>
          </w:p>
        </w:tc>
        <w:tc>
          <w:tcPr>
            <w:tcW w:type="dxa" w:w="785"/>
          </w:tcPr>
          <w:p>
            <w:r>
              <w:t>0.1067203302237971</w:t>
            </w:r>
          </w:p>
        </w:tc>
        <w:tc>
          <w:tcPr>
            <w:tcW w:type="dxa" w:w="785"/>
          </w:tcPr>
          <w:p>
            <w:r>
              <w:t>0.2472607996110283</w:t>
            </w:r>
          </w:p>
        </w:tc>
        <w:tc>
          <w:tcPr>
            <w:tcW w:type="dxa" w:w="785"/>
          </w:tcPr>
          <w:p>
            <w:r>
              <w:t>-0.3350051195917071</w:t>
            </w:r>
          </w:p>
        </w:tc>
        <w:tc>
          <w:tcPr>
            <w:tcW w:type="dxa" w:w="785"/>
          </w:tcPr>
          <w:p>
            <w:r>
              <w:t>0.0870049997427478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C(sex)[T.M]</w:t>
            </w:r>
          </w:p>
        </w:tc>
        <w:tc>
          <w:tcPr>
            <w:tcW w:type="dxa" w:w="785"/>
          </w:tcPr>
          <w:p>
            <w:r>
              <w:t>-0.1858772102935323</w:t>
            </w:r>
          </w:p>
        </w:tc>
        <w:tc>
          <w:tcPr>
            <w:tcW w:type="dxa" w:w="785"/>
          </w:tcPr>
          <w:p>
            <w:r>
              <w:t>0.1056405925712171</w:t>
            </w:r>
          </w:p>
        </w:tc>
        <w:tc>
          <w:tcPr>
            <w:tcW w:type="dxa" w:w="785"/>
          </w:tcPr>
          <w:p>
            <w:r>
              <w:t>0.0806885247722443</w:t>
            </w:r>
          </w:p>
        </w:tc>
        <w:tc>
          <w:tcPr>
            <w:tcW w:type="dxa" w:w="785"/>
          </w:tcPr>
          <w:p>
            <w:r>
              <w:t>-0.3947474367258006</w:t>
            </w:r>
          </w:p>
        </w:tc>
        <w:tc>
          <w:tcPr>
            <w:tcW w:type="dxa" w:w="785"/>
          </w:tcPr>
          <w:p>
            <w:r>
              <w:t>0.0229930161387358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age_months</w:t>
            </w:r>
          </w:p>
        </w:tc>
        <w:tc>
          <w:tcPr>
            <w:tcW w:type="dxa" w:w="785"/>
          </w:tcPr>
          <w:p>
            <w:r>
              <w:t>0.0129221914366694</w:t>
            </w:r>
          </w:p>
        </w:tc>
        <w:tc>
          <w:tcPr>
            <w:tcW w:type="dxa" w:w="785"/>
          </w:tcPr>
          <w:p>
            <w:r>
              <w:t>0.0025242643264026</w:t>
            </w:r>
          </w:p>
        </w:tc>
        <w:tc>
          <w:tcPr>
            <w:tcW w:type="dxa" w:w="785"/>
          </w:tcPr>
          <w:p>
            <w:r>
              <w:t>1.0026080590122257e-06</w:t>
            </w:r>
          </w:p>
        </w:tc>
        <w:tc>
          <w:tcPr>
            <w:tcW w:type="dxa" w:w="785"/>
          </w:tcPr>
          <w:p>
            <w:r>
              <w:t>0.0079312722398162</w:t>
            </w:r>
          </w:p>
        </w:tc>
        <w:tc>
          <w:tcPr>
            <w:tcW w:type="dxa" w:w="785"/>
          </w:tcPr>
          <w:p>
            <w:r>
              <w:t>0.0179131106335225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IQ_total</w:t>
            </w:r>
          </w:p>
        </w:tc>
        <w:tc>
          <w:tcPr>
            <w:tcW w:type="dxa" w:w="785"/>
          </w:tcPr>
          <w:p>
            <w:r>
              <w:t>0.0021755447588242</w:t>
            </w:r>
          </w:p>
        </w:tc>
        <w:tc>
          <w:tcPr>
            <w:tcW w:type="dxa" w:w="785"/>
          </w:tcPr>
          <w:p>
            <w:r>
              <w:t>0.0029815805601617</w:t>
            </w:r>
          </w:p>
        </w:tc>
        <w:tc>
          <w:tcPr>
            <w:tcW w:type="dxa" w:w="785"/>
          </w:tcPr>
          <w:p>
            <w:r>
              <w:t>0.4668249008406441</w:t>
            </w:r>
          </w:p>
        </w:tc>
        <w:tc>
          <w:tcPr>
            <w:tcW w:type="dxa" w:w="785"/>
          </w:tcPr>
          <w:p>
            <w:r>
              <w:t>-0.0037195699084586</w:t>
            </w:r>
          </w:p>
        </w:tc>
        <w:tc>
          <w:tcPr>
            <w:tcW w:type="dxa" w:w="785"/>
          </w:tcPr>
          <w:p>
            <w:r>
              <w:t>0.0080706594261071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  <w:tr>
        <w:tc>
          <w:tcPr>
            <w:tcW w:type="dxa" w:w="785"/>
          </w:tcPr>
          <w:p>
            <w:r>
              <w:t>periodic_peak</w:t>
            </w:r>
          </w:p>
        </w:tc>
        <w:tc>
          <w:tcPr>
            <w:tcW w:type="dxa" w:w="785"/>
          </w:tcPr>
          <w:p>
            <w:r>
              <w:t>alpha_cf</w:t>
            </w:r>
          </w:p>
        </w:tc>
        <w:tc>
          <w:tcPr>
            <w:tcW w:type="dxa" w:w="785"/>
          </w:tcPr>
          <w:p>
            <w:r>
              <w:t>usable_epochs</w:t>
            </w:r>
          </w:p>
        </w:tc>
        <w:tc>
          <w:tcPr>
            <w:tcW w:type="dxa" w:w="785"/>
          </w:tcPr>
          <w:p>
            <w:r>
              <w:t>0.0002957246709521</w:t>
            </w:r>
          </w:p>
        </w:tc>
        <w:tc>
          <w:tcPr>
            <w:tcW w:type="dxa" w:w="785"/>
          </w:tcPr>
          <w:p>
            <w:r>
              <w:t>0.0016540487514047</w:t>
            </w:r>
          </w:p>
        </w:tc>
        <w:tc>
          <w:tcPr>
            <w:tcW w:type="dxa" w:w="785"/>
          </w:tcPr>
          <w:p>
            <w:r>
              <w:t>0.8583642125762921</w:t>
            </w:r>
          </w:p>
        </w:tc>
        <w:tc>
          <w:tcPr>
            <w:tcW w:type="dxa" w:w="785"/>
          </w:tcPr>
          <w:p>
            <w:r>
              <w:t>-0.0029746236755228</w:t>
            </w:r>
          </w:p>
        </w:tc>
        <w:tc>
          <w:tcPr>
            <w:tcW w:type="dxa" w:w="785"/>
          </w:tcPr>
          <w:p>
            <w:r>
              <w:t>0.0035660730174271</w:t>
            </w:r>
          </w:p>
        </w:tc>
        <w:tc>
          <w:tcPr>
            <w:tcW w:type="dxa" w:w="785"/>
          </w:tcPr>
          <w:p>
            <w:r>
              <w:t>145</w:t>
            </w:r>
          </w:p>
        </w:tc>
        <w:tc>
          <w:tcPr>
            <w:tcW w:type="dxa" w:w="785"/>
          </w:tcPr>
          <w:p>
            <w:r>
              <w:t>0.2089634612383117</w:t>
            </w:r>
          </w:p>
        </w:tc>
        <w:tc>
          <w:tcPr>
            <w:tcW w:type="dxa" w:w="785"/>
          </w:tcPr>
          <w:p>
            <w:r>
              <w:t>nan</w:t>
            </w:r>
          </w:p>
        </w:tc>
      </w:tr>
    </w:tbl>
    <w:p>
      <w:pPr>
        <w:pStyle w:val="Heading2"/>
      </w:pPr>
      <w:r>
        <w:t>表 S5. 临床关联（OLS 与 Spearman）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4 行；定稿时可从补充数据包导出。</w:t>
      </w:r>
      <w:r>
        <w:rPr>
          <w:rFonts w:ascii="Times New Roman" w:hAnsi="Times New Roman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model</w:t>
            </w:r>
          </w:p>
        </w:tc>
        <w:tc>
          <w:tcPr>
            <w:tcW w:type="dxa" w:w="720"/>
          </w:tcPr>
          <w:p>
            <w:r>
              <w:t>outcome</w:t>
            </w:r>
          </w:p>
        </w:tc>
        <w:tc>
          <w:tcPr>
            <w:tcW w:type="dxa" w:w="720"/>
          </w:tcPr>
          <w:p>
            <w:r>
              <w:t>term</w:t>
            </w:r>
          </w:p>
        </w:tc>
        <w:tc>
          <w:tcPr>
            <w:tcW w:type="dxa" w:w="720"/>
          </w:tcPr>
          <w:p>
            <w:r>
              <w:t>coef</w:t>
            </w:r>
          </w:p>
        </w:tc>
        <w:tc>
          <w:tcPr>
            <w:tcW w:type="dxa" w:w="720"/>
          </w:tcPr>
          <w:p>
            <w:r>
              <w:t>std_err</w:t>
            </w:r>
          </w:p>
        </w:tc>
        <w:tc>
          <w:tcPr>
            <w:tcW w:type="dxa" w:w="720"/>
          </w:tcPr>
          <w:p>
            <w:r>
              <w:t>pvalue</w:t>
            </w:r>
          </w:p>
        </w:tc>
        <w:tc>
          <w:tcPr>
            <w:tcW w:type="dxa" w:w="720"/>
          </w:tcPr>
          <w:p>
            <w:r>
              <w:t>ci_low</w:t>
            </w:r>
          </w:p>
        </w:tc>
        <w:tc>
          <w:tcPr>
            <w:tcW w:type="dxa" w:w="720"/>
          </w:tcPr>
          <w:p>
            <w:r>
              <w:t>ci_high</w:t>
            </w:r>
          </w:p>
        </w:tc>
        <w:tc>
          <w:tcPr>
            <w:tcW w:type="dxa" w:w="720"/>
          </w:tcPr>
          <w:p>
            <w:r>
              <w:t>n_obs</w:t>
            </w:r>
          </w:p>
        </w:tc>
        <w:tc>
          <w:tcPr>
            <w:tcW w:type="dxa" w:w="720"/>
          </w:tcPr>
          <w:p>
            <w:r>
              <w:t>r_squared</w:t>
            </w:r>
          </w:p>
        </w:tc>
        <w:tc>
          <w:tcPr>
            <w:tcW w:type="dxa" w:w="720"/>
          </w:tcPr>
          <w:p>
            <w:r>
              <w:t>used_mixedlm</w:t>
            </w:r>
          </w:p>
        </w:tc>
        <w:tc>
          <w:tcPr>
            <w:tcW w:type="dxa" w:w="720"/>
          </w:tcPr>
          <w:p>
            <w:r>
              <w:t>n_asd_complete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ADOS_total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-3.937794620302176</w:t>
            </w:r>
          </w:p>
        </w:tc>
        <w:tc>
          <w:tcPr>
            <w:tcW w:type="dxa" w:w="720"/>
          </w:tcPr>
          <w:p>
            <w:r>
              <w:t>2.9541244538276854</w:t>
            </w:r>
          </w:p>
        </w:tc>
        <w:tc>
          <w:tcPr>
            <w:tcW w:type="dxa" w:w="720"/>
          </w:tcPr>
          <w:p>
            <w:r>
              <w:t>0.1880332745025793</w:t>
            </w:r>
          </w:p>
        </w:tc>
        <w:tc>
          <w:tcPr>
            <w:tcW w:type="dxa" w:w="720"/>
          </w:tcPr>
          <w:p>
            <w:r>
              <w:t>-9.857992321182447</w:t>
            </w:r>
          </w:p>
        </w:tc>
        <w:tc>
          <w:tcPr>
            <w:tcW w:type="dxa" w:w="720"/>
          </w:tcPr>
          <w:p>
            <w:r>
              <w:t>1.982403080578094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0.0662474011807772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ADOS_SA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-3.559690864327957</w:t>
            </w:r>
          </w:p>
        </w:tc>
        <w:tc>
          <w:tcPr>
            <w:tcW w:type="dxa" w:w="720"/>
          </w:tcPr>
          <w:p>
            <w:r>
              <w:t>1.8279013042120704</w:t>
            </w:r>
          </w:p>
        </w:tc>
        <w:tc>
          <w:tcPr>
            <w:tcW w:type="dxa" w:w="720"/>
          </w:tcPr>
          <w:p>
            <w:r>
              <w:t>0.0565967983164178</w:t>
            </w:r>
          </w:p>
        </w:tc>
        <w:tc>
          <w:tcPr>
            <w:tcW w:type="dxa" w:w="720"/>
          </w:tcPr>
          <w:p>
            <w:r>
              <w:t>-7.222886937401583</w:t>
            </w:r>
          </w:p>
        </w:tc>
        <w:tc>
          <w:tcPr>
            <w:tcW w:type="dxa" w:w="720"/>
          </w:tcPr>
          <w:p>
            <w:r>
              <w:t>0.1035052087456689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0.1392456264926186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ADOS_communication</w:t>
            </w:r>
          </w:p>
        </w:tc>
        <w:tc>
          <w:tcPr>
            <w:tcW w:type="dxa" w:w="720"/>
          </w:tcPr>
          <w:p>
            <w:r>
              <w:t>global_exponent</w:t>
            </w:r>
          </w:p>
        </w:tc>
        <w:tc>
          <w:tcPr>
            <w:tcW w:type="dxa" w:w="720"/>
          </w:tcPr>
          <w:p>
            <w:r>
              <w:t>-1.367304286679511</w:t>
            </w:r>
          </w:p>
        </w:tc>
        <w:tc>
          <w:tcPr>
            <w:tcW w:type="dxa" w:w="720"/>
          </w:tcPr>
          <w:p>
            <w:r>
              <w:t>1.193709111543195</w:t>
            </w:r>
          </w:p>
        </w:tc>
        <w:tc>
          <w:tcPr>
            <w:tcW w:type="dxa" w:w="720"/>
          </w:tcPr>
          <w:p>
            <w:r>
              <w:t>0.2569928319602953</w:t>
            </w:r>
          </w:p>
        </w:tc>
        <w:tc>
          <w:tcPr>
            <w:tcW w:type="dxa" w:w="720"/>
          </w:tcPr>
          <w:p>
            <w:r>
              <w:t>-3.759550804432372</w:t>
            </w:r>
          </w:p>
        </w:tc>
        <w:tc>
          <w:tcPr>
            <w:tcW w:type="dxa" w:w="720"/>
          </w:tcPr>
          <w:p>
            <w:r>
              <w:t>1.0249422310733498</w:t>
            </w:r>
          </w:p>
        </w:tc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720"/>
          </w:tcPr>
          <w:p>
            <w:r>
              <w:t>0.0812369486636854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61</w:t>
            </w:r>
          </w:p>
        </w:tc>
      </w:tr>
      <w:tr>
        <w:tc>
          <w:tcPr>
            <w:tcW w:type="dxa" w:w="720"/>
          </w:tcPr>
          <w:p>
            <w:r>
              <w:t>clinical_ols</w:t>
            </w:r>
          </w:p>
        </w:tc>
        <w:tc>
          <w:tcPr>
            <w:tcW w:type="dxa" w:w="720"/>
          </w:tcPr>
          <w:p>
            <w:r>
              <w:t>language_score</w:t>
            </w:r>
          </w:p>
        </w:tc>
        <w:tc>
          <w:tcPr>
            <w:tcW w:type="dxa" w:w="720"/>
          </w:tcPr>
          <w:p>
            <w:r>
              <w:t>temporal_exponent</w:t>
            </w:r>
          </w:p>
        </w:tc>
        <w:tc>
          <w:tcPr>
            <w:tcW w:type="dxa" w:w="720"/>
          </w:tcPr>
          <w:p>
            <w:r>
              <w:t>-2.3292325454265925</w:t>
            </w:r>
          </w:p>
        </w:tc>
        <w:tc>
          <w:tcPr>
            <w:tcW w:type="dxa" w:w="720"/>
          </w:tcPr>
          <w:p>
            <w:r>
              <w:t>2.3127631642719804</w:t>
            </w:r>
          </w:p>
        </w:tc>
        <w:tc>
          <w:tcPr>
            <w:tcW w:type="dxa" w:w="720"/>
          </w:tcPr>
          <w:p>
            <w:r>
              <w:t>0.3188242310165216</w:t>
            </w:r>
          </w:p>
        </w:tc>
        <w:tc>
          <w:tcPr>
            <w:tcW w:type="dxa" w:w="720"/>
          </w:tcPr>
          <w:p>
            <w:r>
              <w:t>-6.976904129692228</w:t>
            </w:r>
          </w:p>
        </w:tc>
        <w:tc>
          <w:tcPr>
            <w:tcW w:type="dxa" w:w="720"/>
          </w:tcPr>
          <w:p>
            <w:r>
              <w:t>2.3184390388390432</w:t>
            </w:r>
          </w:p>
        </w:tc>
        <w:tc>
          <w:tcPr>
            <w:tcW w:type="dxa" w:w="720"/>
          </w:tcPr>
          <w:p>
            <w:r>
              <w:t>55</w:t>
            </w:r>
          </w:p>
        </w:tc>
        <w:tc>
          <w:tcPr>
            <w:tcW w:type="dxa" w:w="720"/>
          </w:tcPr>
          <w:p>
            <w:r>
              <w:t>0.1640695275352983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55</w:t>
            </w:r>
          </w:p>
        </w:tc>
      </w:tr>
    </w:tbl>
    <w:p>
      <w:pPr>
        <w:pStyle w:val="Heading2"/>
      </w:pPr>
      <w:r>
        <w:t>表 S6. 奇偶分半信度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</w:t>
            </w:r>
          </w:p>
        </w:tc>
        <w:tc>
          <w:tcPr>
            <w:tcW w:type="dxa" w:w="1080"/>
          </w:tcPr>
          <w:p>
            <w:r>
              <w:t>n_subjects</w:t>
            </w:r>
          </w:p>
        </w:tc>
        <w:tc>
          <w:tcPr>
            <w:tcW w:type="dxa" w:w="1080"/>
          </w:tcPr>
          <w:p>
            <w:r>
              <w:t>pearson_r</w:t>
            </w:r>
          </w:p>
        </w:tc>
        <w:tc>
          <w:tcPr>
            <w:tcW w:type="dxa" w:w="1080"/>
          </w:tcPr>
          <w:p>
            <w:r>
              <w:t>pearson_p</w:t>
            </w:r>
          </w:p>
        </w:tc>
        <w:tc>
          <w:tcPr>
            <w:tcW w:type="dxa" w:w="1080"/>
          </w:tcPr>
          <w:p>
            <w:r>
              <w:t>spearman_rho</w:t>
            </w:r>
          </w:p>
        </w:tc>
        <w:tc>
          <w:tcPr>
            <w:tcW w:type="dxa" w:w="1080"/>
          </w:tcPr>
          <w:p>
            <w:r>
              <w:t>spearman_p</w:t>
            </w:r>
          </w:p>
        </w:tc>
        <w:tc>
          <w:tcPr>
            <w:tcW w:type="dxa" w:w="1080"/>
          </w:tcPr>
          <w:p>
            <w:r>
              <w:t>spearman_brown_pearson</w:t>
            </w:r>
          </w:p>
        </w:tc>
        <w:tc>
          <w:tcPr>
            <w:tcW w:type="dxa" w:w="1080"/>
          </w:tcPr>
          <w:p>
            <w:r>
              <w:t>spearman_brown_spearman</w:t>
            </w:r>
          </w:p>
        </w:tc>
      </w:tr>
      <w:tr>
        <w:tc>
          <w:tcPr>
            <w:tcW w:type="dxa" w:w="1080"/>
          </w:tcPr>
          <w:p>
            <w:r>
              <w:t>global_exponent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0.9608093296081588</w:t>
            </w:r>
          </w:p>
        </w:tc>
        <w:tc>
          <w:tcPr>
            <w:tcW w:type="dxa" w:w="1080"/>
          </w:tcPr>
          <w:p>
            <w:r>
              <w:t>1.1844081158974275e-77</w:t>
            </w:r>
          </w:p>
        </w:tc>
        <w:tc>
          <w:tcPr>
            <w:tcW w:type="dxa" w:w="1080"/>
          </w:tcPr>
          <w:p>
            <w:r>
              <w:t>0.9587067255113711</w:t>
            </w:r>
          </w:p>
        </w:tc>
        <w:tc>
          <w:tcPr>
            <w:tcW w:type="dxa" w:w="1080"/>
          </w:tcPr>
          <w:p>
            <w:r>
              <w:t>3.855885754425061e-76</w:t>
            </w:r>
          </w:p>
        </w:tc>
        <w:tc>
          <w:tcPr>
            <w:tcW w:type="dxa" w:w="1080"/>
          </w:tcPr>
          <w:p>
            <w:r>
              <w:t>0.980013013096142</w:t>
            </w:r>
          </w:p>
        </w:tc>
        <w:tc>
          <w:tcPr>
            <w:tcW w:type="dxa" w:w="1080"/>
          </w:tcPr>
          <w:p>
            <w:r>
              <w:t>0.9789180922540364</w:t>
            </w:r>
          </w:p>
        </w:tc>
      </w:tr>
      <w:tr>
        <w:tc>
          <w:tcPr>
            <w:tcW w:type="dxa" w:w="1080"/>
          </w:tcPr>
          <w:p>
            <w:r>
              <w:t>global_offset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0.9596996150944496</w:t>
            </w:r>
          </w:p>
        </w:tc>
        <w:tc>
          <w:tcPr>
            <w:tcW w:type="dxa" w:w="1080"/>
          </w:tcPr>
          <w:p>
            <w:r>
              <w:t>7.618670782478855e-77</w:t>
            </w:r>
          </w:p>
        </w:tc>
        <w:tc>
          <w:tcPr>
            <w:tcW w:type="dxa" w:w="1080"/>
          </w:tcPr>
          <w:p>
            <w:r>
              <w:t>0.9603825666854646</w:t>
            </w:r>
          </w:p>
        </w:tc>
        <w:tc>
          <w:tcPr>
            <w:tcW w:type="dxa" w:w="1080"/>
          </w:tcPr>
          <w:p>
            <w:r>
              <w:t>2.438432776804152e-77</w:t>
            </w:r>
          </w:p>
        </w:tc>
        <w:tc>
          <w:tcPr>
            <w:tcW w:type="dxa" w:w="1080"/>
          </w:tcPr>
          <w:p>
            <w:r>
              <w:t>0.9794354274526872</w:t>
            </w:r>
          </w:p>
        </w:tc>
        <w:tc>
          <w:tcPr>
            <w:tcW w:type="dxa" w:w="1080"/>
          </w:tcPr>
          <w:p>
            <w:r>
              <w:t>0.9797909683610792</w:t>
            </w:r>
          </w:p>
        </w:tc>
      </w:tr>
      <w:tr>
        <w:tc>
          <w:tcPr>
            <w:tcW w:type="dxa" w:w="1080"/>
          </w:tcPr>
          <w:p>
            <w:r>
              <w:t>alpha_pw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0.9819015663963376</w:t>
            </w:r>
          </w:p>
        </w:tc>
        <w:tc>
          <w:tcPr>
            <w:tcW w:type="dxa" w:w="1080"/>
          </w:tcPr>
          <w:p>
            <w:r>
              <w:t>3.6589465518475424e-100</w:t>
            </w:r>
          </w:p>
        </w:tc>
        <w:tc>
          <w:tcPr>
            <w:tcW w:type="dxa" w:w="1080"/>
          </w:tcPr>
          <w:p>
            <w:r>
              <w:t>0.972163684476094</w:t>
            </w:r>
          </w:p>
        </w:tc>
        <w:tc>
          <w:tcPr>
            <w:tcW w:type="dxa" w:w="1080"/>
          </w:tcPr>
          <w:p>
            <w:r>
              <w:t>1.3682656203902708e-87</w:t>
            </w:r>
          </w:p>
        </w:tc>
        <w:tc>
          <w:tcPr>
            <w:tcW w:type="dxa" w:w="1080"/>
          </w:tcPr>
          <w:p>
            <w:r>
              <w:t>0.9908681470813052</w:t>
            </w:r>
          </w:p>
        </w:tc>
        <w:tc>
          <w:tcPr>
            <w:tcW w:type="dxa" w:w="1080"/>
          </w:tcPr>
          <w:p>
            <w:r>
              <w:t>0.9858853929098178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34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lit_half_reli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S1.</w:t>
      </w:r>
      <w:r>
        <w:rPr>
          <w:rFonts w:ascii="Times New Roman" w:hAnsi="Times New Roman" w:eastAsia="宋体"/>
          <w:sz w:val="22"/>
        </w:rPr>
        <w:t>* specparam 衍生指标的奇偶 epoch 分半信度。</w:t>
      </w:r>
    </w:p>
    <w:p>
      <w:r>
        <w:rPr>
          <w:rFonts w:ascii="Times New Roman" w:hAnsi="Times New Roman" w:eastAsia="宋体"/>
          <w:sz w:val="22"/>
        </w:rPr>
        <w:t>global exponent、global offset 与 alpha 峰功率的组内分半 Spearman 相关及 Spearman–Brown 校正估计均 &gt; 0.97。*</w:t>
      </w:r>
      <w:r>
        <w:rPr>
          <w:rFonts w:ascii="Times New Roman" w:hAnsi="Times New Roman" w:eastAsia="宋体"/>
          <w:i/>
          <w:sz w:val="22"/>
        </w:rPr>
        <w:t>为同次记录内的 within-session 一致性，不是跨日 test–retest 重测信度。</w:t>
      </w:r>
      <w:r>
        <w:rPr>
          <w:rFonts w:ascii="Times New Roman" w:hAnsi="Times New Roman" w:eastAsia="宋体"/>
          <w:i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7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xed_vs_knee_eff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i/>
          <w:sz w:val="22"/>
        </w:rPr>
      </w:r>
      <w:r>
        <w:rPr>
          <w:rFonts w:ascii="Times New Roman" w:hAnsi="Times New Roman" w:eastAsia="宋体"/>
          <w:i/>
          <w:sz w:val="22"/>
        </w:rPr>
        <w:t>图 S2.</w:t>
      </w:r>
      <w:r>
        <w:rPr>
          <w:rFonts w:ascii="Times New Roman" w:hAnsi="Times New Roman" w:eastAsia="宋体"/>
          <w:sz w:val="22"/>
        </w:rPr>
        <w:t>* fixed 与 knee 模式的敏感性分析。</w:t>
      </w:r>
    </w:p>
    <w:p>
      <w:r>
        <w:rPr>
          <w:rFonts w:ascii="Times New Roman" w:hAnsi="Times New Roman" w:eastAsia="宋体"/>
          <w:sz w:val="22"/>
        </w:rPr>
        <w:t xml:space="preserve">fixed 模式各频段范围的 TD − ASD exponent 效应方向一致且多数达到 </w:t>
      </w:r>
      <w:r>
        <w:rPr>
          <w:rFonts w:ascii="Times New Roman" w:hAnsi="Times New Roman" w:eastAsia="宋体"/>
          <w:i/>
          <w:sz w:val="22"/>
        </w:rPr>
        <w:t>p</w:t>
      </w:r>
      <w:r>
        <w:rPr>
          <w:rFonts w:ascii="Times New Roman" w:hAnsi="Times New Roman" w:eastAsia="宋体"/>
          <w:sz w:val="22"/>
        </w:rPr>
        <w:t xml:space="preserve"> &lt; .05；knee 模式方向相似但统计证据较弱。</w:t>
      </w:r>
    </w:p>
    <w:p>
      <w:pPr>
        <w:pStyle w:val="Heading2"/>
      </w:pPr>
      <w:r>
        <w:t>表 S3（续）. 年龄分层组效应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outcome</w:t>
            </w:r>
          </w:p>
        </w:tc>
        <w:tc>
          <w:tcPr>
            <w:tcW w:type="dxa" w:w="576"/>
          </w:tcPr>
          <w:p>
            <w:r>
              <w:t>age_stratum</w:t>
            </w:r>
          </w:p>
        </w:tc>
        <w:tc>
          <w:tcPr>
            <w:tcW w:type="dxa" w:w="576"/>
          </w:tcPr>
          <w:p>
            <w:r>
              <w:t>n_total</w:t>
            </w:r>
          </w:p>
        </w:tc>
        <w:tc>
          <w:tcPr>
            <w:tcW w:type="dxa" w:w="576"/>
          </w:tcPr>
          <w:p>
            <w:r>
              <w:t>n_ASD</w:t>
            </w:r>
          </w:p>
        </w:tc>
        <w:tc>
          <w:tcPr>
            <w:tcW w:type="dxa" w:w="576"/>
          </w:tcPr>
          <w:p>
            <w:r>
              <w:t>n_TD</w:t>
            </w:r>
          </w:p>
        </w:tc>
        <w:tc>
          <w:tcPr>
            <w:tcW w:type="dxa" w:w="576"/>
          </w:tcPr>
          <w:p>
            <w:r>
              <w:t>ASD_mean</w:t>
            </w:r>
          </w:p>
        </w:tc>
        <w:tc>
          <w:tcPr>
            <w:tcW w:type="dxa" w:w="576"/>
          </w:tcPr>
          <w:p>
            <w:r>
              <w:t>TD_mean</w:t>
            </w:r>
          </w:p>
        </w:tc>
        <w:tc>
          <w:tcPr>
            <w:tcW w:type="dxa" w:w="576"/>
          </w:tcPr>
          <w:p>
            <w:r>
              <w:t>TD_minus_ASD_unadjusted</w:t>
            </w:r>
          </w:p>
        </w:tc>
        <w:tc>
          <w:tcPr>
            <w:tcW w:type="dxa" w:w="576"/>
          </w:tcPr>
          <w:p>
            <w:r>
              <w:t>underpowered</w:t>
            </w:r>
          </w:p>
        </w:tc>
        <w:tc>
          <w:tcPr>
            <w:tcW w:type="dxa" w:w="576"/>
          </w:tcPr>
          <w:p>
            <w:r>
              <w:t>coef_TD_vs_ASD_adjusted</w:t>
            </w:r>
          </w:p>
        </w:tc>
        <w:tc>
          <w:tcPr>
            <w:tcW w:type="dxa" w:w="576"/>
          </w:tcPr>
          <w:p>
            <w:r>
              <w:t>se</w:t>
            </w:r>
          </w:p>
        </w:tc>
        <w:tc>
          <w:tcPr>
            <w:tcW w:type="dxa" w:w="576"/>
          </w:tcPr>
          <w:p>
            <w:r>
              <w:t>p</w:t>
            </w:r>
          </w:p>
        </w:tc>
        <w:tc>
          <w:tcPr>
            <w:tcW w:type="dxa" w:w="576"/>
          </w:tcPr>
          <w:p>
            <w:r>
              <w:t>ci_low</w:t>
            </w:r>
          </w:p>
        </w:tc>
        <w:tc>
          <w:tcPr>
            <w:tcW w:type="dxa" w:w="576"/>
          </w:tcPr>
          <w:p>
            <w:r>
              <w:t>ci_high</w:t>
            </w:r>
          </w:p>
        </w:tc>
        <w:tc>
          <w:tcPr>
            <w:tcW w:type="dxa" w:w="576"/>
          </w:tcPr>
          <w:p>
            <w:r>
              <w:t>r_squared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preschool_like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1.7082476793218555</w:t>
            </w:r>
          </w:p>
        </w:tc>
        <w:tc>
          <w:tcPr>
            <w:tcW w:type="dxa" w:w="576"/>
          </w:tcPr>
          <w:p>
            <w:r>
              <w:t>1.7618274374193834</w:t>
            </w:r>
          </w:p>
        </w:tc>
        <w:tc>
          <w:tcPr>
            <w:tcW w:type="dxa" w:w="576"/>
          </w:tcPr>
          <w:p>
            <w:r>
              <w:t>0.0535797580975276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0.0551667498365799</w:t>
            </w:r>
          </w:p>
        </w:tc>
        <w:tc>
          <w:tcPr>
            <w:tcW w:type="dxa" w:w="576"/>
          </w:tcPr>
          <w:p>
            <w:r>
              <w:t>0.0740542649107265</w:t>
            </w:r>
          </w:p>
        </w:tc>
        <w:tc>
          <w:tcPr>
            <w:tcW w:type="dxa" w:w="576"/>
          </w:tcPr>
          <w:p>
            <w:r>
              <w:t>0.465917957408094</w:t>
            </w:r>
          </w:p>
        </w:tc>
        <w:tc>
          <w:tcPr>
            <w:tcW w:type="dxa" w:w="576"/>
          </w:tcPr>
          <w:p>
            <w:r>
              <w:t>-0.1004154874882081</w:t>
            </w:r>
          </w:p>
        </w:tc>
        <w:tc>
          <w:tcPr>
            <w:tcW w:type="dxa" w:w="576"/>
          </w:tcPr>
          <w:p>
            <w:r>
              <w:t>0.2107489871613681</w:t>
            </w:r>
          </w:p>
        </w:tc>
        <w:tc>
          <w:tcPr>
            <w:tcW w:type="dxa" w:w="576"/>
          </w:tcPr>
          <w:p>
            <w:r>
              <w:t>0.1129391333027808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older_child</w:t>
            </w:r>
          </w:p>
        </w:tc>
        <w:tc>
          <w:tcPr>
            <w:tcW w:type="dxa" w:w="576"/>
          </w:tcPr>
          <w:p>
            <w:r>
              <w:t>115</w:t>
            </w:r>
          </w:p>
        </w:tc>
        <w:tc>
          <w:tcPr>
            <w:tcW w:type="dxa" w:w="576"/>
          </w:tcPr>
          <w:p>
            <w:r>
              <w:t>51</w:t>
            </w:r>
          </w:p>
        </w:tc>
        <w:tc>
          <w:tcPr>
            <w:tcW w:type="dxa" w:w="576"/>
          </w:tcPr>
          <w:p>
            <w:r>
              <w:t>64</w:t>
            </w:r>
          </w:p>
        </w:tc>
        <w:tc>
          <w:tcPr>
            <w:tcW w:type="dxa" w:w="576"/>
          </w:tcPr>
          <w:p>
            <w:r>
              <w:t>1.6885451060027397</w:t>
            </w:r>
          </w:p>
        </w:tc>
        <w:tc>
          <w:tcPr>
            <w:tcW w:type="dxa" w:w="576"/>
          </w:tcPr>
          <w:p>
            <w:r>
              <w:t>1.7932129209503205</w:t>
            </w:r>
          </w:p>
        </w:tc>
        <w:tc>
          <w:tcPr>
            <w:tcW w:type="dxa" w:w="576"/>
          </w:tcPr>
          <w:p>
            <w:r>
              <w:t>0.1046678149475808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0.0758985971398923</w:t>
            </w:r>
          </w:p>
        </w:tc>
        <w:tc>
          <w:tcPr>
            <w:tcW w:type="dxa" w:w="576"/>
          </w:tcPr>
          <w:p>
            <w:r>
              <w:t>0.0348147653726816</w:t>
            </w:r>
          </w:p>
        </w:tc>
        <w:tc>
          <w:tcPr>
            <w:tcW w:type="dxa" w:w="576"/>
          </w:tcPr>
          <w:p>
            <w:r>
              <w:t>0.0313834089663239</w:t>
            </w:r>
          </w:p>
        </w:tc>
        <w:tc>
          <w:tcPr>
            <w:tcW w:type="dxa" w:w="576"/>
          </w:tcPr>
          <w:p>
            <w:r>
              <w:t>0.0069039038203242</w:t>
            </w:r>
          </w:p>
        </w:tc>
        <w:tc>
          <w:tcPr>
            <w:tcW w:type="dxa" w:w="576"/>
          </w:tcPr>
          <w:p>
            <w:r>
              <w:t>0.1448932904594603</w:t>
            </w:r>
          </w:p>
        </w:tc>
        <w:tc>
          <w:tcPr>
            <w:tcW w:type="dxa" w:w="576"/>
          </w:tcPr>
          <w:p>
            <w:r>
              <w:t>0.134251453133862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tertile_1_youngest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1.7145107944796505</w:t>
            </w:r>
          </w:p>
        </w:tc>
        <w:tc>
          <w:tcPr>
            <w:tcW w:type="dxa" w:w="576"/>
          </w:tcPr>
          <w:p>
            <w:r>
              <w:t>1.746733728416825</w:t>
            </w:r>
          </w:p>
        </w:tc>
        <w:tc>
          <w:tcPr>
            <w:tcW w:type="dxa" w:w="576"/>
          </w:tcPr>
          <w:p>
            <w:r>
              <w:t>0.0322229339371744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0.0356741484164716</w:t>
            </w:r>
          </w:p>
        </w:tc>
        <w:tc>
          <w:tcPr>
            <w:tcW w:type="dxa" w:w="576"/>
          </w:tcPr>
          <w:p>
            <w:r>
              <w:t>0.04816909818083</w:t>
            </w:r>
          </w:p>
        </w:tc>
        <w:tc>
          <w:tcPr>
            <w:tcW w:type="dxa" w:w="576"/>
          </w:tcPr>
          <w:p>
            <w:r>
              <w:t>0.46315505506118</w:t>
            </w:r>
          </w:p>
        </w:tc>
        <w:tc>
          <w:tcPr>
            <w:tcW w:type="dxa" w:w="576"/>
          </w:tcPr>
          <w:p>
            <w:r>
              <w:t>-0.0616053188689277</w:t>
            </w:r>
          </w:p>
        </w:tc>
        <w:tc>
          <w:tcPr>
            <w:tcW w:type="dxa" w:w="576"/>
          </w:tcPr>
          <w:p>
            <w:r>
              <w:t>0.132953615701871</w:t>
            </w:r>
          </w:p>
        </w:tc>
        <w:tc>
          <w:tcPr>
            <w:tcW w:type="dxa" w:w="576"/>
          </w:tcPr>
          <w:p>
            <w:r>
              <w:t>0.0345389461555112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tertile_2_middle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1.700199653099388</w:t>
            </w:r>
          </w:p>
        </w:tc>
        <w:tc>
          <w:tcPr>
            <w:tcW w:type="dxa" w:w="576"/>
          </w:tcPr>
          <w:p>
            <w:r>
              <w:t>1.7690078747428266</w:t>
            </w:r>
          </w:p>
        </w:tc>
        <w:tc>
          <w:tcPr>
            <w:tcW w:type="dxa" w:w="576"/>
          </w:tcPr>
          <w:p>
            <w:r>
              <w:t>0.0688082216434387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0.0285222864761954</w:t>
            </w:r>
          </w:p>
        </w:tc>
        <w:tc>
          <w:tcPr>
            <w:tcW w:type="dxa" w:w="576"/>
          </w:tcPr>
          <w:p>
            <w:r>
              <w:t>0.0638100131652883</w:t>
            </w:r>
          </w:p>
        </w:tc>
        <w:tc>
          <w:tcPr>
            <w:tcW w:type="dxa" w:w="576"/>
          </w:tcPr>
          <w:p>
            <w:r>
              <w:t>0.6572363983225817</w:t>
            </w:r>
          </w:p>
        </w:tc>
        <w:tc>
          <w:tcPr>
            <w:tcW w:type="dxa" w:w="576"/>
          </w:tcPr>
          <w:p>
            <w:r>
              <w:t>-0.100344649435508</w:t>
            </w:r>
          </w:p>
        </w:tc>
        <w:tc>
          <w:tcPr>
            <w:tcW w:type="dxa" w:w="576"/>
          </w:tcPr>
          <w:p>
            <w:r>
              <w:t>0.1573892223878988</w:t>
            </w:r>
          </w:p>
        </w:tc>
        <w:tc>
          <w:tcPr>
            <w:tcW w:type="dxa" w:w="576"/>
          </w:tcPr>
          <w:p>
            <w:r>
              <w:t>0.0779243653325872</w:t>
            </w:r>
          </w:p>
        </w:tc>
      </w:tr>
      <w:tr>
        <w:tc>
          <w:tcPr>
            <w:tcW w:type="dxa" w:w="576"/>
          </w:tcPr>
          <w:p>
            <w:r>
              <w:t>global_exponent</w:t>
            </w:r>
          </w:p>
        </w:tc>
        <w:tc>
          <w:tcPr>
            <w:tcW w:type="dxa" w:w="576"/>
          </w:tcPr>
          <w:p>
            <w:r>
              <w:t>tertile_3_oldest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31</w:t>
            </w:r>
          </w:p>
        </w:tc>
        <w:tc>
          <w:tcPr>
            <w:tcW w:type="dxa" w:w="576"/>
          </w:tcPr>
          <w:p>
            <w:r>
              <w:t>1.64399579366936</w:t>
            </w:r>
          </w:p>
        </w:tc>
        <w:tc>
          <w:tcPr>
            <w:tcW w:type="dxa" w:w="576"/>
          </w:tcPr>
          <w:p>
            <w:r>
              <w:t>1.832494411438726</w:t>
            </w:r>
          </w:p>
        </w:tc>
        <w:tc>
          <w:tcPr>
            <w:tcW w:type="dxa" w:w="576"/>
          </w:tcPr>
          <w:p>
            <w:r>
              <w:t>0.1884986177693659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0.1830105927302951</w:t>
            </w:r>
          </w:p>
        </w:tc>
        <w:tc>
          <w:tcPr>
            <w:tcW w:type="dxa" w:w="576"/>
          </w:tcPr>
          <w:p>
            <w:r>
              <w:t>0.0585352833393141</w:t>
            </w:r>
          </w:p>
        </w:tc>
        <w:tc>
          <w:tcPr>
            <w:tcW w:type="dxa" w:w="576"/>
          </w:tcPr>
          <w:p>
            <w:r>
              <w:t>0.0032477809405442</w:t>
            </w:r>
          </w:p>
        </w:tc>
        <w:tc>
          <w:tcPr>
            <w:tcW w:type="dxa" w:w="576"/>
          </w:tcPr>
          <w:p>
            <w:r>
              <w:t>0.0647961898101558</w:t>
            </w:r>
          </w:p>
        </w:tc>
        <w:tc>
          <w:tcPr>
            <w:tcW w:type="dxa" w:w="576"/>
          </w:tcPr>
          <w:p>
            <w:r>
              <w:t>0.3012249956504345</w:t>
            </w:r>
          </w:p>
        </w:tc>
        <w:tc>
          <w:tcPr>
            <w:tcW w:type="dxa" w:w="576"/>
          </w:tcPr>
          <w:p>
            <w:r>
              <w:t>0.3584967366010942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preschool_like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-9.988971735365812</w:t>
            </w:r>
          </w:p>
        </w:tc>
        <w:tc>
          <w:tcPr>
            <w:tcW w:type="dxa" w:w="576"/>
          </w:tcPr>
          <w:p>
            <w:r>
              <w:t>-9.977151100174725</w:t>
            </w:r>
          </w:p>
        </w:tc>
        <w:tc>
          <w:tcPr>
            <w:tcW w:type="dxa" w:w="576"/>
          </w:tcPr>
          <w:p>
            <w:r>
              <w:t>0.0118206351910892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0.0454243085560106</w:t>
            </w:r>
          </w:p>
        </w:tc>
        <w:tc>
          <w:tcPr>
            <w:tcW w:type="dxa" w:w="576"/>
          </w:tcPr>
          <w:p>
            <w:r>
              <w:t>0.0653872443922988</w:t>
            </w:r>
          </w:p>
        </w:tc>
        <w:tc>
          <w:tcPr>
            <w:tcW w:type="dxa" w:w="576"/>
          </w:tcPr>
          <w:p>
            <w:r>
              <w:t>0.4961154752022461</w:t>
            </w:r>
          </w:p>
        </w:tc>
        <w:tc>
          <w:tcPr>
            <w:tcW w:type="dxa" w:w="576"/>
          </w:tcPr>
          <w:p>
            <w:r>
              <w:t>-0.0919491943383921</w:t>
            </w:r>
          </w:p>
        </w:tc>
        <w:tc>
          <w:tcPr>
            <w:tcW w:type="dxa" w:w="576"/>
          </w:tcPr>
          <w:p>
            <w:r>
              <w:t>0.1827978114504134</w:t>
            </w:r>
          </w:p>
        </w:tc>
        <w:tc>
          <w:tcPr>
            <w:tcW w:type="dxa" w:w="576"/>
          </w:tcPr>
          <w:p>
            <w:r>
              <w:t>0.279528811770392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older_child</w:t>
            </w:r>
          </w:p>
        </w:tc>
        <w:tc>
          <w:tcPr>
            <w:tcW w:type="dxa" w:w="576"/>
          </w:tcPr>
          <w:p>
            <w:r>
              <w:t>115</w:t>
            </w:r>
          </w:p>
        </w:tc>
        <w:tc>
          <w:tcPr>
            <w:tcW w:type="dxa" w:w="576"/>
          </w:tcPr>
          <w:p>
            <w:r>
              <w:t>51</w:t>
            </w:r>
          </w:p>
        </w:tc>
        <w:tc>
          <w:tcPr>
            <w:tcW w:type="dxa" w:w="576"/>
          </w:tcPr>
          <w:p>
            <w:r>
              <w:t>64</w:t>
            </w:r>
          </w:p>
        </w:tc>
        <w:tc>
          <w:tcPr>
            <w:tcW w:type="dxa" w:w="576"/>
          </w:tcPr>
          <w:p>
            <w:r>
              <w:t>-10.118033164754287</w:t>
            </w:r>
          </w:p>
        </w:tc>
        <w:tc>
          <w:tcPr>
            <w:tcW w:type="dxa" w:w="576"/>
          </w:tcPr>
          <w:p>
            <w:r>
              <w:t>-10.070146320829425</w:t>
            </w:r>
          </w:p>
        </w:tc>
        <w:tc>
          <w:tcPr>
            <w:tcW w:type="dxa" w:w="576"/>
          </w:tcPr>
          <w:p>
            <w:r>
              <w:t>0.047886843924866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0.0476616296703058</w:t>
            </w:r>
          </w:p>
        </w:tc>
        <w:tc>
          <w:tcPr>
            <w:tcW w:type="dxa" w:w="576"/>
          </w:tcPr>
          <w:p>
            <w:r>
              <w:t>0.0408689697749295</w:t>
            </w:r>
          </w:p>
        </w:tc>
        <w:tc>
          <w:tcPr>
            <w:tcW w:type="dxa" w:w="576"/>
          </w:tcPr>
          <w:p>
            <w:r>
              <w:t>0.2460535160680712</w:t>
            </w:r>
          </w:p>
        </w:tc>
        <w:tc>
          <w:tcPr>
            <w:tcW w:type="dxa" w:w="576"/>
          </w:tcPr>
          <w:p>
            <w:r>
              <w:t>-0.0333310757442924</w:t>
            </w:r>
          </w:p>
        </w:tc>
        <w:tc>
          <w:tcPr>
            <w:tcW w:type="dxa" w:w="576"/>
          </w:tcPr>
          <w:p>
            <w:r>
              <w:t>0.1286543350849041</w:t>
            </w:r>
          </w:p>
        </w:tc>
        <w:tc>
          <w:tcPr>
            <w:tcW w:type="dxa" w:w="576"/>
          </w:tcPr>
          <w:p>
            <w:r>
              <w:t>0.0700744108471101</w:t>
            </w:r>
          </w:p>
        </w:tc>
      </w:tr>
      <w:tr>
        <w:tc>
          <w:tcPr>
            <w:tcW w:type="dxa" w:w="576"/>
          </w:tcPr>
          <w:p>
            <w:r>
              <w:t>global_offset</w:t>
            </w:r>
          </w:p>
        </w:tc>
        <w:tc>
          <w:tcPr>
            <w:tcW w:type="dxa" w:w="576"/>
          </w:tcPr>
          <w:p>
            <w:r>
              <w:t>tertile_1_youngest</w:t>
            </w:r>
          </w:p>
        </w:tc>
        <w:tc>
          <w:tcPr>
            <w:tcW w:type="dxa" w:w="576"/>
          </w:tcPr>
          <w:p>
            <w:r>
              <w:t>46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-10.036745868774933</w:t>
            </w:r>
          </w:p>
        </w:tc>
        <w:tc>
          <w:tcPr>
            <w:tcW w:type="dxa" w:w="576"/>
          </w:tcPr>
          <w:p>
            <w:r>
              <w:t>-10.002069026399903</w:t>
            </w:r>
          </w:p>
        </w:tc>
        <w:tc>
          <w:tcPr>
            <w:tcW w:type="dxa" w:w="576"/>
          </w:tcPr>
          <w:p>
            <w:r>
              <w:t>0.0346768423750294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0.059629981296487</w:t>
            </w:r>
          </w:p>
        </w:tc>
        <w:tc>
          <w:tcPr>
            <w:tcW w:type="dxa" w:w="576"/>
          </w:tcPr>
          <w:p>
            <w:r>
              <w:t>0.0484402466047398</w:t>
            </w:r>
          </w:p>
        </w:tc>
        <w:tc>
          <w:tcPr>
            <w:tcW w:type="dxa" w:w="576"/>
          </w:tcPr>
          <w:p>
            <w:r>
              <w:t>0.2253377215268185</w:t>
            </w:r>
          </w:p>
        </w:tc>
        <w:tc>
          <w:tcPr>
            <w:tcW w:type="dxa" w:w="576"/>
          </w:tcPr>
          <w:p>
            <w:r>
              <w:t>-0.0381970813400688</w:t>
            </w:r>
          </w:p>
        </w:tc>
        <w:tc>
          <w:tcPr>
            <w:tcW w:type="dxa" w:w="576"/>
          </w:tcPr>
          <w:p>
            <w:r>
              <w:t>0.1574570439330428</w:t>
            </w:r>
          </w:p>
        </w:tc>
        <w:tc>
          <w:tcPr>
            <w:tcW w:type="dxa" w:w="576"/>
          </w:tcPr>
          <w:p>
            <w:r>
              <w:t>0.1500760408623337</w:t>
            </w:r>
          </w:p>
        </w:tc>
      </w:tr>
    </w:tbl>
    <w:p>
      <w:pPr>
        <w:pStyle w:val="Heading2"/>
      </w:pPr>
      <w:r>
        <w:t>表 S5（续）. 临床关联 Spearman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clinical</w:t>
            </w:r>
          </w:p>
        </w:tc>
        <w:tc>
          <w:tcPr>
            <w:tcW w:type="dxa" w:w="1728"/>
          </w:tcPr>
          <w:p>
            <w:r>
              <w:t>eeg_variable</w:t>
            </w:r>
          </w:p>
        </w:tc>
        <w:tc>
          <w:tcPr>
            <w:tcW w:type="dxa" w:w="1728"/>
          </w:tcPr>
          <w:p>
            <w:r>
              <w:t>rho</w:t>
            </w:r>
          </w:p>
        </w:tc>
        <w:tc>
          <w:tcPr>
            <w:tcW w:type="dxa" w:w="1728"/>
          </w:tcPr>
          <w:p>
            <w:r>
              <w:t>pvalue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ADOS_total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-0.1897666020222448</w:t>
            </w:r>
          </w:p>
        </w:tc>
        <w:tc>
          <w:tcPr>
            <w:tcW w:type="dxa" w:w="1728"/>
          </w:tcPr>
          <w:p>
            <w:r>
              <w:t>0.1429728821528742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ADOS_SA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-0.2287354336821751</w:t>
            </w:r>
          </w:p>
        </w:tc>
        <w:tc>
          <w:tcPr>
            <w:tcW w:type="dxa" w:w="1728"/>
          </w:tcPr>
          <w:p>
            <w:r>
              <w:t>0.0762102297329444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ADOS_communication</w:t>
            </w:r>
          </w:p>
        </w:tc>
        <w:tc>
          <w:tcPr>
            <w:tcW w:type="dxa" w:w="1728"/>
          </w:tcPr>
          <w:p>
            <w:r>
              <w:t>global_exponent</w:t>
            </w:r>
          </w:p>
        </w:tc>
        <w:tc>
          <w:tcPr>
            <w:tcW w:type="dxa" w:w="1728"/>
          </w:tcPr>
          <w:p>
            <w:r>
              <w:t>-0.1374278938570874</w:t>
            </w:r>
          </w:p>
        </w:tc>
        <w:tc>
          <w:tcPr>
            <w:tcW w:type="dxa" w:w="1728"/>
          </w:tcPr>
          <w:p>
            <w:r>
              <w:t>0.2908941484817425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language_score</w:t>
            </w:r>
          </w:p>
        </w:tc>
        <w:tc>
          <w:tcPr>
            <w:tcW w:type="dxa" w:w="1728"/>
          </w:tcPr>
          <w:p>
            <w:r>
              <w:t>temporal_exponent</w:t>
            </w:r>
          </w:p>
        </w:tc>
        <w:tc>
          <w:tcPr>
            <w:tcW w:type="dxa" w:w="1728"/>
          </w:tcPr>
          <w:p>
            <w:r>
              <w:t>-0.1425711142207802</w:t>
            </w:r>
          </w:p>
        </w:tc>
        <w:tc>
          <w:tcPr>
            <w:tcW w:type="dxa" w:w="1728"/>
          </w:tcPr>
          <w:p>
            <w:r>
              <w:t>0.2990997292130304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</w:tbl>
    <w:p>
      <w:pPr>
        <w:pStyle w:val="Heading2"/>
      </w:pPr>
      <w:r>
        <w:t>表 S2（续）. 敏感性分析（完整）</w:t>
      </w:r>
    </w:p>
    <w:p>
      <w:r>
        <w:rPr>
          <w:rFonts w:ascii="Times New Roman" w:hAnsi="Times New Roman" w:eastAsia="宋体"/>
          <w:sz w:val="22"/>
        </w:rPr>
      </w:r>
      <w:r>
        <w:rPr>
          <w:rFonts w:ascii="Times New Roman" w:hAnsi="Times New Roman" w:eastAsia="宋体"/>
          <w:i/>
          <w:sz w:val="22"/>
        </w:rPr>
        <w:t>完整表共 8 行；摘要见表 S2 主表。</w:t>
      </w:r>
      <w:r>
        <w:rPr>
          <w:rFonts w:ascii="Times New Roman" w:hAnsi="Times New Roman" w:eastAsia="宋体"/>
          <w:sz w:val="22"/>
        </w:rPr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附录：图表清单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</w:tr>
      <w:tr>
        <w:tc>
          <w:tcPr>
            <w:tcW w:type="dxa" w:w="2880"/>
          </w:tcPr>
          <w:p>
            <w:r>
              <w:t>图 1</w:t>
            </w:r>
          </w:p>
        </w:tc>
        <w:tc>
          <w:tcPr>
            <w:tcW w:type="dxa" w:w="2880"/>
          </w:tcPr>
          <w:p>
            <w:r>
              <w:t>样本纳入 + 组平均 PSD</w:t>
            </w:r>
          </w:p>
        </w:tc>
        <w:tc>
          <w:tcPr>
            <w:tcW w:type="dxa" w:w="2880"/>
          </w:tcPr>
          <w:p>
            <w:r>
              <w:t>结果 §3.1</w:t>
            </w:r>
          </w:p>
        </w:tc>
      </w:tr>
      <w:tr>
        <w:tc>
          <w:tcPr>
            <w:tcW w:type="dxa" w:w="2880"/>
          </w:tcPr>
          <w:p>
            <w:r>
              <w:t>表 1</w:t>
            </w:r>
          </w:p>
        </w:tc>
        <w:tc>
          <w:tcPr>
            <w:tcW w:type="dxa" w:w="2880"/>
          </w:tcPr>
          <w:p>
            <w:r>
              <w:t>人口学与 EEG QC</w:t>
            </w:r>
          </w:p>
        </w:tc>
        <w:tc>
          <w:tcPr>
            <w:tcW w:type="dxa" w:w="2880"/>
          </w:tcPr>
          <w:p>
            <w:r>
              <w:t>结果 §3.1</w:t>
            </w:r>
          </w:p>
        </w:tc>
      </w:tr>
      <w:tr>
        <w:tc>
          <w:tcPr>
            <w:tcW w:type="dxa" w:w="2880"/>
          </w:tcPr>
          <w:p>
            <w:r>
              <w:t>图 2</w:t>
            </w:r>
          </w:p>
        </w:tc>
        <w:tc>
          <w:tcPr>
            <w:tcW w:type="dxa" w:w="2880"/>
          </w:tcPr>
          <w:p>
            <w:r>
              <w:t>主效应与稳健性</w:t>
            </w:r>
          </w:p>
        </w:tc>
        <w:tc>
          <w:tcPr>
            <w:tcW w:type="dxa" w:w="2880"/>
          </w:tcPr>
          <w:p>
            <w:r>
              <w:t>结果 §3.2–3.3</w:t>
            </w:r>
          </w:p>
        </w:tc>
      </w:tr>
      <w:tr>
        <w:tc>
          <w:tcPr>
            <w:tcW w:type="dxa" w:w="2880"/>
          </w:tcPr>
          <w:p>
            <w:r>
              <w:t>表 2</w:t>
            </w:r>
          </w:p>
        </w:tc>
        <w:tc>
          <w:tcPr>
            <w:tcW w:type="dxa" w:w="2880"/>
          </w:tcPr>
          <w:p>
            <w:r>
              <w:t>主模型与稳健性模型</w:t>
            </w:r>
          </w:p>
        </w:tc>
        <w:tc>
          <w:tcPr>
            <w:tcW w:type="dxa" w:w="2880"/>
          </w:tcPr>
          <w:p>
            <w:r>
              <w:t>结果 §3.3</w:t>
            </w:r>
          </w:p>
        </w:tc>
      </w:tr>
      <w:tr>
        <w:tc>
          <w:tcPr>
            <w:tcW w:type="dxa" w:w="2880"/>
          </w:tcPr>
          <w:p>
            <w:r>
              <w:t>图 3</w:t>
            </w:r>
          </w:p>
        </w:tc>
        <w:tc>
          <w:tcPr>
            <w:tcW w:type="dxa" w:w="2880"/>
          </w:tcPr>
          <w:p>
            <w:r>
              <w:t>年龄交互</w:t>
            </w:r>
          </w:p>
        </w:tc>
        <w:tc>
          <w:tcPr>
            <w:tcW w:type="dxa" w:w="2880"/>
          </w:tcPr>
          <w:p>
            <w:r>
              <w:t>结果 §3.4</w:t>
            </w:r>
          </w:p>
        </w:tc>
      </w:tr>
      <w:tr>
        <w:tc>
          <w:tcPr>
            <w:tcW w:type="dxa" w:w="2880"/>
          </w:tcPr>
          <w:p>
            <w:r>
              <w:t>图 4</w:t>
            </w:r>
          </w:p>
        </w:tc>
        <w:tc>
          <w:tcPr>
            <w:tcW w:type="dxa" w:w="2880"/>
          </w:tcPr>
          <w:p>
            <w:r>
              <w:t>空间分布</w:t>
            </w:r>
          </w:p>
        </w:tc>
        <w:tc>
          <w:tcPr>
            <w:tcW w:type="dxa" w:w="2880"/>
          </w:tcPr>
          <w:p>
            <w:r>
              <w:t>结果 §3.5</w:t>
            </w:r>
          </w:p>
        </w:tc>
      </w:tr>
      <w:tr>
        <w:tc>
          <w:tcPr>
            <w:tcW w:type="dxa" w:w="2880"/>
          </w:tcPr>
          <w:p>
            <w:r>
              <w:t>图 S1</w:t>
            </w:r>
          </w:p>
        </w:tc>
        <w:tc>
          <w:tcPr>
            <w:tcW w:type="dxa" w:w="2880"/>
          </w:tcPr>
          <w:p>
            <w:r>
              <w:t>Split-half 信度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  <w:tr>
        <w:tc>
          <w:tcPr>
            <w:tcW w:type="dxa" w:w="2880"/>
          </w:tcPr>
          <w:p>
            <w:r>
              <w:t>图 S2</w:t>
            </w:r>
          </w:p>
        </w:tc>
        <w:tc>
          <w:tcPr>
            <w:tcW w:type="dxa" w:w="2880"/>
          </w:tcPr>
          <w:p>
            <w:r>
              <w:t>fixed vs knee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  <w:tr>
        <w:tc>
          <w:tcPr>
            <w:tcW w:type="dxa" w:w="2880"/>
          </w:tcPr>
          <w:p>
            <w:r>
              <w:t>表 S1–S6</w:t>
            </w:r>
          </w:p>
        </w:tc>
        <w:tc>
          <w:tcPr>
            <w:tcW w:type="dxa" w:w="2880"/>
          </w:tcPr>
          <w:p>
            <w:r>
              <w:t>见补充材料</w:t>
            </w:r>
          </w:p>
        </w:tc>
        <w:tc>
          <w:tcPr>
            <w:tcW w:type="dxa" w:w="2880"/>
          </w:tcPr>
          <w:p>
            <w:r>
              <w:t>补充材料</w:t>
            </w:r>
          </w:p>
        </w:tc>
      </w:tr>
    </w:tbl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附录：待补充信息清单</w:t>
      </w:r>
    </w:p>
    <w:p>
      <w:r>
        <w:rPr>
          <w:rFonts w:ascii="Times New Roman" w:hAnsi="Times New Roman" w:eastAsia="宋体"/>
          <w:sz w:val="22"/>
        </w:rPr>
        <w:t>（同 v4：伦理批号、诊断标准、IQ/ADOS 量表、EEG 采集、ICA、`language_score` 等。）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附录：引用待核查清单</w:t>
      </w:r>
    </w:p>
    <w:p>
      <w:r>
        <w:rPr>
          <w:rFonts w:ascii="Times New Roman" w:hAnsi="Times New Roman" w:eastAsia="宋体"/>
          <w:sz w:val="22"/>
        </w:rPr>
        <w:t>（同 v4；见 `reference_audit_APA.md`。）</w:t>
      </w:r>
    </w:p>
    <w:p>
      <w:r>
        <w:rPr>
          <w:rFonts w:ascii="Times New Roman" w:hAnsi="Times New Roman" w:eastAsia="宋体"/>
          <w:sz w:val="22"/>
        </w:rPr>
        <w:t>---</w:t>
      </w:r>
    </w:p>
    <w:p>
      <w:pPr>
        <w:pStyle w:val="Heading1"/>
      </w:pPr>
      <w:r>
        <w:t>生成统计（v5）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正文图</w:t>
            </w:r>
          </w:p>
        </w:tc>
        <w:tc>
          <w:tcPr>
            <w:tcW w:type="dxa" w:w="4320"/>
          </w:tcPr>
          <w:p>
            <w:r>
              <w:t>4（图 1A/1B 计为图 1 两 panel）</w:t>
            </w:r>
          </w:p>
        </w:tc>
      </w:tr>
      <w:tr>
        <w:tc>
          <w:tcPr>
            <w:tcW w:type="dxa" w:w="4320"/>
          </w:tcPr>
          <w:p>
            <w:r>
              <w:t>补充图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正文表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补充表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