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05FD4" w14:textId="77777777" w:rsidR="006715A6" w:rsidRPr="00CB4738" w:rsidRDefault="006715A6" w:rsidP="006715A6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00CB4738">
        <w:rPr>
          <w:rFonts w:ascii="Arial" w:hAnsi="Arial" w:cs="Arial"/>
          <w:sz w:val="24"/>
          <w:szCs w:val="24"/>
        </w:rPr>
        <w:t>All-</w:t>
      </w:r>
      <w:r>
        <w:rPr>
          <w:rFonts w:ascii="Arial" w:hAnsi="Arial" w:cs="Arial"/>
          <w:sz w:val="24"/>
          <w:szCs w:val="24"/>
        </w:rPr>
        <w:t>c</w:t>
      </w:r>
      <w:r w:rsidRPr="00CB4738">
        <w:rPr>
          <w:rFonts w:ascii="Arial" w:hAnsi="Arial" w:cs="Arial"/>
          <w:sz w:val="24"/>
          <w:szCs w:val="24"/>
        </w:rPr>
        <w:t>ause Mortality</w:t>
      </w:r>
    </w:p>
    <w:p w14:paraId="12C927ED" w14:textId="77777777" w:rsidR="006715A6" w:rsidRPr="007304F2" w:rsidRDefault="006715A6" w:rsidP="006715A6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16B51F9" wp14:editId="0D345D4E">
            <wp:extent cx="5772150" cy="3956050"/>
            <wp:effectExtent l="0" t="0" r="0" b="6350"/>
            <wp:docPr id="5" name="Picture 3" descr="img0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500-000004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img0.png">
                      <a:extLst>
                        <a:ext uri="{FF2B5EF4-FFF2-40B4-BE49-F238E27FC236}">
                          <a16:creationId xmlns:a16="http://schemas.microsoft.com/office/drawing/2014/main" id="{00000000-0008-0000-0500-000004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" t="6485" r="1602" b="1709"/>
                    <a:stretch/>
                  </pic:blipFill>
                  <pic:spPr bwMode="auto">
                    <a:xfrm>
                      <a:off x="0" y="0"/>
                      <a:ext cx="577215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D75C1" w14:textId="77777777" w:rsidR="006715A6" w:rsidRPr="007304F2" w:rsidRDefault="006715A6" w:rsidP="006715A6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7304F2">
        <w:rPr>
          <w:rFonts w:ascii="Arial" w:hAnsi="Arial" w:cs="Arial"/>
          <w:sz w:val="24"/>
          <w:szCs w:val="24"/>
        </w:rPr>
        <w:t xml:space="preserve">Figure 1. Kaplan-Meier survival curves </w:t>
      </w:r>
      <w:r w:rsidRPr="007304F2">
        <w:rPr>
          <w:rFonts w:ascii="Arial" w:hAnsi="Arial" w:cs="Arial"/>
        </w:rPr>
        <w:t xml:space="preserve">illustrating survival times from initial diagnosis </w:t>
      </w:r>
      <w:r w:rsidRPr="007304F2">
        <w:rPr>
          <w:rFonts w:ascii="Arial" w:hAnsi="Arial" w:cs="Arial"/>
          <w:sz w:val="24"/>
          <w:szCs w:val="24"/>
        </w:rPr>
        <w:t xml:space="preserve">for all-cause mortality in 129 dogs diagnosed with SAS with available follow-up.  Mild was defined as PG &lt; 50 mmHg; moderate as PG between 50 and 130 mmHg; and severe as PG &gt; 130 mmHg.  </w:t>
      </w:r>
      <w:r>
        <w:rPr>
          <w:rFonts w:ascii="Arial" w:hAnsi="Arial" w:cs="Arial"/>
          <w:sz w:val="24"/>
          <w:szCs w:val="24"/>
        </w:rPr>
        <w:t>All curves are statistically different from one another (p &lt; 0.001).</w:t>
      </w:r>
    </w:p>
    <w:p w14:paraId="3DB9BEF5" w14:textId="77777777" w:rsidR="00CC40E4" w:rsidRDefault="006715A6"/>
    <w:sectPr w:rsidR="00CC4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A6"/>
    <w:rsid w:val="006715A6"/>
    <w:rsid w:val="0093501C"/>
    <w:rsid w:val="00AF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AFF03"/>
  <w15:chartTrackingRefBased/>
  <w15:docId w15:val="{6E8D9B3B-AFEC-4823-AF92-9457C472B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5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Eason</dc:creator>
  <cp:keywords/>
  <dc:description/>
  <cp:lastModifiedBy>Bryan Eason</cp:lastModifiedBy>
  <cp:revision>1</cp:revision>
  <dcterms:created xsi:type="dcterms:W3CDTF">2020-08-28T18:53:00Z</dcterms:created>
  <dcterms:modified xsi:type="dcterms:W3CDTF">2020-08-28T18:54:00Z</dcterms:modified>
</cp:coreProperties>
</file>