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1C170" w14:textId="77777777" w:rsidR="00C35527" w:rsidRPr="007304F2" w:rsidRDefault="00C35527" w:rsidP="00C3552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304F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2B4520" wp14:editId="0007DB09">
            <wp:simplePos x="0" y="0"/>
            <wp:positionH relativeFrom="column">
              <wp:posOffset>800155</wp:posOffset>
            </wp:positionH>
            <wp:positionV relativeFrom="paragraph">
              <wp:posOffset>0</wp:posOffset>
            </wp:positionV>
            <wp:extent cx="2201131" cy="2014330"/>
            <wp:effectExtent l="0" t="0" r="889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59" cy="20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4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6A85DE" wp14:editId="2A4AFBED">
            <wp:extent cx="5346969" cy="4933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 Hazard Analysis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789" cy="49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094" w14:textId="77777777" w:rsidR="00C35527" w:rsidRDefault="00C35527" w:rsidP="00C3552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304F2">
        <w:rPr>
          <w:rFonts w:ascii="Arial" w:hAnsi="Arial" w:cs="Arial"/>
          <w:sz w:val="24"/>
          <w:szCs w:val="24"/>
        </w:rPr>
        <w:t xml:space="preserve">Figure 3.  Proportional hazards analyses demonstrating an increased risk of mortality as PG at diagnosis increases.  Pressure gradient was analyzed as a continuous variable with 4 degrees of freedom for the spline curve.  Small vertical lines above the x-axis represents the pressure gradients of individual dogs (n = 129).  At approximately 100 mmHg, the all-cause mortality hazard increases by 1.6% for each 1 mmHg increase in pressure.  A further increased mortality risk is identified at approximately 130 mmHg.  Inset shows only the subjects in the PG range of 80 to 230 mmHg </w:t>
      </w:r>
      <w:proofErr w:type="gramStart"/>
      <w:r w:rsidRPr="007304F2">
        <w:rPr>
          <w:rFonts w:ascii="Arial" w:hAnsi="Arial" w:cs="Arial"/>
          <w:sz w:val="24"/>
          <w:szCs w:val="24"/>
        </w:rPr>
        <w:t>in order to</w:t>
      </w:r>
      <w:proofErr w:type="gramEnd"/>
      <w:r w:rsidRPr="007304F2">
        <w:rPr>
          <w:rFonts w:ascii="Arial" w:hAnsi="Arial" w:cs="Arial"/>
          <w:sz w:val="24"/>
          <w:szCs w:val="24"/>
        </w:rPr>
        <w:t xml:space="preserve"> more easily visually identify the increased hazard.</w:t>
      </w:r>
    </w:p>
    <w:p w14:paraId="464C98EA" w14:textId="77777777" w:rsidR="00CC40E4" w:rsidRDefault="00C35527"/>
    <w:sectPr w:rsidR="00CC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27"/>
    <w:rsid w:val="0093501C"/>
    <w:rsid w:val="00AF17DD"/>
    <w:rsid w:val="00C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0EE1"/>
  <w15:chartTrackingRefBased/>
  <w15:docId w15:val="{5D8254D3-706F-494A-A71F-FD36BAE5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Eason</dc:creator>
  <cp:keywords/>
  <dc:description/>
  <cp:lastModifiedBy>Bryan Eason</cp:lastModifiedBy>
  <cp:revision>1</cp:revision>
  <dcterms:created xsi:type="dcterms:W3CDTF">2020-08-28T18:53:00Z</dcterms:created>
  <dcterms:modified xsi:type="dcterms:W3CDTF">2020-08-28T18:55:00Z</dcterms:modified>
</cp:coreProperties>
</file>