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1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"/>
        <w:jc w:val="left"/>
        <w:rPr/>
      </w:pPr>
      <w:r>
        <w:drawing>
          <wp:anchor behindDoc="0" distT="0" distB="0" distL="114935" distR="114935" simplePos="0" locked="0" layoutInCell="1" allowOverlap="1" relativeHeight="2">
            <wp:simplePos x="0" y="0"/>
            <wp:positionH relativeFrom="column">
              <wp:posOffset>3771900</wp:posOffset>
            </wp:positionH>
            <wp:positionV relativeFrom="paragraph">
              <wp:posOffset>-464820</wp:posOffset>
            </wp:positionV>
            <wp:extent cx="1457325" cy="176022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0" r="-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URRUCULAM VITAE</w:t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  <w:t>A. BAVA BAHRUN MEERAN</w:t>
      </w:r>
    </w:p>
    <w:p>
      <w:pPr>
        <w:pStyle w:val="Normal"/>
        <w:spacing w:before="0" w:after="20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4/226A, Main Road,</w:t>
      </w:r>
      <w:r>
        <w:rPr>
          <w:lang w:val="en-US" w:eastAsia="en-US"/>
        </w:rPr>
        <w:t xml:space="preserve"> </w:t>
      </w:r>
    </w:p>
    <w:p>
      <w:pPr>
        <w:pStyle w:val="Normal"/>
        <w:spacing w:before="0" w:after="20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Vilachery,</w:t>
      </w:r>
    </w:p>
    <w:p>
      <w:pPr>
        <w:pStyle w:val="Normal"/>
        <w:spacing w:before="0" w:after="20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Madurai – 625 006</w:t>
      </w:r>
    </w:p>
    <w:p>
      <w:pPr>
        <w:pStyle w:val="Normal"/>
        <w:spacing w:before="0" w:after="20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  <w:lang w:val="fr-FR"/>
        </w:rPr>
        <w:t>Tamil Nadu – India</w:t>
      </w:r>
    </w:p>
    <w:p>
      <w:pPr>
        <w:pStyle w:val="Normal"/>
        <w:spacing w:before="0" w:after="20"/>
        <w:rPr>
          <w:rFonts w:ascii="Bookman Old Style" w:hAnsi="Bookman Old Style" w:cs="Bookman Old Style"/>
          <w:b/>
          <w:b/>
          <w:sz w:val="20"/>
          <w:szCs w:val="20"/>
          <w:lang w:val="fr-FR"/>
        </w:rPr>
      </w:pPr>
      <w:r>
        <w:rPr>
          <w:rFonts w:cs="Bookman Old Style" w:ascii="Bookman Old Style" w:hAnsi="Bookman Old Style"/>
          <w:b/>
          <w:sz w:val="20"/>
          <w:szCs w:val="20"/>
          <w:lang w:val="fr-FR"/>
        </w:rPr>
        <w:t>Mobile No: +91 9597741114</w:t>
      </w:r>
    </w:p>
    <w:p>
      <w:pPr>
        <w:pStyle w:val="Subtitle"/>
        <w:rPr/>
      </w:pPr>
      <w:r>
        <w:rPr>
          <w:lang w:val="fr-FR"/>
        </w:rPr>
        <w:t xml:space="preserve">Email: </w:t>
      </w:r>
      <w:hyperlink r:id="rId3">
        <w:r>
          <w:rPr>
            <w:rStyle w:val="InternetLink"/>
            <w:lang w:val="fr-FR"/>
          </w:rPr>
          <w:t>bavabahrun@gmail.com</w:t>
        </w:r>
      </w:hyperlink>
    </w:p>
    <w:p>
      <w:pPr>
        <w:pStyle w:val="Subtitle"/>
        <w:rPr/>
      </w:pPr>
      <w:r>
        <w:rPr/>
      </w:r>
    </w:p>
    <w:p>
      <w:pPr>
        <w:pStyle w:val="Normal"/>
        <w:jc w:val="both"/>
        <w:rPr>
          <w:rFonts w:ascii="Bookman Old Style" w:hAnsi="Bookman Old Style" w:cs="Bookman Old Style"/>
          <w:sz w:val="16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Date of Birth</w:t>
        <w:tab/>
        <w:tab/>
        <w:t>:</w:t>
        <w:tab/>
        <w:t>05-05-1971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Nationality </w:t>
        <w:tab/>
        <w:tab/>
        <w:t>:</w:t>
        <w:tab/>
        <w:t>Indian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Marital Status</w:t>
        <w:tab/>
        <w:tab/>
        <w:t>:</w:t>
        <w:tab/>
        <w:t>Married (wife + son + daughter)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Religion</w:t>
        <w:tab/>
        <w:tab/>
        <w:t>:</w:t>
        <w:tab/>
        <w:t>Islam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Languages known</w:t>
        <w:tab/>
        <w:t>:</w:t>
        <w:tab/>
        <w:t>English, Tamil, Hindi &amp; Malayalam</w:t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ab/>
        <w:tab/>
        <w:tab/>
        <w:tab/>
        <w:t>To read Arabic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Driving License</w:t>
        <w:tab/>
        <w:t>:</w:t>
        <w:tab/>
        <w:t>Valid Light Motor Vehicle Indian Driving License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Passport details</w:t>
        <w:tab/>
        <w:t>:</w:t>
        <w:tab/>
        <w:t xml:space="preserve">J 2713566 Valid till 22-08-2020 issued at Madurai, 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ab/>
        <w:tab/>
        <w:tab/>
        <w:tab/>
        <w:t>India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  <w:t>Educational Qualification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TextBody"/>
        <w:jc w:val="both"/>
        <w:rPr/>
      </w:pPr>
      <w:r>
        <w:rPr>
          <w:b/>
        </w:rPr>
        <w:t>Diploma</w:t>
      </w:r>
      <w:r>
        <w:rPr/>
        <w:t xml:space="preserve"> in </w:t>
      </w:r>
      <w:r>
        <w:rPr>
          <w:b/>
        </w:rPr>
        <w:t>Mechanical Engineering</w:t>
      </w:r>
      <w:r>
        <w:rPr/>
        <w:t xml:space="preserve"> in </w:t>
      </w:r>
      <w:r>
        <w:rPr>
          <w:b/>
        </w:rPr>
        <w:t>First Class</w:t>
      </w:r>
      <w:r>
        <w:rPr/>
        <w:t xml:space="preserve"> from State Board of Technical Education, Government of Tamil Nadu – India</w:t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  <w:t>Computer Literacy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BodyText2"/>
        <w:spacing w:before="0" w:after="40"/>
        <w:rPr/>
      </w:pPr>
      <w:r>
        <w:rPr/>
        <w:t>Windows, Ms Office, Ms Word, Ms Excel, Ms Project, Internet, AutoCAD, Acrobat and Bluebeam</w:t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  <w:t>Additional Qualification / Training</w:t>
      </w:r>
    </w:p>
    <w:p>
      <w:pPr>
        <w:pStyle w:val="Normal"/>
        <w:jc w:val="both"/>
        <w:rPr>
          <w:rFonts w:ascii="Bookman Old Style" w:hAnsi="Bookman Old Style" w:cs="Bookman Old Style"/>
          <w:sz w:val="16"/>
          <w:szCs w:val="20"/>
        </w:rPr>
      </w:pPr>
      <w:r>
        <w:rPr>
          <w:rFonts w:cs="Bookman Old Style" w:ascii="Bookman Old Style" w:hAnsi="Bookman Old Style"/>
          <w:sz w:val="16"/>
          <w:szCs w:val="20"/>
        </w:rPr>
      </w:r>
    </w:p>
    <w:p>
      <w:pPr>
        <w:pStyle w:val="Normal"/>
        <w:numPr>
          <w:ilvl w:val="0"/>
          <w:numId w:val="3"/>
        </w:numPr>
        <w:spacing w:before="0" w:after="20"/>
        <w:jc w:val="both"/>
        <w:rPr/>
      </w:pPr>
      <w:r>
        <w:rPr>
          <w:rFonts w:cs="Bookman Old Style" w:ascii="Bookman Old Style" w:hAnsi="Bookman Old Style"/>
          <w:b/>
          <w:bCs/>
          <w:sz w:val="20"/>
          <w:szCs w:val="20"/>
        </w:rPr>
        <w:t>AutoCAD (advanced level)</w:t>
      </w:r>
      <w:r>
        <w:rPr>
          <w:rFonts w:cs="Bookman Old Style" w:ascii="Bookman Old Style" w:hAnsi="Bookman Old Style"/>
          <w:sz w:val="20"/>
          <w:szCs w:val="20"/>
        </w:rPr>
        <w:t xml:space="preserve"> from CADD Centre, Authorized </w:t>
      </w:r>
      <w:r>
        <w:rPr>
          <w:rFonts w:cs="Bookman Old Style" w:ascii="Bookman Old Style" w:hAnsi="Bookman Old Style"/>
          <w:b/>
          <w:bCs/>
          <w:sz w:val="20"/>
          <w:szCs w:val="20"/>
        </w:rPr>
        <w:t>AUTODESK</w:t>
      </w:r>
      <w:r>
        <w:rPr>
          <w:rFonts w:cs="Bookman Old Style" w:ascii="Bookman Old Style" w:hAnsi="Bookman Old Style"/>
          <w:sz w:val="20"/>
          <w:szCs w:val="20"/>
        </w:rPr>
        <w:t xml:space="preserve"> Training Centre, Chennai – India</w:t>
      </w:r>
    </w:p>
    <w:p>
      <w:pPr>
        <w:pStyle w:val="BodyText2"/>
        <w:spacing w:before="0" w:after="40"/>
        <w:ind w:left="720" w:hanging="0"/>
        <w:rPr>
          <w:rFonts w:ascii="Bookman Old Style" w:hAnsi="Bookman Old Style" w:cs="Bookman Old Style"/>
          <w:bCs/>
          <w:sz w:val="20"/>
          <w:szCs w:val="20"/>
        </w:rPr>
      </w:pPr>
      <w:r>
        <w:rPr>
          <w:rFonts w:cs="Bookman Old Style"/>
          <w:bCs/>
          <w:sz w:val="20"/>
          <w:szCs w:val="20"/>
        </w:rPr>
      </w:r>
    </w:p>
    <w:p>
      <w:pPr>
        <w:pStyle w:val="BodyText2"/>
        <w:numPr>
          <w:ilvl w:val="0"/>
          <w:numId w:val="3"/>
        </w:numPr>
        <w:spacing w:before="0" w:after="40"/>
        <w:rPr>
          <w:bCs/>
        </w:rPr>
      </w:pPr>
      <w:r>
        <w:rPr>
          <w:b/>
          <w:bCs/>
        </w:rPr>
        <w:t xml:space="preserve">Permit to Work </w:t>
      </w:r>
      <w:r>
        <w:rPr>
          <w:bCs/>
        </w:rPr>
        <w:t>certificate from Qatar Petroleum – Qatar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Normal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Professional Experience</w:t>
      </w:r>
    </w:p>
    <w:p>
      <w:pPr>
        <w:pStyle w:val="Normal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Having </w:t>
      </w:r>
      <w:r>
        <w:rPr>
          <w:rFonts w:cs="Bookman Old Style" w:ascii="Bookman Old Style" w:hAnsi="Bookman Old Style"/>
          <w:b/>
          <w:sz w:val="20"/>
          <w:szCs w:val="20"/>
          <w:u w:val="single"/>
        </w:rPr>
        <w:t>Seventeen (17) Years Experience</w:t>
      </w:r>
      <w:r>
        <w:rPr>
          <w:rFonts w:cs="Bookman Old Style" w:ascii="Bookman Old Style" w:hAnsi="Bookman Old Style"/>
          <w:sz w:val="20"/>
          <w:szCs w:val="20"/>
        </w:rPr>
        <w:t xml:space="preserve"> in </w:t>
      </w:r>
      <w:r>
        <w:rPr>
          <w:rFonts w:cs="Bookman Old Style" w:ascii="Bookman Old Style" w:hAnsi="Bookman Old Style"/>
          <w:b/>
          <w:bCs/>
          <w:sz w:val="20"/>
          <w:szCs w:val="20"/>
        </w:rPr>
        <w:t>MEP Electro Mechanical Services</w:t>
      </w:r>
    </w:p>
    <w:p>
      <w:pPr>
        <w:pStyle w:val="Normal"/>
        <w:spacing w:before="0" w:after="120"/>
        <w:ind w:left="720" w:hanging="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</w:r>
    </w:p>
    <w:p>
      <w:pPr>
        <w:pStyle w:val="Normal"/>
        <w:numPr>
          <w:ilvl w:val="0"/>
          <w:numId w:val="5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August 2015 to May 2016</w:t>
      </w:r>
    </w:p>
    <w:p>
      <w:pPr>
        <w:pStyle w:val="BodyText2"/>
        <w:spacing w:before="0" w:after="120"/>
        <w:ind w:left="360" w:hanging="0"/>
        <w:rPr>
          <w:b/>
          <w:b/>
          <w:bCs/>
        </w:rPr>
      </w:pPr>
      <w:r>
        <w:rPr/>
        <w:t xml:space="preserve">Worked with M/s. Jones Engineering Group, Doha – Qatar for Qatar Kentz W.L.L (member of SNC-Lavalin Group) as </w:t>
      </w:r>
      <w:r>
        <w:rPr>
          <w:b/>
          <w:bCs/>
        </w:rPr>
        <w:t>Senior Mechanical Engineer</w:t>
      </w:r>
    </w:p>
    <w:p>
      <w:pPr>
        <w:pStyle w:val="Normal"/>
        <w:ind w:left="1080" w:hanging="0"/>
        <w:jc w:val="both"/>
        <w:rPr>
          <w:rFonts w:ascii="Bookman Old Style" w:hAnsi="Bookman Old Style" w:cs="Bookman Old Style"/>
          <w:b/>
          <w:b/>
          <w:bCs/>
          <w:sz w:val="20"/>
          <w:szCs w:val="20"/>
        </w:rPr>
      </w:pPr>
      <w:r>
        <w:rPr>
          <w:rFonts w:cs="Bookman Old Style" w:ascii="Bookman Old Style" w:hAnsi="Bookman Old Style"/>
          <w:b/>
          <w:bCs/>
          <w:sz w:val="20"/>
          <w:szCs w:val="20"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Sidra Medical &amp; Research Center for Qatar</w:t>
      </w:r>
    </w:p>
    <w:p>
      <w:pPr>
        <w:pStyle w:val="Normal"/>
        <w:ind w:left="360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Foundation, Doha – Qatar</w:t>
      </w:r>
    </w:p>
    <w:p>
      <w:pPr>
        <w:pStyle w:val="Normal"/>
        <w:ind w:left="720" w:firstLine="7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KEO</w:t>
      </w:r>
    </w:p>
    <w:p>
      <w:pPr>
        <w:pStyle w:val="Normal"/>
        <w:ind w:left="72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Contractor</w:t>
        <w:tab/>
        <w:t>:</w:t>
        <w:tab/>
        <w:t>CCC / Midmac Contracting Co JV</w:t>
      </w:r>
    </w:p>
    <w:p>
      <w:pPr>
        <w:pStyle w:val="Normal"/>
        <w:numPr>
          <w:ilvl w:val="0"/>
          <w:numId w:val="5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May 2012 to Till May 2014</w:t>
      </w:r>
    </w:p>
    <w:p>
      <w:pPr>
        <w:pStyle w:val="BodyText2"/>
        <w:spacing w:before="0" w:after="120"/>
        <w:ind w:left="720" w:hanging="0"/>
        <w:rPr>
          <w:b/>
          <w:b/>
          <w:bCs/>
        </w:rPr>
      </w:pPr>
      <w:r>
        <w:rPr/>
        <w:t xml:space="preserve">Worked with M/s. Al Khodari Group of Companies, Al Khobar – Saudi Arabia as </w:t>
      </w:r>
      <w:r>
        <w:rPr>
          <w:b/>
          <w:bCs/>
        </w:rPr>
        <w:t>Senior Mechanical Engineer</w:t>
      </w:r>
    </w:p>
    <w:p>
      <w:pPr>
        <w:pStyle w:val="BodyText2"/>
        <w:spacing w:before="0" w:after="12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Upper Management Building, Conference and</w:t>
      </w:r>
    </w:p>
    <w:p>
      <w:pPr>
        <w:pStyle w:val="Normal"/>
        <w:ind w:left="3600" w:hanging="0"/>
        <w:jc w:val="both"/>
        <w:rPr>
          <w:rFonts w:ascii="Bookman Old Style" w:hAnsi="Bookman Old Style" w:cs="Bookman Old Style"/>
          <w:sz w:val="20"/>
          <w:szCs w:val="20"/>
        </w:rPr>
      </w:pPr>
      <w:bookmarkStart w:id="0" w:name="_GoBack"/>
      <w:bookmarkEnd w:id="0"/>
      <w:r>
        <w:rPr>
          <w:rFonts w:cs="Bookman Old Style" w:ascii="Bookman Old Style" w:hAnsi="Bookman Old Style"/>
          <w:sz w:val="20"/>
          <w:szCs w:val="20"/>
        </w:rPr>
        <w:t>Convocation Centre, Science College for Taibah University in Madinah - KSA</w:t>
      </w:r>
    </w:p>
    <w:p>
      <w:pPr>
        <w:pStyle w:val="Normal"/>
        <w:ind w:left="360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 xml:space="preserve">Border Guard Airport for Ministry of Interior in </w:t>
        <w:tab/>
        <w:tab/>
        <w:tab/>
        <w:tab/>
        <w:tab/>
        <w:t>Um Al Melh - KSA</w:t>
      </w:r>
    </w:p>
    <w:p>
      <w:pPr>
        <w:pStyle w:val="Normal"/>
        <w:ind w:left="360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5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December 2010 to December 2011</w:t>
      </w:r>
    </w:p>
    <w:p>
      <w:pPr>
        <w:pStyle w:val="BodyText2"/>
        <w:spacing w:before="0" w:after="120"/>
        <w:ind w:left="720" w:hanging="0"/>
        <w:rPr>
          <w:b/>
          <w:b/>
          <w:bCs/>
        </w:rPr>
      </w:pPr>
      <w:r>
        <w:rPr/>
        <w:t xml:space="preserve">Worked with M/s. Ibn Khaldun Al Madaen Engineering Consultants, Salalah – Sultanate of Oman as </w:t>
      </w:r>
      <w:r>
        <w:rPr>
          <w:b/>
          <w:bCs/>
        </w:rPr>
        <w:t>Mechanical Engineer / Inspector</w:t>
      </w:r>
    </w:p>
    <w:p>
      <w:pPr>
        <w:pStyle w:val="Normal"/>
        <w:ind w:left="1080" w:hanging="0"/>
        <w:jc w:val="both"/>
        <w:rPr>
          <w:rFonts w:ascii="Bookman Old Style" w:hAnsi="Bookman Old Style" w:cs="Bookman Old Style"/>
          <w:b/>
          <w:b/>
          <w:bCs/>
          <w:sz w:val="20"/>
          <w:szCs w:val="20"/>
        </w:rPr>
      </w:pPr>
      <w:r>
        <w:rPr>
          <w:rFonts w:cs="Bookman Old Style" w:ascii="Bookman Old Style" w:hAnsi="Bookman Old Style"/>
          <w:b/>
          <w:bCs/>
          <w:sz w:val="20"/>
          <w:szCs w:val="20"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 xml:space="preserve">New Military Hospital for Ministry of Defence </w:t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>Engineering Services</w:t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5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April 2009 to September 2010</w:t>
      </w:r>
    </w:p>
    <w:p>
      <w:pPr>
        <w:pStyle w:val="BodyText2"/>
        <w:spacing w:before="0" w:after="120"/>
        <w:ind w:left="720" w:hanging="0"/>
        <w:rPr>
          <w:b/>
          <w:b/>
          <w:bCs/>
        </w:rPr>
      </w:pPr>
      <w:r>
        <w:rPr/>
        <w:t xml:space="preserve">Worked with M/s. International Electric Company (International Group of Companies), Muscat – Sultanate of Oman as </w:t>
      </w:r>
      <w:r>
        <w:rPr>
          <w:b/>
          <w:bCs/>
        </w:rPr>
        <w:t>Project Manager</w:t>
      </w:r>
    </w:p>
    <w:p>
      <w:pPr>
        <w:pStyle w:val="Normal"/>
        <w:ind w:left="1080" w:hanging="0"/>
        <w:jc w:val="both"/>
        <w:rPr>
          <w:rFonts w:ascii="Bookman Old Style" w:hAnsi="Bookman Old Style" w:cs="Bookman Old Style"/>
          <w:b/>
          <w:b/>
          <w:bCs/>
          <w:sz w:val="20"/>
          <w:szCs w:val="20"/>
        </w:rPr>
      </w:pPr>
      <w:r>
        <w:rPr>
          <w:rFonts w:cs="Bookman Old Style" w:ascii="Bookman Old Style" w:hAnsi="Bookman Old Style"/>
          <w:b/>
          <w:bCs/>
          <w:sz w:val="20"/>
          <w:szCs w:val="20"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 xml:space="preserve">Complex for Muscat Royal Philharmonic </w:t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>Orchestra for Royal Court of Affairs</w:t>
      </w:r>
    </w:p>
    <w:p>
      <w:pPr>
        <w:pStyle w:val="Normal"/>
        <w:ind w:left="288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Heading1"/>
        <w:numPr>
          <w:ilvl w:val="0"/>
          <w:numId w:val="1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/>
          <w:sz w:val="20"/>
          <w:szCs w:val="20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5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June 2005 to January 2009</w:t>
      </w:r>
    </w:p>
    <w:p>
      <w:pPr>
        <w:pStyle w:val="BodyText2"/>
        <w:spacing w:before="0" w:after="120"/>
        <w:ind w:left="720" w:hanging="0"/>
        <w:rPr>
          <w:b/>
          <w:b/>
          <w:bCs/>
        </w:rPr>
      </w:pPr>
      <w:r>
        <w:rPr/>
        <w:t xml:space="preserve">Worked with M/s. Bin Thani Electro Mechanical Contracting &amp; Trading Co., Doha – Qatar as </w:t>
      </w:r>
      <w:r>
        <w:rPr>
          <w:b/>
          <w:bCs/>
        </w:rPr>
        <w:t>Project Manager (Estimation, Engineering &amp; Projects)</w:t>
      </w:r>
    </w:p>
    <w:p>
      <w:pPr>
        <w:pStyle w:val="BodyText2"/>
        <w:spacing w:before="0" w:after="120"/>
        <w:ind w:left="72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4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Al Raya New Printing Press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Arab Engineering Bureau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4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Barwa Bank for Barwa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Arab Engineering Bureau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rPr>
          <w:rFonts w:ascii="Bookman Old Style" w:hAnsi="Bookman Old Style" w:cs="Bookman Old Style"/>
          <w:sz w:val="20"/>
          <w:szCs w:val="20"/>
          <w:lang w:eastAsia="zh-CN"/>
        </w:rPr>
      </w:pPr>
      <w:r>
        <w:rPr>
          <w:rFonts w:cs="Bookman Old Style" w:ascii="Bookman Old Style" w:hAnsi="Bookman Old Style"/>
          <w:sz w:val="20"/>
          <w:szCs w:val="20"/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9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December 2003 to April 2005</w:t>
      </w:r>
    </w:p>
    <w:p>
      <w:pPr>
        <w:pStyle w:val="BodyText2"/>
        <w:ind w:left="720" w:hanging="0"/>
        <w:rPr>
          <w:b/>
          <w:b/>
          <w:bCs/>
        </w:rPr>
      </w:pPr>
      <w:r>
        <w:rPr/>
        <w:t xml:space="preserve">Worked with M/s. Al Muftah Contracting Co., Doha – Qatar as </w:t>
      </w:r>
      <w:r>
        <w:rPr>
          <w:b/>
          <w:bCs/>
        </w:rPr>
        <w:t>Mechanical Services Coordinator (HVAC, Plumbing, Drainage &amp; Fire Fighting)</w:t>
      </w:r>
    </w:p>
    <w:p>
      <w:pPr>
        <w:pStyle w:val="Heading1"/>
        <w:numPr>
          <w:ilvl w:val="0"/>
          <w:numId w:val="1"/>
        </w:numPr>
        <w:spacing w:before="0" w:after="9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lang w:eastAsia="zh-CN"/>
        </w:rPr>
      </w:pPr>
      <w:r>
        <w:rPr>
          <w:b/>
          <w:lang w:eastAsia="zh-CN"/>
        </w:rPr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Dukhan Head Quarters Building for Qatar</w:t>
      </w:r>
    </w:p>
    <w:p>
      <w:pPr>
        <w:pStyle w:val="Normal"/>
        <w:ind w:left="3240" w:firstLine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Petroleum</w:t>
      </w:r>
    </w:p>
    <w:p>
      <w:pPr>
        <w:pStyle w:val="Normal"/>
        <w:numPr>
          <w:ilvl w:val="0"/>
          <w:numId w:val="4"/>
        </w:numPr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QDC / Arab Consulting Engineers</w:t>
      </w:r>
    </w:p>
    <w:p>
      <w:pPr>
        <w:pStyle w:val="Normal"/>
        <w:ind w:left="108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9"/>
        </w:numPr>
        <w:spacing w:before="0" w:after="120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March 1998 to September 2003</w:t>
      </w:r>
    </w:p>
    <w:p>
      <w:pPr>
        <w:pStyle w:val="BodyText2"/>
        <w:ind w:left="720" w:hanging="0"/>
        <w:rPr>
          <w:b/>
          <w:b/>
          <w:bCs/>
        </w:rPr>
      </w:pPr>
      <w:r>
        <w:rPr/>
        <w:t xml:space="preserve">Worked with M/s. M. Galadari Electro mechanics, Dubai – U.A.E as </w:t>
      </w:r>
      <w:r>
        <w:rPr>
          <w:b/>
        </w:rPr>
        <w:t xml:space="preserve">Senior </w:t>
      </w:r>
      <w:r>
        <w:rPr>
          <w:b/>
          <w:bCs/>
        </w:rPr>
        <w:t>HVAC Engineer</w:t>
      </w:r>
    </w:p>
    <w:p>
      <w:pPr>
        <w:pStyle w:val="Heading1"/>
        <w:numPr>
          <w:ilvl w:val="0"/>
          <w:numId w:val="1"/>
        </w:numPr>
        <w:spacing w:before="0" w:after="96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2B+G+ M+ 5 storeys Commercial Building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TEST / Ian Banham Associates</w:t>
      </w:r>
    </w:p>
    <w:p>
      <w:pPr>
        <w:pStyle w:val="Normal"/>
        <w:ind w:firstLine="1440"/>
        <w:jc w:val="both"/>
        <w:rPr>
          <w:rFonts w:ascii="Bookman Old Style" w:hAnsi="Bookman Old Style" w:cs="Bookman Old Style"/>
          <w:sz w:val="16"/>
          <w:szCs w:val="16"/>
        </w:rPr>
      </w:pPr>
      <w:r>
        <w:rPr>
          <w:rFonts w:cs="Bookman Old Style"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B+G+ M+ 3 storeys Commercial Building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LHB / Ian Banham Associates</w:t>
      </w:r>
    </w:p>
    <w:p>
      <w:pPr>
        <w:pStyle w:val="Normal"/>
        <w:ind w:firstLine="1440"/>
        <w:jc w:val="both"/>
        <w:rPr>
          <w:rFonts w:ascii="Bookman Old Style" w:hAnsi="Bookman Old Style" w:cs="Bookman Old Style"/>
          <w:sz w:val="16"/>
          <w:szCs w:val="16"/>
        </w:rPr>
      </w:pPr>
      <w:r>
        <w:rPr>
          <w:rFonts w:cs="Bookman Old Style"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G+M+1 Showroom, Offices &amp; Shed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Al Baha Engineering</w:t>
      </w:r>
    </w:p>
    <w:p>
      <w:pPr>
        <w:pStyle w:val="Normal"/>
        <w:ind w:firstLine="1440"/>
        <w:jc w:val="both"/>
        <w:rPr>
          <w:rFonts w:ascii="Bookman Old Style" w:hAnsi="Bookman Old Style" w:cs="Bookman Old Style"/>
          <w:sz w:val="16"/>
          <w:szCs w:val="16"/>
        </w:rPr>
      </w:pPr>
      <w:r>
        <w:rPr>
          <w:rFonts w:cs="Bookman Old Style"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Mosque at Mirdiff, Dubai – U.A.E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TEST / Ian Banham Associates</w:t>
      </w:r>
    </w:p>
    <w:p>
      <w:pPr>
        <w:pStyle w:val="Normal"/>
        <w:jc w:val="both"/>
        <w:rPr>
          <w:rFonts w:ascii="Bookman Old Style" w:hAnsi="Bookman Old Style" w:cs="Bookman Old Style"/>
          <w:sz w:val="16"/>
          <w:szCs w:val="16"/>
        </w:rPr>
      </w:pPr>
      <w:r>
        <w:rPr>
          <w:rFonts w:cs="Bookman Old Style"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16 Villas at Umm Saqueem, Dubai – U.A.E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XPERT Consulting Engineers</w:t>
      </w:r>
    </w:p>
    <w:p>
      <w:pPr>
        <w:pStyle w:val="Normal"/>
        <w:ind w:left="360"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rPr>
          <w:rFonts w:ascii="Bookman Old Style" w:hAnsi="Bookman Old Style" w:cs="Bookman Old Style"/>
          <w:sz w:val="20"/>
          <w:szCs w:val="20"/>
          <w:lang w:eastAsia="zh-CN"/>
        </w:rPr>
      </w:pPr>
      <w:r>
        <w:rPr>
          <w:rFonts w:cs="Bookman Old Style" w:ascii="Bookman Old Style" w:hAnsi="Bookman Old Style"/>
          <w:sz w:val="20"/>
          <w:szCs w:val="20"/>
          <w:lang w:eastAsia="zh-CN"/>
        </w:rPr>
      </w:r>
    </w:p>
    <w:p>
      <w:pPr>
        <w:pStyle w:val="Normal"/>
        <w:numPr>
          <w:ilvl w:val="0"/>
          <w:numId w:val="9"/>
        </w:numPr>
        <w:spacing w:before="0" w:after="96"/>
        <w:jc w:val="both"/>
        <w:rPr>
          <w:rFonts w:ascii="Bookman Old Style" w:hAnsi="Bookman Old Style" w:cs="Bookman Old Style"/>
          <w:b/>
          <w:b/>
          <w:sz w:val="20"/>
          <w:szCs w:val="20"/>
          <w:u w:val="single"/>
        </w:rPr>
      </w:pPr>
      <w:r>
        <w:rPr>
          <w:rFonts w:cs="Bookman Old Style" w:ascii="Bookman Old Style" w:hAnsi="Bookman Old Style"/>
          <w:b/>
          <w:sz w:val="20"/>
          <w:szCs w:val="20"/>
          <w:u w:val="single"/>
        </w:rPr>
        <w:t>From May 1993 to September 1997</w:t>
      </w:r>
    </w:p>
    <w:p>
      <w:pPr>
        <w:pStyle w:val="Normal"/>
        <w:spacing w:before="0" w:after="40"/>
        <w:ind w:left="72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Worked with M/s. Emirates Trading Agency (E.T.A), Dubai – U.A.E as </w:t>
      </w:r>
      <w:r>
        <w:rPr>
          <w:rFonts w:cs="Bookman Old Style" w:ascii="Bookman Old Style" w:hAnsi="Bookman Old Style"/>
          <w:b/>
          <w:bCs/>
          <w:sz w:val="20"/>
          <w:szCs w:val="20"/>
        </w:rPr>
        <w:t>HVAC Engineer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Gas Turbine Power Station “H” for DEWA</w:t>
      </w:r>
    </w:p>
    <w:p>
      <w:pPr>
        <w:pStyle w:val="Normal"/>
        <w:ind w:left="720" w:firstLine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Kennedy &amp; Donkin</w:t>
      </w:r>
    </w:p>
    <w:p>
      <w:pPr>
        <w:pStyle w:val="Normal"/>
        <w:ind w:left="720" w:firstLine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G+ M+ 20 storeys Al Wasl Tower</w:t>
      </w:r>
    </w:p>
    <w:p>
      <w:pPr>
        <w:pStyle w:val="Normal"/>
        <w:ind w:left="720" w:firstLine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Consultant</w:t>
        <w:tab/>
        <w:t>:</w:t>
        <w:tab/>
        <w:t>Arenco</w:t>
      </w:r>
    </w:p>
    <w:p>
      <w:pPr>
        <w:pStyle w:val="Normal"/>
        <w:ind w:firstLine="720"/>
        <w:jc w:val="both"/>
        <w:rPr>
          <w:rFonts w:ascii="Bookman Old Style" w:hAnsi="Bookman Old Style" w:cs="Bookman Old Style"/>
          <w:sz w:val="16"/>
          <w:szCs w:val="16"/>
        </w:rPr>
      </w:pPr>
      <w:r>
        <w:rPr>
          <w:rFonts w:cs="Bookman Old Style" w:ascii="Bookman Old Style" w:hAnsi="Bookman Old Style"/>
          <w:sz w:val="16"/>
          <w:szCs w:val="16"/>
        </w:rPr>
      </w:r>
    </w:p>
    <w:p>
      <w:pPr>
        <w:pStyle w:val="Normal"/>
        <w:numPr>
          <w:ilvl w:val="0"/>
          <w:numId w:val="2"/>
        </w:numPr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</w:t>
        <w:tab/>
        <w:tab/>
        <w:t>:</w:t>
        <w:tab/>
        <w:t>Holiday in Crown Plaza – 3 Towers</w:t>
      </w:r>
    </w:p>
    <w:p>
      <w:pPr>
        <w:pStyle w:val="Normal"/>
        <w:ind w:left="108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Consultant </w:t>
        <w:tab/>
        <w:t>:</w:t>
        <w:tab/>
        <w:t>Cassia &amp; Consert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Duties &amp; responsibilities (As a Consultant)</w:t>
      </w:r>
    </w:p>
    <w:p>
      <w:pPr>
        <w:pStyle w:val="Normal"/>
        <w:jc w:val="both"/>
        <w:rPr>
          <w:rFonts w:ascii="Bookman Old Style" w:hAnsi="Bookman Old Style" w:cs="Bookman Old Style"/>
          <w:sz w:val="16"/>
          <w:szCs w:val="20"/>
        </w:rPr>
      </w:pPr>
      <w:r>
        <w:rPr>
          <w:rFonts w:cs="Bookman Old Style" w:ascii="Bookman Old Style" w:hAnsi="Bookman Old Style"/>
          <w:sz w:val="16"/>
          <w:szCs w:val="20"/>
        </w:rPr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To check and supervise contractor's work.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Inspection of HVAC (CHW &amp; Ducting) works, Drainage works, Water Supply works, Fire Fighting works, Irrigation works, Piped Medical Gas System (PMG) works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Ensure that the Contractor is following safety procedures.</w:t>
      </w:r>
    </w:p>
    <w:p>
      <w:pPr>
        <w:pStyle w:val="Normal"/>
        <w:numPr>
          <w:ilvl w:val="0"/>
          <w:numId w:val="6"/>
        </w:numPr>
        <w:spacing w:before="0" w:after="20"/>
        <w:jc w:val="both"/>
        <w:rPr/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>Inspect installations and constructions and provide feed back to the Resident Engineer (RE) on quality to ensure compliance of the installation with the design drawings, specification, MODES rules and regulations.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 xml:space="preserve">Inspect site deliveries/installed/constructed work to ensure compliance with the shop drawings, specifications and provide feed back to the RE on quality.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 xml:space="preserve">Issue field observation report and none conformance report to the RE.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eastAsia="Bookman Old Style" w:cs="Bookman Old Style" w:ascii="Bookman Old Style" w:hAnsi="Bookman Old Style"/>
          <w:sz w:val="20"/>
          <w:szCs w:val="20"/>
        </w:rPr>
        <w:t xml:space="preserve"> </w:t>
      </w:r>
      <w:r>
        <w:rPr>
          <w:rFonts w:cs="Bookman Old Style" w:ascii="Bookman Old Style" w:hAnsi="Bookman Old Style"/>
          <w:sz w:val="20"/>
          <w:szCs w:val="20"/>
        </w:rPr>
        <w:t xml:space="preserve">Witness testing and commissioning of Mechanical Installation in order to ensure that the systems are achieving their intended performance.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Snag outstanding/defective minor work for Contractor to action.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 xml:space="preserve">Review 'As Built' drawings and 'Operation and Maintenance Manuals' to ensure correctness, completeness and those they are in-line with the specifications. 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Coordinate and direct the MEP contractor in coordination with other services and finishes.</w:t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Duties &amp; responsibilities (As a MEP Coordinator)</w:t>
      </w:r>
    </w:p>
    <w:p>
      <w:pPr>
        <w:pStyle w:val="Normal"/>
        <w:jc w:val="both"/>
        <w:rPr>
          <w:rFonts w:ascii="Bookman Old Style" w:hAnsi="Bookman Old Style" w:cs="Bookman Old Style"/>
          <w:sz w:val="16"/>
          <w:szCs w:val="20"/>
        </w:rPr>
      </w:pPr>
      <w:r>
        <w:rPr>
          <w:rFonts w:cs="Bookman Old Style" w:ascii="Bookman Old Style" w:hAnsi="Bookman Old Style"/>
          <w:sz w:val="16"/>
          <w:szCs w:val="20"/>
        </w:rPr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Coordination of HVAC (CHW &amp; Ducting) works, Drainage works, Water Supply works and Fire Fighting works along with Civil works in between Consultant and Main Contractor as per contractual documents and to the satisfaction of Consultant &amp; Client.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Review and forward the Materials submittals and Drawings submittals to the Consultant and get it approved.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Inspect installations and constructions and provide feed back to the Consultant for final Inspection on quality to ensure compliance of the installation with the design drawings, project specification.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Inspect the site deliveries (materials and equipments) to ensure compliance with the shop drawings, specifications and provide feed back to the Consultant for final Inspection. 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Issue field observation report and none conformance report to the Contractor (if non compliance).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Attending Progress and Technical meeting.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Maintain regular correspondence throughout the execution of project.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To check and supervise contractor's work.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Ensure that the Contractor is following safety procedures.</w:t>
      </w:r>
    </w:p>
    <w:p>
      <w:pPr>
        <w:pStyle w:val="Normal"/>
        <w:spacing w:before="0" w:after="20"/>
        <w:ind w:left="108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Duties &amp; responsibilities (in MEP Electro Mechanical Company)</w:t>
      </w:r>
    </w:p>
    <w:p>
      <w:pPr>
        <w:pStyle w:val="Heading1"/>
        <w:numPr>
          <w:ilvl w:val="0"/>
          <w:numId w:val="1"/>
        </w:numPr>
        <w:jc w:val="both"/>
        <w:rPr/>
      </w:pPr>
      <w:r>
        <w:rPr/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Estimation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 study. (Tender Drawings, Bill of Quantities and Project Specification)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Enquiry generation and follow up with suppliers.</w:t>
      </w:r>
    </w:p>
    <w:p>
      <w:pPr>
        <w:pStyle w:val="Normal"/>
        <w:numPr>
          <w:ilvl w:val="0"/>
          <w:numId w:val="6"/>
        </w:numPr>
        <w:spacing w:before="0" w:after="2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Quantity takes off - MEP Electro Mechanical Works.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Project cost estimation.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 xml:space="preserve">Quotation preparation 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Tender submission on time</w:t>
      </w:r>
    </w:p>
    <w:p>
      <w:pPr>
        <w:pStyle w:val="Normal"/>
        <w:numPr>
          <w:ilvl w:val="0"/>
          <w:numId w:val="6"/>
        </w:numPr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Handling Estimation Department Staffs.</w:t>
      </w:r>
    </w:p>
    <w:p>
      <w:pPr>
        <w:pStyle w:val="Normal"/>
        <w:jc w:val="both"/>
        <w:rPr>
          <w:rFonts w:ascii="Bookman Old Style" w:hAnsi="Bookman Old Style" w:cs="Bookman Old Style"/>
          <w:sz w:val="20"/>
          <w:szCs w:val="20"/>
          <w:lang w:eastAsia="zh-CN"/>
        </w:rPr>
      </w:pPr>
      <w:r>
        <w:rPr>
          <w:rFonts w:cs="Bookman Old Style" w:ascii="Bookman Old Style" w:hAnsi="Bookman Old Style"/>
          <w:sz w:val="20"/>
          <w:szCs w:val="20"/>
          <w:lang w:eastAsia="zh-CN"/>
        </w:rPr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Engineering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Preparation of MEPD shop drawings</w:t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Builders work drawings.</w:t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MEP coordination drawings.</w:t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Schematic riser diagram.</w:t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Preparation of  'As Built' drawings</w:t>
      </w:r>
    </w:p>
    <w:p>
      <w:pPr>
        <w:pStyle w:val="Normal"/>
        <w:numPr>
          <w:ilvl w:val="0"/>
          <w:numId w:val="3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Handling Engineering Department Staffs.</w:t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Heading2"/>
        <w:numPr>
          <w:ilvl w:val="1"/>
          <w:numId w:val="1"/>
        </w:numPr>
        <w:ind w:firstLine="720"/>
        <w:jc w:val="both"/>
        <w:rPr>
          <w:u w:val="single"/>
        </w:rPr>
      </w:pPr>
      <w:r>
        <w:rPr>
          <w:u w:val="single"/>
        </w:rPr>
        <w:t>Planning</w:t>
      </w:r>
    </w:p>
    <w:p>
      <w:pPr>
        <w:pStyle w:val="Normal"/>
        <w:rPr>
          <w:u w:val="single"/>
          <w:lang w:eastAsia="zh-CN"/>
        </w:rPr>
      </w:pPr>
      <w:r>
        <w:rPr>
          <w:u w:val="single"/>
          <w:lang w:eastAsia="zh-CN"/>
        </w:rPr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Materials and Drawings submittals and get it approved.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Work Programme.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Enquiry generation and follow up with suppliers.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Prepare comparison statement for all Materials and Equipments.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Evaluate supplier price with respect to job cost sheet.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Prepare Letter of Indent and Order Confirmation to suppliers.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Follow up with suppliers for Equipments and Materials delivery.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Confirmation of Materials and Equipments arrival at site.</w:t>
      </w:r>
    </w:p>
    <w:p>
      <w:pPr>
        <w:pStyle w:val="Normal"/>
        <w:numPr>
          <w:ilvl w:val="0"/>
          <w:numId w:val="8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Handling Planning &amp; Procurement Staffs.</w:t>
      </w:r>
    </w:p>
    <w:p>
      <w:pPr>
        <w:pStyle w:val="Normal"/>
        <w:spacing w:before="0" w:after="20"/>
        <w:ind w:left="108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Projects / Contracts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 xml:space="preserve">Review of Contractual documents from Client, Consultant and Main Contractors and reviewing, providing contractual assistance to same. 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Respond, offer assistance, drafts in timely manner.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Timely notification of known delays, disruptions, additional works by making regular contemporary records through project team as delays stoppages arise.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convertedspace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Noting and recording areas of Concerns.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Taking a lead role in pre function of a comprehensive BOQ for valuation and cost accounting purpose.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Liaison with project team in seeking Extension of Time, and</w:t>
      </w:r>
      <w:r>
        <w:rPr>
          <w:rFonts w:cs="Bookman Old Style" w:ascii="Bookman Old Style" w:hAnsi="Bookman Old Style"/>
          <w:sz w:val="20"/>
          <w:szCs w:val="20"/>
        </w:rPr>
        <w:t xml:space="preserve"> drafting where applicable formulation of Variation Orders and get it certified from Consultant &amp; Client.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Contractual drafting of letters taking due consideration of actual facts (both parties)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Style w:val="Appleconvertedspace"/>
          <w:rFonts w:cs="Arial" w:ascii="Bookman Old Style" w:hAnsi="Bookman Old Style"/>
          <w:color w:val="333333"/>
          <w:sz w:val="20"/>
          <w:szCs w:val="20"/>
          <w:shd w:fill="FFFFFF" w:val="clear"/>
        </w:rPr>
        <w:t> </w:t>
      </w: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Revision and Minimization of any imposition of Liquidated Damages by follow up with project team for Extension of Time.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 xml:space="preserve">Review, assist project team in preparation of progressive payment, variations and settlement of final account. 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 xml:space="preserve">Regular tracking, follow up of claims </w:t>
      </w:r>
      <w:r>
        <w:rPr>
          <w:rFonts w:cs="Bookman Old Style" w:ascii="Bookman Old Style" w:hAnsi="Bookman Old Style"/>
          <w:sz w:val="20"/>
          <w:szCs w:val="20"/>
        </w:rPr>
        <w:t>and get it approved</w:t>
      </w: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Follow up with Project team on pending contractual matters for closing of Contract e.g. Claims, return of retention, etc.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Style w:val="Applestylespan"/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Attending Progress and Technical meeting.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Assist project team to carryout project execution as per contractual documents and to the satisfaction of Main Contractor, Consultant &amp; Client and maintain regular correspondence throughout the execution of project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Quantity takes off for Billing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Preparation of  full BOQ and get it certified from the Client</w:t>
      </w:r>
    </w:p>
    <w:p>
      <w:pPr>
        <w:pStyle w:val="Heading1"/>
        <w:numPr>
          <w:ilvl w:val="0"/>
          <w:numId w:val="1"/>
        </w:numPr>
        <w:ind w:firstLine="7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/>
          <w:sz w:val="20"/>
          <w:szCs w:val="20"/>
        </w:rPr>
      </w:r>
    </w:p>
    <w:p>
      <w:pPr>
        <w:pStyle w:val="Heading1"/>
        <w:numPr>
          <w:ilvl w:val="0"/>
          <w:numId w:val="1"/>
        </w:numPr>
        <w:ind w:firstLine="720"/>
        <w:jc w:val="both"/>
        <w:rPr/>
      </w:pPr>
      <w:r>
        <w:rPr/>
        <w:t>Project Management</w:t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Study and review of Drawings.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Prepare bill of materials for project execution.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Carryout project execution as per contractual documents and to the satisfaction of Main Contractor, Consultant &amp; Client.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Coordination with all MEP services along with civil activities.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Attending Progress and Technical meeting.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P</w:t>
      </w:r>
      <w:r>
        <w:rPr>
          <w:rStyle w:val="Applestylespan"/>
          <w:rFonts w:cs="Arial" w:ascii="Bookman Old Style" w:hAnsi="Bookman Old Style"/>
          <w:color w:val="333333"/>
          <w:sz w:val="20"/>
          <w:szCs w:val="20"/>
          <w:shd w:fill="FFFFFF" w:val="clear"/>
        </w:rPr>
        <w:t>reparation of progressive payment, variations</w:t>
      </w:r>
      <w:r>
        <w:rPr>
          <w:rFonts w:cs="Bookman Old Style" w:ascii="Bookman Old Style" w:hAnsi="Bookman Old Style"/>
          <w:sz w:val="20"/>
          <w:szCs w:val="20"/>
        </w:rPr>
        <w:t xml:space="preserve"> and get it certified from Main contractor &amp; Consultant.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Maintain regular correspondence throughout the execution of project.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Carryout quality installation with health and safety requirement.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Prepare and get it approved the progressive payment certificate.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/>
      </w:pPr>
      <w:r>
        <w:rPr>
          <w:rFonts w:cs="Bookman Old Style" w:ascii="Bookman Old Style" w:hAnsi="Bookman Old Style"/>
          <w:sz w:val="20"/>
          <w:szCs w:val="20"/>
        </w:rPr>
        <w:t>Installation of Chillers, Air Handling Units, Blower Coil Units, Fan Coil Units, Chilled Water Pumps, Package Units, Fans, Ducting, Chilled Water System and Allied Equipments.</w:t>
      </w:r>
    </w:p>
    <w:p>
      <w:pPr>
        <w:pStyle w:val="Normal"/>
        <w:numPr>
          <w:ilvl w:val="0"/>
          <w:numId w:val="7"/>
        </w:numPr>
        <w:tabs>
          <w:tab w:val="left" w:pos="1080" w:leader="none"/>
        </w:tabs>
        <w:spacing w:before="0" w:after="20"/>
        <w:ind w:left="1080" w:hanging="36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Testing, Commissioning and Handing over the project.</w:t>
      </w:r>
    </w:p>
    <w:p>
      <w:pPr>
        <w:pStyle w:val="Normal"/>
        <w:spacing w:before="0" w:after="20"/>
        <w:ind w:left="1080" w:hanging="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</w:r>
    </w:p>
    <w:p>
      <w:pPr>
        <w:pStyle w:val="Normal"/>
        <w:spacing w:before="0" w:after="20"/>
        <w:jc w:val="both"/>
        <w:rPr>
          <w:rFonts w:ascii="Bookman Old Style" w:hAnsi="Bookman Old Style" w:cs="Bookman Old Style"/>
          <w:sz w:val="20"/>
          <w:szCs w:val="20"/>
        </w:rPr>
      </w:pPr>
      <w:r>
        <w:rPr>
          <w:rFonts w:cs="Bookman Old Style" w:ascii="Bookman Old Style" w:hAnsi="Bookman Old Style"/>
          <w:sz w:val="20"/>
          <w:szCs w:val="20"/>
        </w:rPr>
        <w:t>**********************************************************************************************</w:t>
      </w:r>
    </w:p>
    <w:sectPr>
      <w:footerReference w:type="default" r:id="rId4"/>
      <w:type w:val="nextPage"/>
      <w:pgSz w:w="11906" w:h="16838"/>
      <w:pgMar w:left="1800" w:right="1800" w:header="0" w:top="1440" w:footer="720" w:bottom="1440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ookman Old Style">
    <w:charset w:val="00"/>
    <w:family w:val="roman"/>
    <w:pitch w:val="variable"/>
  </w:font>
  <w:font w:name="Wingdings">
    <w:charset w:val="02"/>
    <w:family w:val="auto"/>
    <w:pitch w:val="variable"/>
  </w:font>
  <w:font w:name="Courier New">
    <w:charset w:val="00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right="360" w:hanging="0"/>
      <w:jc w:val="right"/>
      <w:rPr>
        <w:sz w:val="16"/>
        <w:szCs w:val="16"/>
      </w:rPr>
    </w:pPr>
    <w:r>
      <w:rPr>
        <w:sz w:val="16"/>
        <w:szCs w:val="16"/>
      </w:rPr>
      <w:t xml:space="preserve">Page </w:t>
    </w:r>
    <w:r>
      <w:rPr>
        <w:rStyle w:val="PageNumber"/>
        <w:sz w:val="16"/>
        <w:szCs w:val="16"/>
      </w:rPr>
      <w:fldChar w:fldCharType="begin"/>
    </w:r>
    <w:r>
      <w:rPr>
        <w:rStyle w:val="PageNumber"/>
        <w:sz w:val="16"/>
        <w:szCs w:val="16"/>
      </w:rPr>
      <w:instrText> PAGE </w:instrText>
    </w:r>
    <w:r>
      <w:rPr>
        <w:rStyle w:val="PageNumber"/>
        <w:sz w:val="16"/>
        <w:szCs w:val="16"/>
      </w:rPr>
      <w:fldChar w:fldCharType="separate"/>
    </w:r>
    <w:r>
      <w:rPr>
        <w:rStyle w:val="PageNumber"/>
        <w:sz w:val="16"/>
        <w:szCs w:val="16"/>
      </w:rPr>
      <w:t>6</w:t>
    </w:r>
    <w:r>
      <w:rPr>
        <w:rStyle w:val="PageNumber"/>
        <w:sz w:val="16"/>
        <w:szCs w:val="16"/>
      </w:rPr>
      <w:fldChar w:fldCharType="end"/>
    </w:r>
    <w:r>
      <w:rPr>
        <w:rStyle w:val="PageNumber"/>
        <w:sz w:val="16"/>
        <w:szCs w:val="16"/>
      </w:rPr>
      <w:t xml:space="preserve"> </w:t>
    </w:r>
    <w:r>
      <w:rPr>
        <w:sz w:val="16"/>
        <w:szCs w:val="16"/>
      </w:rPr>
      <w:t xml:space="preserve">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 NUMPAGES \* ARABIC 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t>6</w:t>
    </w:r>
    <w:r>
      <w:rPr>
        <w:sz w:val="16"/>
        <w:szCs w:val="16"/>
      </w:rPr>
      <w:fldChar w:fldCharType="end"/>
    </w:r>
  </w:p>
  <w:p>
    <w:pPr>
      <w:pStyle w:val="Footer"/>
      <w:ind w:right="360" w:hanging="0"/>
      <w:rPr>
        <w:sz w:val="16"/>
        <w:szCs w:val="16"/>
      </w:rPr>
    </w:pPr>
    <w:r>
      <w:rPr>
        <w:sz w:val="16"/>
        <w:szCs w:val="16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4">
    <w:lvl w:ilvl="0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6">
    <w:lvl w:ilvl="0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7"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hd w:fill="FFFFFF" w:val="clear"/>
        <w:szCs w:val="20"/>
        <w:rFonts w:cs="Wingdings"/>
        <w:color w:val="333333"/>
      </w:rPr>
    </w:lvl>
  </w:abstractNum>
  <w:abstractNum w:abstractNumId="8"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abstractNum w:abstractNumId="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GB" w:bidi="ar-SA" w:eastAsia="zh-C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outlineLvl w:val="0"/>
    </w:pPr>
    <w:rPr>
      <w:rFonts w:ascii="Bookman Old Style" w:hAnsi="Bookman Old Style" w:eastAsia="SimSun;宋体" w:cs="Bookman Old Style"/>
      <w:b/>
      <w:bCs/>
      <w:sz w:val="20"/>
      <w:szCs w:val="20"/>
      <w:u w:val="single"/>
      <w:lang w:eastAsia="zh-CN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Bookman Old Style" w:hAnsi="Bookman Old Style" w:eastAsia="SimSun;宋体" w:cs="Bookman Old Style"/>
      <w:b/>
      <w:bCs/>
      <w:sz w:val="20"/>
      <w:szCs w:val="20"/>
      <w:lang w:eastAsia="zh-CN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1z1">
    <w:name w:val="WW8Num1z1"/>
    <w:qFormat/>
    <w:rPr>
      <w:rFonts w:ascii="Courier New" w:hAnsi="Courier New" w:cs="Courier New"/>
    </w:rPr>
  </w:style>
  <w:style w:type="character" w:styleId="WW8Num1z3">
    <w:name w:val="WW8Num1z3"/>
    <w:qFormat/>
    <w:rPr>
      <w:rFonts w:ascii="Symbol" w:hAnsi="Symbol" w:cs="Symbol"/>
    </w:rPr>
  </w:style>
  <w:style w:type="character" w:styleId="WW8Num2z0">
    <w:name w:val="WW8Num2z0"/>
    <w:qFormat/>
    <w:rPr>
      <w:rFonts w:ascii="Wingdings" w:hAnsi="Wingdings" w:cs="Wingdings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3">
    <w:name w:val="WW8Num2z3"/>
    <w:qFormat/>
    <w:rPr>
      <w:rFonts w:ascii="Symbol" w:hAnsi="Symbol" w:cs="Symbol"/>
    </w:rPr>
  </w:style>
  <w:style w:type="character" w:styleId="WW8Num3z0">
    <w:name w:val="WW8Num3z0"/>
    <w:qFormat/>
    <w:rPr>
      <w:rFonts w:ascii="Symbol" w:hAnsi="Symbol" w:cs="Symbol"/>
      <w:color w:val="000000"/>
    </w:rPr>
  </w:style>
  <w:style w:type="character" w:styleId="WW8Num3z1">
    <w:name w:val="WW8Num3z1"/>
    <w:qFormat/>
    <w:rPr>
      <w:rFonts w:ascii="Courier New" w:hAnsi="Courier New" w:cs="Courier New"/>
    </w:rPr>
  </w:style>
  <w:style w:type="character" w:styleId="WW8Num3z2">
    <w:name w:val="WW8Num3z2"/>
    <w:qFormat/>
    <w:rPr>
      <w:rFonts w:ascii="Wingdings" w:hAnsi="Wingdings" w:cs="Wingdings"/>
    </w:rPr>
  </w:style>
  <w:style w:type="character" w:styleId="WW8Num3z3">
    <w:name w:val="WW8Num3z3"/>
    <w:qFormat/>
    <w:rPr>
      <w:rFonts w:ascii="Symbol" w:hAnsi="Symbol" w:cs="Symbol"/>
    </w:rPr>
  </w:style>
  <w:style w:type="character" w:styleId="WW8Num4z0">
    <w:name w:val="WW8Num4z0"/>
    <w:qFormat/>
    <w:rPr>
      <w:rFonts w:ascii="Wingdings" w:hAnsi="Wingdings" w:cs="Wingdings"/>
      <w:sz w:val="20"/>
      <w:szCs w:val="20"/>
    </w:rPr>
  </w:style>
  <w:style w:type="character" w:styleId="WW8Num4z3">
    <w:name w:val="WW8Num4z3"/>
    <w:qFormat/>
    <w:rPr>
      <w:rFonts w:ascii="Symbol" w:hAnsi="Symbol" w:cs="Symbol"/>
    </w:rPr>
  </w:style>
  <w:style w:type="character" w:styleId="WW8Num4z4">
    <w:name w:val="WW8Num4z4"/>
    <w:qFormat/>
    <w:rPr>
      <w:rFonts w:ascii="Courier New" w:hAnsi="Courier New" w:cs="Courier New"/>
    </w:rPr>
  </w:style>
  <w:style w:type="character" w:styleId="WW8Num5z0">
    <w:name w:val="WW8Num5z0"/>
    <w:qFormat/>
    <w:rPr>
      <w:rFonts w:ascii="Symbol" w:hAnsi="Symbol" w:cs="Symbol"/>
      <w:color w:val="000000"/>
    </w:rPr>
  </w:style>
  <w:style w:type="character" w:styleId="WW8Num5z1">
    <w:name w:val="WW8Num5z1"/>
    <w:qFormat/>
    <w:rPr>
      <w:rFonts w:ascii="Courier New" w:hAnsi="Courier New" w:cs="Courier New"/>
    </w:rPr>
  </w:style>
  <w:style w:type="character" w:styleId="WW8Num5z2">
    <w:name w:val="WW8Num5z2"/>
    <w:qFormat/>
    <w:rPr>
      <w:rFonts w:ascii="Wingdings" w:hAnsi="Wingdings" w:cs="Wingdings"/>
    </w:rPr>
  </w:style>
  <w:style w:type="character" w:styleId="WW8Num5z3">
    <w:name w:val="WW8Num5z3"/>
    <w:qFormat/>
    <w:rPr>
      <w:rFonts w:ascii="Symbol" w:hAnsi="Symbol" w:cs="Symbol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6z1">
    <w:name w:val="WW8Num6z1"/>
    <w:qFormat/>
    <w:rPr>
      <w:rFonts w:ascii="Courier New" w:hAnsi="Courier New" w:cs="Courier New"/>
    </w:rPr>
  </w:style>
  <w:style w:type="character" w:styleId="WW8Num6z3">
    <w:name w:val="WW8Num6z3"/>
    <w:qFormat/>
    <w:rPr>
      <w:rFonts w:ascii="Symbol" w:hAnsi="Symbol" w:cs="Symbol"/>
    </w:rPr>
  </w:style>
  <w:style w:type="character" w:styleId="WW8Num7z0">
    <w:name w:val="WW8Num7z0"/>
    <w:qFormat/>
    <w:rPr>
      <w:rFonts w:ascii="Wingdings" w:hAnsi="Wingdings" w:cs="Wingdings"/>
      <w:sz w:val="20"/>
      <w:szCs w:val="20"/>
    </w:rPr>
  </w:style>
  <w:style w:type="character" w:styleId="WW8Num7z1">
    <w:name w:val="WW8Num7z1"/>
    <w:qFormat/>
    <w:rPr>
      <w:rFonts w:ascii="Courier New" w:hAnsi="Courier New" w:cs="Courier New"/>
    </w:rPr>
  </w:style>
  <w:style w:type="character" w:styleId="WW8Num7z3">
    <w:name w:val="WW8Num7z3"/>
    <w:qFormat/>
    <w:rPr>
      <w:rFonts w:ascii="Symbol" w:hAnsi="Symbol" w:cs="Symbol"/>
    </w:rPr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  <w:color w:val="000000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WW8Num9z3">
    <w:name w:val="WW8Num9z3"/>
    <w:qFormat/>
    <w:rPr>
      <w:rFonts w:ascii="Symbol" w:hAnsi="Symbol" w:cs="Symbol"/>
    </w:rPr>
  </w:style>
  <w:style w:type="character" w:styleId="WW8Num10z0">
    <w:name w:val="WW8Num10z0"/>
    <w:qFormat/>
    <w:rPr>
      <w:rFonts w:ascii="Wingdings" w:hAnsi="Wingdings" w:cs="Wingdings"/>
      <w:sz w:val="20"/>
      <w:szCs w:val="20"/>
    </w:rPr>
  </w:style>
  <w:style w:type="character" w:styleId="WW8Num10z1">
    <w:name w:val="WW8Num10z1"/>
    <w:qFormat/>
    <w:rPr>
      <w:rFonts w:ascii="Courier New" w:hAnsi="Courier New" w:cs="Courier New"/>
    </w:rPr>
  </w:style>
  <w:style w:type="character" w:styleId="WW8Num10z3">
    <w:name w:val="WW8Num10z3"/>
    <w:qFormat/>
    <w:rPr>
      <w:rFonts w:ascii="Symbol" w:hAnsi="Symbol" w:cs="Symbol"/>
    </w:rPr>
  </w:style>
  <w:style w:type="character" w:styleId="WW8Num11z0">
    <w:name w:val="WW8Num11z0"/>
    <w:qFormat/>
    <w:rPr>
      <w:rFonts w:ascii="Symbol" w:hAnsi="Symbol" w:cs="Symbol"/>
    </w:rPr>
  </w:style>
  <w:style w:type="character" w:styleId="WW8Num11z1">
    <w:name w:val="WW8Num11z1"/>
    <w:qFormat/>
    <w:rPr>
      <w:rFonts w:ascii="Courier New" w:hAnsi="Courier New" w:cs="Courier New"/>
    </w:rPr>
  </w:style>
  <w:style w:type="character" w:styleId="WW8Num11z2">
    <w:name w:val="WW8Num11z2"/>
    <w:qFormat/>
    <w:rPr>
      <w:rFonts w:ascii="Wingdings" w:hAnsi="Wingdings" w:cs="Wingdings"/>
    </w:rPr>
  </w:style>
  <w:style w:type="character" w:styleId="WW8Num12z0">
    <w:name w:val="WW8Num12z0"/>
    <w:qFormat/>
    <w:rPr>
      <w:rFonts w:ascii="Wingdings" w:hAnsi="Wingdings" w:cs="Wingdings"/>
      <w:sz w:val="20"/>
      <w:szCs w:val="20"/>
    </w:rPr>
  </w:style>
  <w:style w:type="character" w:styleId="WW8Num12z1">
    <w:name w:val="WW8Num12z1"/>
    <w:qFormat/>
    <w:rPr>
      <w:rFonts w:ascii="Courier New" w:hAnsi="Courier New" w:cs="Courier New"/>
    </w:rPr>
  </w:style>
  <w:style w:type="character" w:styleId="WW8Num12z3">
    <w:name w:val="WW8Num12z3"/>
    <w:qFormat/>
    <w:rPr>
      <w:rFonts w:ascii="Symbol" w:hAnsi="Symbol" w:cs="Symbol"/>
    </w:rPr>
  </w:style>
  <w:style w:type="character" w:styleId="WW8Num13z0">
    <w:name w:val="WW8Num13z0"/>
    <w:qFormat/>
    <w:rPr>
      <w:rFonts w:ascii="Wingdings" w:hAnsi="Wingdings" w:cs="Wingdings"/>
    </w:rPr>
  </w:style>
  <w:style w:type="character" w:styleId="WW8Num13z1">
    <w:name w:val="WW8Num13z1"/>
    <w:qFormat/>
    <w:rPr>
      <w:rFonts w:ascii="Courier New" w:hAnsi="Courier New" w:cs="Courier New"/>
    </w:rPr>
  </w:style>
  <w:style w:type="character" w:styleId="WW8Num13z3">
    <w:name w:val="WW8Num13z3"/>
    <w:qFormat/>
    <w:rPr>
      <w:rFonts w:ascii="Symbol" w:hAnsi="Symbol" w:cs="Symbol"/>
    </w:rPr>
  </w:style>
  <w:style w:type="character" w:styleId="WW8Num14z0">
    <w:name w:val="WW8Num14z0"/>
    <w:qFormat/>
    <w:rPr>
      <w:rFonts w:ascii="Wingdings" w:hAnsi="Wingdings" w:cs="Wingdings"/>
      <w:color w:val="333333"/>
      <w:sz w:val="20"/>
      <w:szCs w:val="20"/>
      <w:shd w:fill="FFFFFF" w:val="clear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3">
    <w:name w:val="WW8Num14z3"/>
    <w:qFormat/>
    <w:rPr>
      <w:rFonts w:ascii="Symbol" w:hAnsi="Symbol" w:cs="Symbol"/>
    </w:rPr>
  </w:style>
  <w:style w:type="character" w:styleId="WW8Num15z0">
    <w:name w:val="WW8Num15z0"/>
    <w:qFormat/>
    <w:rPr>
      <w:rFonts w:ascii="Wingdings" w:hAnsi="Wingdings" w:cs="Wingdings"/>
      <w:sz w:val="20"/>
      <w:szCs w:val="20"/>
    </w:rPr>
  </w:style>
  <w:style w:type="character" w:styleId="WW8Num15z1">
    <w:name w:val="WW8Num15z1"/>
    <w:qFormat/>
    <w:rPr>
      <w:rFonts w:ascii="Courier New" w:hAnsi="Courier New" w:cs="Courier New"/>
    </w:rPr>
  </w:style>
  <w:style w:type="character" w:styleId="WW8Num15z3">
    <w:name w:val="WW8Num15z3"/>
    <w:qFormat/>
    <w:rPr>
      <w:rFonts w:ascii="Symbol" w:hAnsi="Symbol" w:cs="Symbol"/>
    </w:rPr>
  </w:style>
  <w:style w:type="character" w:styleId="WW8Num16z0">
    <w:name w:val="WW8Num16z0"/>
    <w:qFormat/>
    <w:rPr>
      <w:rFonts w:ascii="Wingdings" w:hAnsi="Wingdings" w:cs="Wingdings"/>
      <w:sz w:val="20"/>
      <w:szCs w:val="20"/>
    </w:rPr>
  </w:style>
  <w:style w:type="character" w:styleId="WW8Num16z3">
    <w:name w:val="WW8Num16z3"/>
    <w:qFormat/>
    <w:rPr>
      <w:rFonts w:ascii="Symbol" w:hAnsi="Symbol" w:cs="Symbol"/>
    </w:rPr>
  </w:style>
  <w:style w:type="character" w:styleId="WW8Num16z4">
    <w:name w:val="WW8Num16z4"/>
    <w:qFormat/>
    <w:rPr>
      <w:rFonts w:ascii="Courier New" w:hAnsi="Courier New" w:cs="Courier New"/>
    </w:rPr>
  </w:style>
  <w:style w:type="character" w:styleId="WW8Num17z0">
    <w:name w:val="WW8Num17z0"/>
    <w:qFormat/>
    <w:rPr>
      <w:rFonts w:ascii="Symbol" w:hAnsi="Symbol" w:cs="Symbol"/>
      <w:color w:val="000000"/>
    </w:rPr>
  </w:style>
  <w:style w:type="character" w:styleId="WW8Num17z1">
    <w:name w:val="WW8Num17z1"/>
    <w:qFormat/>
    <w:rPr>
      <w:rFonts w:ascii="Courier New" w:hAnsi="Courier New" w:cs="Courier New"/>
    </w:rPr>
  </w:style>
  <w:style w:type="character" w:styleId="WW8Num17z2">
    <w:name w:val="WW8Num17z2"/>
    <w:qFormat/>
    <w:rPr>
      <w:rFonts w:ascii="Wingdings" w:hAnsi="Wingdings" w:cs="Wingdings"/>
    </w:rPr>
  </w:style>
  <w:style w:type="character" w:styleId="WW8Num17z3">
    <w:name w:val="WW8Num17z3"/>
    <w:qFormat/>
    <w:rPr>
      <w:rFonts w:ascii="Symbol" w:hAnsi="Symbol" w:cs="Symbol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VisitedInternetLink">
    <w:name w:val="Visited Internet Link"/>
    <w:rPr>
      <w:color w:val="800080"/>
      <w:u w:val="single"/>
    </w:rPr>
  </w:style>
  <w:style w:type="character" w:styleId="PageNumber">
    <w:name w:val="Page Number"/>
    <w:basedOn w:val="DefaultParagraphFont"/>
    <w:rPr/>
  </w:style>
  <w:style w:type="character" w:styleId="Applestylespan">
    <w:name w:val="apple-style-span"/>
    <w:basedOn w:val="DefaultParagraphFont"/>
    <w:qFormat/>
    <w:rPr/>
  </w:style>
  <w:style w:type="character" w:styleId="Appleconvertedspace">
    <w:name w:val="apple-converted-space"/>
    <w:basedOn w:val="DefaultParagraphFont"/>
    <w:qFormat/>
    <w:rPr/>
  </w:style>
  <w:style w:type="paragraph" w:styleId="Heading">
    <w:name w:val="Heading"/>
    <w:basedOn w:val="Normal"/>
    <w:next w:val="TextBody"/>
    <w:qFormat/>
    <w:pPr>
      <w:jc w:val="center"/>
    </w:pPr>
    <w:rPr>
      <w:rFonts w:ascii="Bookman Old Style" w:hAnsi="Bookman Old Style" w:eastAsia="SimSun;宋体" w:cs="Bookman Old Style"/>
      <w:b/>
      <w:bCs/>
      <w:szCs w:val="20"/>
      <w:u w:val="single"/>
      <w:lang w:eastAsia="zh-CN"/>
    </w:rPr>
  </w:style>
  <w:style w:type="paragraph" w:styleId="TextBody">
    <w:name w:val="Body Text"/>
    <w:basedOn w:val="Normal"/>
    <w:pPr/>
    <w:rPr>
      <w:rFonts w:ascii="Bookman Old Style" w:hAnsi="Bookman Old Style" w:eastAsia="SimSun;宋体" w:cs="Bookman Old Style"/>
      <w:sz w:val="20"/>
      <w:szCs w:val="20"/>
      <w:lang w:eastAsia="zh-CN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2">
    <w:name w:val="Body Text 2"/>
    <w:basedOn w:val="Normal"/>
    <w:qFormat/>
    <w:pPr>
      <w:jc w:val="both"/>
    </w:pPr>
    <w:rPr>
      <w:rFonts w:ascii="Bookman Old Style" w:hAnsi="Bookman Old Style" w:eastAsia="SimSun;宋体" w:cs="Bookman Old Style"/>
      <w:sz w:val="20"/>
      <w:szCs w:val="20"/>
      <w:lang w:eastAsia="zh-CN"/>
    </w:rPr>
  </w:style>
  <w:style w:type="paragraph" w:styleId="Subtitle">
    <w:name w:val="Subtitle"/>
    <w:basedOn w:val="Normal"/>
    <w:next w:val="TextBody"/>
    <w:qFormat/>
    <w:pPr/>
    <w:rPr>
      <w:rFonts w:ascii="Bookman Old Style" w:hAnsi="Bookman Old Style" w:eastAsia="SimSun;宋体" w:cs="Bookman Old Style"/>
      <w:b/>
      <w:bCs/>
      <w:sz w:val="20"/>
      <w:szCs w:val="20"/>
      <w:lang w:eastAsia="zh-CN"/>
    </w:rPr>
  </w:style>
  <w:style w:type="paragraph" w:styleId="Footer">
    <w:name w:val="Footer"/>
    <w:basedOn w:val="Normal"/>
    <w:pPr/>
    <w:rPr/>
  </w:style>
  <w:style w:type="paragraph" w:styleId="Header">
    <w:name w:val="Header"/>
    <w:basedOn w:val="Normal"/>
    <w:pPr/>
    <w:rPr/>
  </w:style>
  <w:style w:type="paragraph" w:styleId="ListParagraph">
    <w:name w:val="List Paragraph"/>
    <w:basedOn w:val="Normal"/>
    <w:qFormat/>
    <w:pPr>
      <w:ind w:left="720" w:hanging="0"/>
    </w:pPr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bavabahrun@gmail.com" TargetMode="Externa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2015-12-09T06:39:00Z</dcterms:created>
  <dc:creator>G.VALLINAYAGAM</dc:creator>
  <dc:description/>
  <cp:keywords/>
  <dc:language>en-US</dc:language>
  <cp:lastModifiedBy>welcome</cp:lastModifiedBy>
  <cp:lastPrinted>2015-06-22T15:45:00Z</cp:lastPrinted>
  <dcterms:modified xsi:type="dcterms:W3CDTF">2017-01-03T11:55:00Z</dcterms:modified>
  <cp:revision>50</cp:revision>
  <dc:subject/>
  <dc:title>CURRUCULAM VITAE</dc:title>
</cp:coreProperties>
</file>