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42" w:lineRule="auto"/>
      </w:pPr>
      <w:r>
        <w:rPr/>
        <w:t>ATLAS: AI-Enhanced Clinical Decision Support </w:t>
      </w:r>
      <w:r>
        <w:rPr/>
        <w:t>for Resource-Limited Healthcare Settings Using Offline-First Progressive Web Applications</w:t>
      </w:r>
    </w:p>
    <w:p>
      <w:pPr>
        <w:pStyle w:val="BodyText"/>
        <w:spacing w:before="6"/>
        <w:rPr>
          <w:sz w:val="18"/>
        </w:rPr>
      </w:pPr>
    </w:p>
    <w:p>
      <w:pPr>
        <w:spacing w:after="0"/>
        <w:rPr>
          <w:sz w:val="18"/>
        </w:rPr>
        <w:sectPr>
          <w:type w:val="continuous"/>
          <w:pgSz w:w="12240" w:h="15840"/>
          <w:pgMar w:top="980" w:bottom="280" w:left="860" w:right="860"/>
        </w:sectPr>
      </w:pPr>
    </w:p>
    <w:p>
      <w:pPr>
        <w:pStyle w:val="Heading1"/>
      </w:pPr>
      <w:r>
        <w:rPr/>
        <w:t>Shreyas</w:t>
      </w:r>
      <w:r>
        <w:rPr>
          <w:spacing w:val="-6"/>
        </w:rPr>
        <w:t> </w:t>
      </w:r>
      <w:r>
        <w:rPr>
          <w:spacing w:val="-2"/>
        </w:rPr>
        <w:t>Sreenivas</w:t>
      </w:r>
    </w:p>
    <w:p>
      <w:pPr>
        <w:spacing w:line="259" w:lineRule="auto" w:before="17"/>
        <w:ind w:left="1551" w:right="5" w:firstLine="0"/>
        <w:jc w:val="center"/>
        <w:rPr>
          <w:sz w:val="20"/>
        </w:rPr>
      </w:pPr>
      <w:r>
        <w:rPr>
          <w:i/>
          <w:sz w:val="20"/>
        </w:rPr>
        <w:t>Data</w:t>
      </w:r>
      <w:r>
        <w:rPr>
          <w:i/>
          <w:spacing w:val="-13"/>
          <w:sz w:val="20"/>
        </w:rPr>
        <w:t> </w:t>
      </w:r>
      <w:r>
        <w:rPr>
          <w:i/>
          <w:sz w:val="20"/>
        </w:rPr>
        <w:t>Analytics</w:t>
      </w:r>
      <w:r>
        <w:rPr>
          <w:i/>
          <w:spacing w:val="-12"/>
          <w:sz w:val="20"/>
        </w:rPr>
        <w:t> </w:t>
      </w:r>
      <w:r>
        <w:rPr>
          <w:i/>
          <w:sz w:val="20"/>
        </w:rPr>
        <w:t>Engineering Northeastern University </w:t>
      </w:r>
      <w:r>
        <w:rPr>
          <w:sz w:val="20"/>
        </w:rPr>
        <w:t>Boston, MA, USA</w:t>
      </w:r>
    </w:p>
    <w:p>
      <w:pPr>
        <w:pStyle w:val="BodyText"/>
        <w:spacing w:line="227" w:lineRule="exact"/>
        <w:ind w:left="1667" w:right="5"/>
        <w:jc w:val="center"/>
      </w:pPr>
      <w:hyperlink r:id="rId5">
        <w:r>
          <w:rPr>
            <w:spacing w:val="-2"/>
          </w:rPr>
          <w:t>sreenivas.s@northeastern.edu</w:t>
        </w:r>
      </w:hyperlink>
    </w:p>
    <w:p>
      <w:pPr>
        <w:pStyle w:val="Heading1"/>
        <w:spacing w:before="97"/>
        <w:ind w:left="2236" w:right="2405"/>
      </w:pPr>
      <w:r>
        <w:rPr/>
        <w:br w:type="column"/>
      </w:r>
      <w:r>
        <w:rPr/>
        <w:t>Sivarit</w:t>
      </w:r>
      <w:r>
        <w:rPr>
          <w:spacing w:val="3"/>
        </w:rPr>
        <w:t> </w:t>
      </w:r>
      <w:r>
        <w:rPr>
          <w:spacing w:val="-2"/>
        </w:rPr>
        <w:t>Sultornsanee</w:t>
      </w:r>
    </w:p>
    <w:p>
      <w:pPr>
        <w:spacing w:line="256" w:lineRule="auto" w:before="15"/>
        <w:ind w:left="1494" w:right="1733" w:firstLine="0"/>
        <w:jc w:val="center"/>
        <w:rPr>
          <w:i/>
          <w:sz w:val="20"/>
        </w:rPr>
      </w:pPr>
      <w:r>
        <w:rPr>
          <w:i/>
          <w:sz w:val="20"/>
        </w:rPr>
        <w:t>Mechanical and Industrial </w:t>
      </w:r>
      <w:r>
        <w:rPr>
          <w:i/>
          <w:sz w:val="20"/>
        </w:rPr>
        <w:t>Engineering Northeastern University</w:t>
      </w:r>
    </w:p>
    <w:p>
      <w:pPr>
        <w:pStyle w:val="BodyText"/>
        <w:spacing w:line="256" w:lineRule="auto" w:before="1"/>
        <w:ind w:left="1820" w:right="55" w:firstLine="518"/>
      </w:pPr>
      <w:r>
        <w:rPr/>
        <w:t>Boston, MA, USA </w:t>
      </w:r>
      <w:hyperlink r:id="rId6">
        <w:r>
          <w:rPr>
            <w:spacing w:val="-2"/>
          </w:rPr>
          <w:t>s.sultornsanee@northeastern.edu</w:t>
        </w:r>
      </w:hyperlink>
    </w:p>
    <w:p>
      <w:pPr>
        <w:spacing w:after="0" w:line="256" w:lineRule="auto"/>
        <w:sectPr>
          <w:type w:val="continuous"/>
          <w:pgSz w:w="12240" w:h="15840"/>
          <w:pgMar w:top="980" w:bottom="280" w:left="860" w:right="860"/>
          <w:cols w:num="2" w:equalWidth="0">
            <w:col w:w="4040" w:space="40"/>
            <w:col w:w="644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2240" w:h="15840"/>
          <w:pgMar w:top="980" w:bottom="280" w:left="860" w:right="860"/>
        </w:sectPr>
      </w:pPr>
    </w:p>
    <w:p>
      <w:pPr>
        <w:spacing w:line="230" w:lineRule="auto" w:before="114"/>
        <w:ind w:left="119" w:right="38" w:firstLine="199"/>
        <w:jc w:val="both"/>
        <w:rPr>
          <w:sz w:val="18"/>
        </w:rPr>
      </w:pPr>
      <w:r>
        <w:rPr>
          <w:i/>
          <w:w w:val="105"/>
          <w:sz w:val="18"/>
        </w:rPr>
        <w:t>Abstract</w:t>
      </w:r>
      <w:r>
        <w:rPr>
          <w:w w:val="105"/>
          <w:sz w:val="18"/>
        </w:rPr>
        <w:t>—Healthcare</w:t>
      </w:r>
      <w:r>
        <w:rPr>
          <w:w w:val="105"/>
          <w:sz w:val="18"/>
        </w:rPr>
        <w:t> providers</w:t>
      </w:r>
      <w:r>
        <w:rPr>
          <w:w w:val="105"/>
          <w:sz w:val="18"/>
        </w:rPr>
        <w:t> in</w:t>
      </w:r>
      <w:r>
        <w:rPr>
          <w:w w:val="105"/>
          <w:sz w:val="18"/>
        </w:rPr>
        <w:t> resource-limited</w:t>
      </w:r>
      <w:r>
        <w:rPr>
          <w:w w:val="105"/>
          <w:sz w:val="18"/>
        </w:rPr>
        <w:t> </w:t>
      </w:r>
      <w:r>
        <w:rPr>
          <w:w w:val="105"/>
          <w:sz w:val="18"/>
        </w:rPr>
        <w:t>settings need</w:t>
      </w:r>
      <w:r>
        <w:rPr>
          <w:w w:val="105"/>
          <w:sz w:val="18"/>
        </w:rPr>
        <w:t> clinical</w:t>
      </w:r>
      <w:r>
        <w:rPr>
          <w:w w:val="105"/>
          <w:sz w:val="18"/>
        </w:rPr>
        <w:t> decision</w:t>
      </w:r>
      <w:r>
        <w:rPr>
          <w:w w:val="105"/>
          <w:sz w:val="18"/>
        </w:rPr>
        <w:t> support</w:t>
      </w:r>
      <w:r>
        <w:rPr>
          <w:w w:val="105"/>
          <w:sz w:val="18"/>
        </w:rPr>
        <w:t> most</w:t>
      </w:r>
      <w:r>
        <w:rPr>
          <w:w w:val="105"/>
          <w:sz w:val="18"/>
        </w:rPr>
        <w:t> yet</w:t>
      </w:r>
      <w:r>
        <w:rPr>
          <w:w w:val="105"/>
          <w:sz w:val="18"/>
        </w:rPr>
        <w:t> have</w:t>
      </w:r>
      <w:r>
        <w:rPr>
          <w:w w:val="105"/>
          <w:sz w:val="18"/>
        </w:rPr>
        <w:t> access</w:t>
      </w:r>
      <w:r>
        <w:rPr>
          <w:w w:val="105"/>
          <w:sz w:val="18"/>
        </w:rPr>
        <w:t> least.</w:t>
      </w:r>
      <w:r>
        <w:rPr>
          <w:w w:val="105"/>
          <w:sz w:val="18"/>
        </w:rPr>
        <w:t> This research</w:t>
      </w:r>
      <w:r>
        <w:rPr>
          <w:w w:val="105"/>
          <w:sz w:val="18"/>
        </w:rPr>
        <w:t> demonstrates</w:t>
      </w:r>
      <w:r>
        <w:rPr>
          <w:w w:val="105"/>
          <w:sz w:val="18"/>
        </w:rPr>
        <w:t> technical</w:t>
      </w:r>
      <w:r>
        <w:rPr>
          <w:w w:val="105"/>
          <w:sz w:val="18"/>
        </w:rPr>
        <w:t> feasibility</w:t>
      </w:r>
      <w:r>
        <w:rPr>
          <w:w w:val="105"/>
          <w:sz w:val="18"/>
        </w:rPr>
        <w:t> for</w:t>
      </w:r>
      <w:r>
        <w:rPr>
          <w:w w:val="105"/>
          <w:sz w:val="18"/>
        </w:rPr>
        <w:t> sophisticated</w:t>
      </w:r>
      <w:r>
        <w:rPr>
          <w:w w:val="105"/>
          <w:sz w:val="18"/>
        </w:rPr>
        <w:t> AI- enhanced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clinical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decision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support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using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accessible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web</w:t>
      </w:r>
      <w:r>
        <w:rPr>
          <w:spacing w:val="-3"/>
          <w:w w:val="105"/>
          <w:sz w:val="18"/>
        </w:rPr>
        <w:t> </w:t>
      </w:r>
      <w:r>
        <w:rPr>
          <w:w w:val="105"/>
          <w:sz w:val="18"/>
        </w:rPr>
        <w:t>technolo- gies</w:t>
      </w:r>
      <w:r>
        <w:rPr>
          <w:w w:val="105"/>
          <w:sz w:val="18"/>
        </w:rPr>
        <w:t> through</w:t>
      </w:r>
      <w:r>
        <w:rPr>
          <w:w w:val="105"/>
          <w:sz w:val="18"/>
        </w:rPr>
        <w:t> ATLAS</w:t>
      </w:r>
      <w:r>
        <w:rPr>
          <w:w w:val="105"/>
          <w:sz w:val="18"/>
        </w:rPr>
        <w:t> (Adaptive</w:t>
      </w:r>
      <w:r>
        <w:rPr>
          <w:w w:val="105"/>
          <w:sz w:val="18"/>
        </w:rPr>
        <w:t> Triage</w:t>
      </w:r>
      <w:r>
        <w:rPr>
          <w:w w:val="105"/>
          <w:sz w:val="18"/>
        </w:rPr>
        <w:t> and</w:t>
      </w:r>
      <w:r>
        <w:rPr>
          <w:w w:val="105"/>
          <w:sz w:val="18"/>
        </w:rPr>
        <w:t> Local</w:t>
      </w:r>
      <w:r>
        <w:rPr>
          <w:w w:val="105"/>
          <w:sz w:val="18"/>
        </w:rPr>
        <w:t> Advisory</w:t>
      </w:r>
      <w:r>
        <w:rPr>
          <w:w w:val="105"/>
          <w:sz w:val="18"/>
        </w:rPr>
        <w:t> Sys- tem), a Progressive Web Application integrating Google Gemini AI</w:t>
      </w:r>
      <w:r>
        <w:rPr>
          <w:w w:val="105"/>
          <w:sz w:val="18"/>
        </w:rPr>
        <w:t> with</w:t>
      </w:r>
      <w:r>
        <w:rPr>
          <w:w w:val="105"/>
          <w:sz w:val="18"/>
        </w:rPr>
        <w:t> WHO</w:t>
      </w:r>
      <w:r>
        <w:rPr>
          <w:w w:val="105"/>
          <w:sz w:val="18"/>
        </w:rPr>
        <w:t> clinical</w:t>
      </w:r>
      <w:r>
        <w:rPr>
          <w:w w:val="105"/>
          <w:sz w:val="18"/>
        </w:rPr>
        <w:t> guidelines.</w:t>
      </w:r>
      <w:r>
        <w:rPr>
          <w:w w:val="105"/>
          <w:sz w:val="18"/>
        </w:rPr>
        <w:t> The</w:t>
      </w:r>
      <w:r>
        <w:rPr>
          <w:w w:val="105"/>
          <w:sz w:val="18"/>
        </w:rPr>
        <w:t> system</w:t>
      </w:r>
      <w:r>
        <w:rPr>
          <w:w w:val="105"/>
          <w:sz w:val="18"/>
        </w:rPr>
        <w:t> achieves</w:t>
      </w:r>
      <w:r>
        <w:rPr>
          <w:w w:val="105"/>
          <w:sz w:val="18"/>
        </w:rPr>
        <w:t> </w:t>
      </w:r>
      <w:r>
        <w:rPr>
          <w:rFonts w:ascii="Tahoma" w:hAnsi="Tahoma"/>
          <w:w w:val="105"/>
          <w:sz w:val="18"/>
        </w:rPr>
        <w:t>&gt;</w:t>
      </w:r>
      <w:r>
        <w:rPr>
          <w:w w:val="105"/>
          <w:sz w:val="18"/>
        </w:rPr>
        <w:t>90/100 Lighthouse</w:t>
      </w:r>
      <w:r>
        <w:rPr>
          <w:w w:val="105"/>
          <w:sz w:val="18"/>
        </w:rPr>
        <w:t> PWA</w:t>
      </w:r>
      <w:r>
        <w:rPr>
          <w:w w:val="105"/>
          <w:sz w:val="18"/>
        </w:rPr>
        <w:t> scores</w:t>
      </w:r>
      <w:r>
        <w:rPr>
          <w:w w:val="105"/>
          <w:sz w:val="18"/>
        </w:rPr>
        <w:t> with</w:t>
      </w:r>
      <w:r>
        <w:rPr>
          <w:w w:val="105"/>
          <w:sz w:val="18"/>
        </w:rPr>
        <w:t> 95%</w:t>
      </w:r>
      <w:r>
        <w:rPr>
          <w:w w:val="105"/>
          <w:sz w:val="18"/>
        </w:rPr>
        <w:t> offline</w:t>
      </w:r>
      <w:r>
        <w:rPr>
          <w:w w:val="105"/>
          <w:sz w:val="18"/>
        </w:rPr>
        <w:t> functionality,</w:t>
      </w:r>
      <w:r>
        <w:rPr>
          <w:w w:val="105"/>
          <w:sz w:val="18"/>
        </w:rPr>
        <w:t> 80% WHO</w:t>
      </w:r>
      <w:r>
        <w:rPr>
          <w:w w:val="105"/>
          <w:sz w:val="18"/>
        </w:rPr>
        <w:t> protocol</w:t>
      </w:r>
      <w:r>
        <w:rPr>
          <w:w w:val="105"/>
          <w:sz w:val="18"/>
        </w:rPr>
        <w:t> alignment</w:t>
      </w:r>
      <w:r>
        <w:rPr>
          <w:w w:val="105"/>
          <w:sz w:val="18"/>
        </w:rPr>
        <w:t> across</w:t>
      </w:r>
      <w:r>
        <w:rPr>
          <w:w w:val="105"/>
          <w:sz w:val="18"/>
        </w:rPr>
        <w:t> 90</w:t>
      </w:r>
      <w:r>
        <w:rPr>
          <w:w w:val="105"/>
          <w:sz w:val="18"/>
        </w:rPr>
        <w:t> synthetic</w:t>
      </w:r>
      <w:r>
        <w:rPr>
          <w:w w:val="105"/>
          <w:sz w:val="18"/>
        </w:rPr>
        <w:t> clinical</w:t>
      </w:r>
      <w:r>
        <w:rPr>
          <w:w w:val="105"/>
          <w:sz w:val="18"/>
        </w:rPr>
        <w:t> scenarios, and</w:t>
      </w:r>
      <w:r>
        <w:rPr>
          <w:spacing w:val="40"/>
          <w:w w:val="105"/>
          <w:sz w:val="18"/>
        </w:rPr>
        <w:t> </w:t>
      </w:r>
      <w:r>
        <w:rPr>
          <w:rFonts w:ascii="Tahoma" w:hAnsi="Tahoma"/>
          <w:w w:val="105"/>
          <w:sz w:val="18"/>
        </w:rPr>
        <w:t>&gt;</w:t>
      </w:r>
      <w:r>
        <w:rPr>
          <w:w w:val="105"/>
          <w:sz w:val="18"/>
        </w:rPr>
        <w:t>99%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clinical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data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transaction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reliability.</w:t>
      </w:r>
      <w:r>
        <w:rPr>
          <w:spacing w:val="40"/>
          <w:w w:val="105"/>
          <w:sz w:val="18"/>
        </w:rPr>
        <w:t> </w:t>
      </w:r>
      <w:r>
        <w:rPr>
          <w:w w:val="105"/>
          <w:sz w:val="18"/>
        </w:rPr>
        <w:t>Implementa- tion</w:t>
      </w:r>
      <w:r>
        <w:rPr>
          <w:w w:val="105"/>
          <w:sz w:val="18"/>
        </w:rPr>
        <w:t> readiness</w:t>
      </w:r>
      <w:r>
        <w:rPr>
          <w:w w:val="105"/>
          <w:sz w:val="18"/>
        </w:rPr>
        <w:t> assessment</w:t>
      </w:r>
      <w:r>
        <w:rPr>
          <w:w w:val="105"/>
          <w:sz w:val="18"/>
        </w:rPr>
        <w:t> using</w:t>
      </w:r>
      <w:r>
        <w:rPr>
          <w:w w:val="105"/>
          <w:sz w:val="18"/>
        </w:rPr>
        <w:t> adapted</w:t>
      </w:r>
      <w:r>
        <w:rPr>
          <w:w w:val="105"/>
          <w:sz w:val="18"/>
        </w:rPr>
        <w:t> NASSS</w:t>
      </w:r>
      <w:r>
        <w:rPr>
          <w:w w:val="105"/>
          <w:sz w:val="18"/>
        </w:rPr>
        <w:t> and</w:t>
      </w:r>
      <w:r>
        <w:rPr>
          <w:w w:val="105"/>
          <w:sz w:val="18"/>
        </w:rPr>
        <w:t> RE-AIM frameworks</w:t>
      </w:r>
      <w:r>
        <w:rPr>
          <w:w w:val="105"/>
          <w:sz w:val="18"/>
        </w:rPr>
        <w:t> reveals</w:t>
      </w:r>
      <w:r>
        <w:rPr>
          <w:w w:val="105"/>
          <w:sz w:val="18"/>
        </w:rPr>
        <w:t> organizational</w:t>
      </w:r>
      <w:r>
        <w:rPr>
          <w:w w:val="105"/>
          <w:sz w:val="18"/>
        </w:rPr>
        <w:t> preparation,</w:t>
      </w:r>
      <w:r>
        <w:rPr>
          <w:w w:val="105"/>
          <w:sz w:val="18"/>
        </w:rPr>
        <w:t> not</w:t>
      </w:r>
      <w:r>
        <w:rPr>
          <w:w w:val="105"/>
          <w:sz w:val="18"/>
        </w:rPr>
        <w:t> technical complexity,</w:t>
      </w:r>
      <w:r>
        <w:rPr>
          <w:w w:val="105"/>
          <w:sz w:val="18"/>
        </w:rPr>
        <w:t> as</w:t>
      </w:r>
      <w:r>
        <w:rPr>
          <w:w w:val="105"/>
          <w:sz w:val="18"/>
        </w:rPr>
        <w:t> the</w:t>
      </w:r>
      <w:r>
        <w:rPr>
          <w:w w:val="105"/>
          <w:sz w:val="18"/>
        </w:rPr>
        <w:t> primary</w:t>
      </w:r>
      <w:r>
        <w:rPr>
          <w:w w:val="105"/>
          <w:sz w:val="18"/>
        </w:rPr>
        <w:t> deployment</w:t>
      </w:r>
      <w:r>
        <w:rPr>
          <w:w w:val="105"/>
          <w:sz w:val="18"/>
        </w:rPr>
        <w:t> barrier.</w:t>
      </w:r>
      <w:r>
        <w:rPr>
          <w:w w:val="105"/>
          <w:sz w:val="18"/>
        </w:rPr>
        <w:t> These</w:t>
      </w:r>
      <w:r>
        <w:rPr>
          <w:w w:val="105"/>
          <w:sz w:val="18"/>
        </w:rPr>
        <w:t> findings demonstrate</w:t>
      </w:r>
      <w:r>
        <w:rPr>
          <w:w w:val="105"/>
          <w:sz w:val="18"/>
        </w:rPr>
        <w:t> that</w:t>
      </w:r>
      <w:r>
        <w:rPr>
          <w:w w:val="105"/>
          <w:sz w:val="18"/>
        </w:rPr>
        <w:t> sophisticated</w:t>
      </w:r>
      <w:r>
        <w:rPr>
          <w:w w:val="105"/>
          <w:sz w:val="18"/>
        </w:rPr>
        <w:t> clinical</w:t>
      </w:r>
      <w:r>
        <w:rPr>
          <w:w w:val="105"/>
          <w:sz w:val="18"/>
        </w:rPr>
        <w:t> decision</w:t>
      </w:r>
      <w:r>
        <w:rPr>
          <w:w w:val="105"/>
          <w:sz w:val="18"/>
        </w:rPr>
        <w:t> support</w:t>
      </w:r>
      <w:r>
        <w:rPr>
          <w:w w:val="105"/>
          <w:sz w:val="18"/>
        </w:rPr>
        <w:t> can</w:t>
      </w:r>
      <w:r>
        <w:rPr>
          <w:w w:val="105"/>
          <w:sz w:val="18"/>
        </w:rPr>
        <w:t> be architecturally decoupled from infrastructure assumptions while identifying specific requirements for clinical deployment serving underserved populations.</w:t>
      </w:r>
    </w:p>
    <w:p>
      <w:pPr>
        <w:spacing w:line="230" w:lineRule="auto" w:before="1"/>
        <w:ind w:left="119" w:right="38" w:firstLine="199"/>
        <w:jc w:val="both"/>
        <w:rPr>
          <w:sz w:val="18"/>
        </w:rPr>
      </w:pPr>
      <w:r>
        <w:rPr>
          <w:i/>
          <w:w w:val="105"/>
          <w:sz w:val="18"/>
        </w:rPr>
        <w:t>Index</w:t>
      </w:r>
      <w:r>
        <w:rPr>
          <w:i/>
          <w:w w:val="105"/>
          <w:sz w:val="18"/>
        </w:rPr>
        <w:t> Terms</w:t>
      </w:r>
      <w:r>
        <w:rPr>
          <w:w w:val="105"/>
          <w:sz w:val="18"/>
        </w:rPr>
        <w:t>—clinical</w:t>
      </w:r>
      <w:r>
        <w:rPr>
          <w:w w:val="105"/>
          <w:sz w:val="18"/>
        </w:rPr>
        <w:t> decision</w:t>
      </w:r>
      <w:r>
        <w:rPr>
          <w:w w:val="105"/>
          <w:sz w:val="18"/>
        </w:rPr>
        <w:t> support,</w:t>
      </w:r>
      <w:r>
        <w:rPr>
          <w:w w:val="105"/>
          <w:sz w:val="18"/>
        </w:rPr>
        <w:t> progressive</w:t>
      </w:r>
      <w:r>
        <w:rPr>
          <w:w w:val="105"/>
          <w:sz w:val="18"/>
        </w:rPr>
        <w:t> web</w:t>
      </w:r>
      <w:r>
        <w:rPr>
          <w:w w:val="105"/>
          <w:sz w:val="18"/>
        </w:rPr>
        <w:t> </w:t>
      </w:r>
      <w:r>
        <w:rPr>
          <w:w w:val="105"/>
          <w:sz w:val="18"/>
        </w:rPr>
        <w:t>ap- plications,</w:t>
      </w:r>
      <w:r>
        <w:rPr>
          <w:w w:val="105"/>
          <w:sz w:val="18"/>
        </w:rPr>
        <w:t> artificial</w:t>
      </w:r>
      <w:r>
        <w:rPr>
          <w:w w:val="105"/>
          <w:sz w:val="18"/>
        </w:rPr>
        <w:t> intelligence,</w:t>
      </w:r>
      <w:r>
        <w:rPr>
          <w:w w:val="105"/>
          <w:sz w:val="18"/>
        </w:rPr>
        <w:t> global</w:t>
      </w:r>
      <w:r>
        <w:rPr>
          <w:w w:val="105"/>
          <w:sz w:val="18"/>
        </w:rPr>
        <w:t> health,</w:t>
      </w:r>
      <w:r>
        <w:rPr>
          <w:w w:val="105"/>
          <w:sz w:val="18"/>
        </w:rPr>
        <w:t> implementation science, WHO guidelines</w:t>
      </w:r>
    </w:p>
    <w:p>
      <w:pPr>
        <w:pStyle w:val="BodyText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2089" w:val="left" w:leader="none"/>
        </w:tabs>
        <w:spacing w:line="240" w:lineRule="auto" w:before="128" w:after="0"/>
        <w:ind w:left="2088" w:right="0" w:hanging="237"/>
        <w:jc w:val="left"/>
        <w:rPr>
          <w:sz w:val="16"/>
        </w:rPr>
      </w:pPr>
      <w:bookmarkStart w:name="Introduction" w:id="1"/>
      <w:bookmarkEnd w:id="1"/>
      <w:r>
        <w:rPr>
          <w:spacing w:val="-2"/>
          <w:sz w:val="20"/>
        </w:rPr>
        <w:t>I</w:t>
      </w:r>
      <w:r>
        <w:rPr>
          <w:spacing w:val="-2"/>
          <w:sz w:val="16"/>
        </w:rPr>
        <w:t>NTRODUCTION</w:t>
      </w:r>
    </w:p>
    <w:p>
      <w:pPr>
        <w:pStyle w:val="BodyText"/>
        <w:spacing w:line="249" w:lineRule="auto" w:before="163"/>
        <w:ind w:left="119" w:right="38" w:firstLine="199"/>
        <w:jc w:val="both"/>
      </w:pPr>
      <w:r>
        <w:rPr/>
        <w:t>Healthcare</w:t>
      </w:r>
      <w:r>
        <w:rPr>
          <w:spacing w:val="-3"/>
        </w:rPr>
        <w:t> </w:t>
      </w:r>
      <w:r>
        <w:rPr/>
        <w:t>providers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resource-limited</w:t>
      </w:r>
      <w:r>
        <w:rPr>
          <w:spacing w:val="-3"/>
        </w:rPr>
        <w:t> </w:t>
      </w:r>
      <w:r>
        <w:rPr/>
        <w:t>settings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fun- damental paradox: they work where clinical decision support is most critically needed, yet existing systems are least acces- sible.</w:t>
      </w:r>
      <w:r>
        <w:rPr>
          <w:spacing w:val="-8"/>
        </w:rPr>
        <w:t> </w:t>
      </w:r>
      <w:r>
        <w:rPr/>
        <w:t>This</w:t>
      </w:r>
      <w:r>
        <w:rPr>
          <w:spacing w:val="-8"/>
        </w:rPr>
        <w:t> </w:t>
      </w:r>
      <w:r>
        <w:rPr/>
        <w:t>affects</w:t>
      </w:r>
      <w:r>
        <w:rPr>
          <w:spacing w:val="-8"/>
        </w:rPr>
        <w:t> </w:t>
      </w:r>
      <w:r>
        <w:rPr/>
        <w:t>approximately</w:t>
      </w:r>
      <w:r>
        <w:rPr>
          <w:spacing w:val="-8"/>
        </w:rPr>
        <w:t> </w:t>
      </w:r>
      <w:r>
        <w:rPr/>
        <w:t>4.5</w:t>
      </w:r>
      <w:r>
        <w:rPr>
          <w:spacing w:val="-8"/>
        </w:rPr>
        <w:t> </w:t>
      </w:r>
      <w:r>
        <w:rPr/>
        <w:t>billion</w:t>
      </w:r>
      <w:r>
        <w:rPr>
          <w:spacing w:val="-8"/>
        </w:rPr>
        <w:t> </w:t>
      </w:r>
      <w:r>
        <w:rPr/>
        <w:t>people</w:t>
      </w:r>
      <w:r>
        <w:rPr>
          <w:spacing w:val="-8"/>
        </w:rPr>
        <w:t> </w:t>
      </w:r>
      <w:r>
        <w:rPr/>
        <w:t>lacking</w:t>
      </w:r>
      <w:r>
        <w:rPr>
          <w:spacing w:val="-8"/>
        </w:rPr>
        <w:t> </w:t>
      </w:r>
      <w:r>
        <w:rPr/>
        <w:t>full coverage of essential health services </w:t>
      </w:r>
      <w:hyperlink w:history="true" w:anchor="_bookmark1">
        <w:r>
          <w:rPr/>
          <w:t>[1],</w:t>
        </w:r>
      </w:hyperlink>
      <w:r>
        <w:rPr/>
        <w:t> often due to absent guidance systems that could optimize available interventions where specialist knowledge is unavailable.</w:t>
      </w:r>
    </w:p>
    <w:p>
      <w:pPr>
        <w:pStyle w:val="BodyText"/>
        <w:spacing w:line="249" w:lineRule="auto" w:before="15"/>
        <w:ind w:left="119" w:right="38" w:firstLine="199"/>
        <w:jc w:val="both"/>
      </w:pPr>
      <w:r>
        <w:rPr/>
        <w:t>Current clinical decision support systems demonstrate </w:t>
      </w:r>
      <w:r>
        <w:rPr/>
        <w:t>20- 30% improvements in diagnostic accuracy when properly implemented </w:t>
      </w:r>
      <w:hyperlink w:history="true" w:anchor="_bookmark2">
        <w:r>
          <w:rPr/>
          <w:t>[2],</w:t>
        </w:r>
      </w:hyperlink>
      <w:r>
        <w:rPr/>
        <w:t> but fundamentally assume stable connec- tivity, current-generation hardware, and dedicated IT sup- port—assumptions that break down precisely where clinical guidance is most needed.</w:t>
      </w:r>
    </w:p>
    <w:p>
      <w:pPr>
        <w:pStyle w:val="BodyText"/>
        <w:spacing w:line="244" w:lineRule="auto" w:before="15"/>
        <w:ind w:left="119" w:right="38" w:firstLine="199"/>
        <w:jc w:val="both"/>
      </w:pPr>
      <w:r>
        <w:rPr/>
        <w:t>Three</w:t>
      </w:r>
      <w:r>
        <w:rPr>
          <w:spacing w:val="-13"/>
        </w:rPr>
        <w:t> </w:t>
      </w:r>
      <w:r>
        <w:rPr/>
        <w:t>technological</w:t>
      </w:r>
      <w:r>
        <w:rPr>
          <w:spacing w:val="-12"/>
        </w:rPr>
        <w:t> </w:t>
      </w:r>
      <w:r>
        <w:rPr/>
        <w:t>developments</w:t>
      </w:r>
      <w:r>
        <w:rPr>
          <w:spacing w:val="-13"/>
        </w:rPr>
        <w:t> </w:t>
      </w:r>
      <w:r>
        <w:rPr/>
        <w:t>have</w:t>
      </w:r>
      <w:r>
        <w:rPr>
          <w:spacing w:val="-12"/>
        </w:rPr>
        <w:t> </w:t>
      </w:r>
      <w:r>
        <w:rPr/>
        <w:t>matured</w:t>
      </w:r>
      <w:r>
        <w:rPr>
          <w:spacing w:val="-13"/>
        </w:rPr>
        <w:t> </w:t>
      </w:r>
      <w:r>
        <w:rPr/>
        <w:t>sufficiently to enable a different approach: Progressive Web Applications providing production-ready offline functionality </w:t>
      </w:r>
      <w:hyperlink w:history="true" w:anchor="_bookmark3">
        <w:r>
          <w:rPr/>
          <w:t>[3],</w:t>
        </w:r>
      </w:hyperlink>
      <w:r>
        <w:rPr/>
        <w:t> commer- cial AI APIs achieving </w:t>
      </w:r>
      <w:r>
        <w:rPr>
          <w:rFonts w:ascii="Tahoma"/>
        </w:rPr>
        <w:t>&gt;</w:t>
      </w:r>
      <w:r>
        <w:rPr/>
        <w:t>85% clinical accuracy </w:t>
      </w:r>
      <w:hyperlink w:history="true" w:anchor="_bookmark4">
        <w:r>
          <w:rPr/>
          <w:t>[4],</w:t>
        </w:r>
      </w:hyperlink>
      <w:r>
        <w:rPr/>
        <w:t> and modern web persistence enabling reliable clinical data storage with </w:t>
      </w:r>
      <w:r>
        <w:rPr>
          <w:rFonts w:ascii="Tahoma"/>
        </w:rPr>
        <w:t>&gt;</w:t>
      </w:r>
      <w:r>
        <w:rPr/>
        <w:t>99% transaction reliability.</w:t>
      </w:r>
    </w:p>
    <w:p>
      <w:pPr>
        <w:pStyle w:val="BodyText"/>
        <w:spacing w:line="249" w:lineRule="auto" w:before="89"/>
        <w:ind w:left="119" w:right="117" w:firstLine="199"/>
        <w:jc w:val="both"/>
      </w:pPr>
      <w:r>
        <w:rPr/>
        <w:br w:type="column"/>
      </w:r>
      <w:r>
        <w:rPr/>
        <w:t>This convergence creates unprecedented opportunity </w:t>
      </w:r>
      <w:r>
        <w:rPr/>
        <w:t>for sophisticated, offline-capable clinical decision support using accessible web technologies, challenging traditional assump- tions</w:t>
      </w:r>
      <w:r>
        <w:rPr>
          <w:spacing w:val="-13"/>
        </w:rPr>
        <w:t> </w:t>
      </w:r>
      <w:r>
        <w:rPr/>
        <w:t>about</w:t>
      </w:r>
      <w:r>
        <w:rPr>
          <w:spacing w:val="-12"/>
        </w:rPr>
        <w:t> </w:t>
      </w:r>
      <w:r>
        <w:rPr/>
        <w:t>infrastructure</w:t>
      </w:r>
      <w:r>
        <w:rPr>
          <w:spacing w:val="-13"/>
        </w:rPr>
        <w:t> </w:t>
      </w:r>
      <w:r>
        <w:rPr/>
        <w:t>requirements</w:t>
      </w:r>
      <w:r>
        <w:rPr>
          <w:spacing w:val="-12"/>
        </w:rPr>
        <w:t> </w:t>
      </w:r>
      <w:r>
        <w:rPr/>
        <w:t>for</w:t>
      </w:r>
      <w:r>
        <w:rPr>
          <w:spacing w:val="-13"/>
        </w:rPr>
        <w:t> </w:t>
      </w:r>
      <w:r>
        <w:rPr/>
        <w:t>advanced</w:t>
      </w:r>
      <w:r>
        <w:rPr>
          <w:spacing w:val="-12"/>
        </w:rPr>
        <w:t> </w:t>
      </w:r>
      <w:r>
        <w:rPr/>
        <w:t>healthcare </w:t>
      </w:r>
      <w:r>
        <w:rPr>
          <w:spacing w:val="-2"/>
        </w:rPr>
        <w:t>applications.</w:t>
      </w:r>
    </w:p>
    <w:p>
      <w:pPr>
        <w:pStyle w:val="ListParagraph"/>
        <w:numPr>
          <w:ilvl w:val="0"/>
          <w:numId w:val="1"/>
        </w:numPr>
        <w:tabs>
          <w:tab w:pos="1164" w:val="left" w:leader="none"/>
        </w:tabs>
        <w:spacing w:line="240" w:lineRule="auto" w:before="139" w:after="0"/>
        <w:ind w:left="1163" w:right="0" w:hanging="313"/>
        <w:jc w:val="left"/>
        <w:rPr>
          <w:sz w:val="16"/>
        </w:rPr>
      </w:pPr>
      <w:bookmarkStart w:name="Related Work and Research Gap" w:id="2"/>
      <w:bookmarkEnd w:id="2"/>
      <w:r>
        <w:rPr>
          <w:sz w:val="20"/>
        </w:rPr>
        <w:t>R</w:t>
      </w:r>
      <w:r>
        <w:rPr>
          <w:sz w:val="16"/>
        </w:rPr>
        <w:t>ELATED</w:t>
      </w:r>
      <w:r>
        <w:rPr>
          <w:spacing w:val="49"/>
          <w:sz w:val="16"/>
        </w:rPr>
        <w:t> </w:t>
      </w:r>
      <w:r>
        <w:rPr>
          <w:sz w:val="20"/>
        </w:rPr>
        <w:t>W</w:t>
      </w:r>
      <w:r>
        <w:rPr>
          <w:sz w:val="16"/>
        </w:rPr>
        <w:t>ORK</w:t>
      </w:r>
      <w:r>
        <w:rPr>
          <w:spacing w:val="49"/>
          <w:sz w:val="16"/>
        </w:rPr>
        <w:t> </w:t>
      </w:r>
      <w:r>
        <w:rPr>
          <w:sz w:val="16"/>
        </w:rPr>
        <w:t>AND</w:t>
      </w:r>
      <w:r>
        <w:rPr>
          <w:spacing w:val="49"/>
          <w:sz w:val="16"/>
        </w:rPr>
        <w:t> </w:t>
      </w:r>
      <w:r>
        <w:rPr>
          <w:sz w:val="20"/>
        </w:rPr>
        <w:t>R</w:t>
      </w:r>
      <w:r>
        <w:rPr>
          <w:sz w:val="16"/>
        </w:rPr>
        <w:t>ESEARCH</w:t>
      </w:r>
      <w:r>
        <w:rPr>
          <w:spacing w:val="49"/>
          <w:sz w:val="16"/>
        </w:rPr>
        <w:t> </w:t>
      </w:r>
      <w:r>
        <w:rPr>
          <w:spacing w:val="-5"/>
          <w:sz w:val="20"/>
        </w:rPr>
        <w:t>G</w:t>
      </w:r>
      <w:r>
        <w:rPr>
          <w:spacing w:val="-5"/>
          <w:sz w:val="16"/>
        </w:rPr>
        <w:t>AP</w:t>
      </w:r>
    </w:p>
    <w:p>
      <w:pPr>
        <w:pStyle w:val="BodyText"/>
        <w:spacing w:line="249" w:lineRule="auto" w:before="75"/>
        <w:ind w:left="119" w:right="117" w:firstLine="199"/>
        <w:jc w:val="both"/>
      </w:pPr>
      <w:r>
        <w:rPr/>
        <w:t>Digital health literature reveals persistent </w:t>
      </w:r>
      <w:r>
        <w:rPr/>
        <w:t>implementation gaps</w:t>
      </w:r>
      <w:r>
        <w:rPr>
          <w:spacing w:val="40"/>
        </w:rPr>
        <w:t> </w:t>
      </w:r>
      <w:r>
        <w:rPr/>
        <w:t>despite</w:t>
      </w:r>
      <w:r>
        <w:rPr>
          <w:spacing w:val="40"/>
        </w:rPr>
        <w:t> </w:t>
      </w:r>
      <w:r>
        <w:rPr/>
        <w:t>technological</w:t>
      </w:r>
      <w:r>
        <w:rPr>
          <w:spacing w:val="40"/>
        </w:rPr>
        <w:t> </w:t>
      </w:r>
      <w:r>
        <w:rPr/>
        <w:t>advances.</w:t>
      </w:r>
      <w:r>
        <w:rPr>
          <w:spacing w:val="40"/>
        </w:rPr>
        <w:t> </w:t>
      </w:r>
      <w:r>
        <w:rPr/>
        <w:t>Sutton</w:t>
      </w:r>
      <w:r>
        <w:rPr>
          <w:spacing w:val="40"/>
        </w:rPr>
        <w:t> </w:t>
      </w:r>
      <w:r>
        <w:rPr/>
        <w:t>et</w:t>
      </w:r>
      <w:r>
        <w:rPr>
          <w:spacing w:val="40"/>
        </w:rPr>
        <w:t> </w:t>
      </w:r>
      <w:r>
        <w:rPr/>
        <w:t>al.</w:t>
      </w:r>
      <w:r>
        <w:rPr>
          <w:spacing w:val="40"/>
        </w:rPr>
        <w:t> </w:t>
      </w:r>
      <w:r>
        <w:rPr/>
        <w:t>found only 12% of 162 clinical decision support studies examined resource-limited settings </w:t>
      </w:r>
      <w:hyperlink w:history="true" w:anchor="_bookmark5">
        <w:r>
          <w:rPr/>
          <w:t>[5],</w:t>
        </w:r>
      </w:hyperlink>
      <w:r>
        <w:rPr/>
        <w:t> while Kwan et al. determined effectiveness varies significantly based on system design and organizational context </w:t>
      </w:r>
      <w:hyperlink w:history="true" w:anchor="_bookmark6">
        <w:r>
          <w:rPr/>
          <w:t>[6].</w:t>
        </w:r>
      </w:hyperlink>
    </w:p>
    <w:p>
      <w:pPr>
        <w:pStyle w:val="BodyText"/>
        <w:spacing w:line="249" w:lineRule="auto"/>
        <w:ind w:left="119" w:right="117" w:firstLine="199"/>
        <w:jc w:val="both"/>
      </w:pPr>
      <w:r>
        <w:rPr/>
        <w:t>Recent AI advances show promise but variable </w:t>
      </w:r>
      <w:r>
        <w:rPr/>
        <w:t>clinical results. Rajkomar et al. demonstrated physician-comparable performance in specific domains </w:t>
      </w:r>
      <w:hyperlink w:history="true" w:anchor="_bookmark4">
        <w:r>
          <w:rPr/>
          <w:t>[4],</w:t>
        </w:r>
      </w:hyperlink>
      <w:r>
        <w:rPr/>
        <w:t> while Liu et al. revealed real-world performance degradation due to integration chal- lenges </w:t>
      </w:r>
      <w:hyperlink w:history="true" w:anchor="_bookmark7">
        <w:r>
          <w:rPr/>
          <w:t>[7].</w:t>
        </w:r>
      </w:hyperlink>
    </w:p>
    <w:p>
      <w:pPr>
        <w:pStyle w:val="BodyText"/>
        <w:spacing w:line="249" w:lineRule="auto"/>
        <w:ind w:left="119" w:right="117" w:firstLine="199"/>
        <w:jc w:val="both"/>
      </w:pPr>
      <w:r>
        <w:rPr/>
        <w:t>WHO’s</w:t>
      </w:r>
      <w:r>
        <w:rPr>
          <w:spacing w:val="-11"/>
        </w:rPr>
        <w:t> </w:t>
      </w:r>
      <w:r>
        <w:rPr/>
        <w:t>SMART</w:t>
      </w:r>
      <w:r>
        <w:rPr>
          <w:spacing w:val="-11"/>
        </w:rPr>
        <w:t> </w:t>
      </w:r>
      <w:r>
        <w:rPr/>
        <w:t>Guidelines</w:t>
      </w:r>
      <w:r>
        <w:rPr>
          <w:spacing w:val="-11"/>
        </w:rPr>
        <w:t> </w:t>
      </w:r>
      <w:r>
        <w:rPr/>
        <w:t>framework</w:t>
      </w:r>
      <w:r>
        <w:rPr>
          <w:spacing w:val="-11"/>
        </w:rPr>
        <w:t> </w:t>
      </w:r>
      <w:r>
        <w:rPr/>
        <w:t>provides</w:t>
      </w:r>
      <w:r>
        <w:rPr>
          <w:spacing w:val="-11"/>
        </w:rPr>
        <w:t> </w:t>
      </w:r>
      <w:r>
        <w:rPr/>
        <w:t>systematic transformation of clinical guidelines into executable digital decision support </w:t>
      </w:r>
      <w:hyperlink w:history="true" w:anchor="_bookmark8">
        <w:r>
          <w:rPr/>
          <w:t>[8],</w:t>
        </w:r>
      </w:hyperlink>
      <w:r>
        <w:rPr/>
        <w:t> yet adoption remains limited with no existing</w:t>
      </w:r>
      <w:r>
        <w:rPr>
          <w:spacing w:val="-1"/>
        </w:rPr>
        <w:t> </w:t>
      </w:r>
      <w:r>
        <w:rPr/>
        <w:t>implementations combining</w:t>
      </w:r>
      <w:r>
        <w:rPr>
          <w:spacing w:val="-1"/>
        </w:rPr>
        <w:t> </w:t>
      </w:r>
      <w:r>
        <w:rPr/>
        <w:t>SMART Guidelines</w:t>
      </w:r>
      <w:r>
        <w:rPr>
          <w:spacing w:val="-1"/>
        </w:rPr>
        <w:t> </w:t>
      </w:r>
      <w:r>
        <w:rPr/>
        <w:t>with modern AI and offline-first architecture.</w:t>
      </w:r>
    </w:p>
    <w:p>
      <w:pPr>
        <w:pStyle w:val="BodyText"/>
        <w:spacing w:line="249" w:lineRule="auto" w:before="1"/>
        <w:ind w:left="119" w:right="117" w:firstLine="199"/>
        <w:jc w:val="both"/>
      </w:pPr>
      <w:r>
        <w:rPr/>
        <w:t>The research gap lies in systematic integration: while </w:t>
      </w:r>
      <w:r>
        <w:rPr/>
        <w:t>indi- vidual</w:t>
      </w:r>
      <w:r>
        <w:rPr>
          <w:spacing w:val="-5"/>
        </w:rPr>
        <w:t> </w:t>
      </w:r>
      <w:r>
        <w:rPr/>
        <w:t>components</w:t>
      </w:r>
      <w:r>
        <w:rPr>
          <w:spacing w:val="-5"/>
        </w:rPr>
        <w:t> </w:t>
      </w:r>
      <w:r>
        <w:rPr/>
        <w:t>(PWA</w:t>
      </w:r>
      <w:r>
        <w:rPr>
          <w:spacing w:val="-5"/>
        </w:rPr>
        <w:t> </w:t>
      </w:r>
      <w:r>
        <w:rPr/>
        <w:t>technology,</w:t>
      </w:r>
      <w:r>
        <w:rPr>
          <w:spacing w:val="-5"/>
        </w:rPr>
        <w:t> </w:t>
      </w:r>
      <w:r>
        <w:rPr/>
        <w:t>commercial</w:t>
      </w:r>
      <w:r>
        <w:rPr>
          <w:spacing w:val="-5"/>
        </w:rPr>
        <w:t> </w:t>
      </w:r>
      <w:r>
        <w:rPr/>
        <w:t>AI,</w:t>
      </w:r>
      <w:r>
        <w:rPr>
          <w:spacing w:val="-5"/>
        </w:rPr>
        <w:t> </w:t>
      </w:r>
      <w:r>
        <w:rPr/>
        <w:t>clinical guidelines frameworks) have matured, their integration for resource-limited healthcare represents significant opportunity that ATLAS demonstrates.</w:t>
      </w:r>
    </w:p>
    <w:p>
      <w:pPr>
        <w:pStyle w:val="ListParagraph"/>
        <w:numPr>
          <w:ilvl w:val="0"/>
          <w:numId w:val="1"/>
        </w:numPr>
        <w:tabs>
          <w:tab w:pos="1196" w:val="left" w:leader="none"/>
        </w:tabs>
        <w:spacing w:line="240" w:lineRule="auto" w:before="139" w:after="0"/>
        <w:ind w:left="1195" w:right="0" w:hanging="389"/>
        <w:jc w:val="left"/>
        <w:rPr>
          <w:sz w:val="16"/>
        </w:rPr>
      </w:pPr>
      <w:bookmarkStart w:name="System Design and Architecture" w:id="3"/>
      <w:bookmarkEnd w:id="3"/>
      <w:r>
        <w:rPr>
          <w:sz w:val="20"/>
        </w:rPr>
        <w:t>S</w:t>
      </w:r>
      <w:r>
        <w:rPr>
          <w:sz w:val="16"/>
        </w:rPr>
        <w:t>YSTEM</w:t>
      </w:r>
      <w:r>
        <w:rPr>
          <w:spacing w:val="49"/>
          <w:sz w:val="16"/>
        </w:rPr>
        <w:t> </w:t>
      </w:r>
      <w:r>
        <w:rPr>
          <w:sz w:val="20"/>
        </w:rPr>
        <w:t>D</w:t>
      </w:r>
      <w:r>
        <w:rPr>
          <w:sz w:val="16"/>
        </w:rPr>
        <w:t>ESIGN</w:t>
      </w:r>
      <w:r>
        <w:rPr>
          <w:spacing w:val="50"/>
          <w:sz w:val="16"/>
        </w:rPr>
        <w:t> </w:t>
      </w:r>
      <w:r>
        <w:rPr>
          <w:sz w:val="16"/>
        </w:rPr>
        <w:t>AND</w:t>
      </w:r>
      <w:r>
        <w:rPr>
          <w:spacing w:val="49"/>
          <w:sz w:val="16"/>
        </w:rPr>
        <w:t> </w:t>
      </w:r>
      <w:r>
        <w:rPr>
          <w:spacing w:val="-2"/>
          <w:sz w:val="20"/>
        </w:rPr>
        <w:t>A</w:t>
      </w:r>
      <w:r>
        <w:rPr>
          <w:spacing w:val="-2"/>
          <w:sz w:val="16"/>
        </w:rPr>
        <w:t>RCHITECTURE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75" w:after="0"/>
        <w:ind w:left="390" w:right="0" w:hanging="272"/>
        <w:jc w:val="left"/>
        <w:rPr>
          <w:i/>
          <w:sz w:val="20"/>
        </w:rPr>
      </w:pPr>
      <w:bookmarkStart w:name="Hybrid AI Architecture" w:id="4"/>
      <w:bookmarkEnd w:id="4"/>
      <w:r>
        <w:rPr>
          <w:i/>
          <w:sz w:val="20"/>
        </w:rPr>
        <w:t>Hybrid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AI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Architecture</w:t>
      </w:r>
    </w:p>
    <w:p>
      <w:pPr>
        <w:pStyle w:val="BodyText"/>
        <w:spacing w:line="249" w:lineRule="auto" w:before="74"/>
        <w:ind w:left="119" w:right="117" w:firstLine="199"/>
        <w:jc w:val="right"/>
      </w:pPr>
      <w:r>
        <w:rPr/>
        <w:t>ATLAS</w:t>
      </w:r>
      <w:r>
        <w:rPr>
          <w:spacing w:val="22"/>
        </w:rPr>
        <w:t> </w:t>
      </w:r>
      <w:r>
        <w:rPr/>
        <w:t>employs</w:t>
      </w:r>
      <w:r>
        <w:rPr>
          <w:spacing w:val="22"/>
        </w:rPr>
        <w:t> </w:t>
      </w:r>
      <w:r>
        <w:rPr/>
        <w:t>resource-adaptive</w:t>
      </w:r>
      <w:r>
        <w:rPr>
          <w:spacing w:val="22"/>
        </w:rPr>
        <w:t> </w:t>
      </w:r>
      <w:r>
        <w:rPr/>
        <w:t>hybrid</w:t>
      </w:r>
      <w:r>
        <w:rPr>
          <w:spacing w:val="22"/>
        </w:rPr>
        <w:t> </w:t>
      </w:r>
      <w:r>
        <w:rPr/>
        <w:t>AI</w:t>
      </w:r>
      <w:r>
        <w:rPr>
          <w:spacing w:val="22"/>
        </w:rPr>
        <w:t> </w:t>
      </w:r>
      <w:r>
        <w:rPr/>
        <w:t>architecture that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continuous</w:t>
      </w:r>
      <w:r>
        <w:rPr>
          <w:spacing w:val="-10"/>
        </w:rPr>
        <w:t> </w:t>
      </w:r>
      <w:r>
        <w:rPr/>
        <w:t>clinical</w:t>
      </w:r>
      <w:r>
        <w:rPr>
          <w:spacing w:val="-10"/>
        </w:rPr>
        <w:t> </w:t>
      </w:r>
      <w:r>
        <w:rPr/>
        <w:t>decision</w:t>
      </w:r>
      <w:r>
        <w:rPr>
          <w:spacing w:val="-10"/>
        </w:rPr>
        <w:t> </w:t>
      </w:r>
      <w:r>
        <w:rPr/>
        <w:t>support</w:t>
      </w:r>
      <w:r>
        <w:rPr>
          <w:spacing w:val="-10"/>
        </w:rPr>
        <w:t> </w:t>
      </w:r>
      <w:r>
        <w:rPr/>
        <w:t>regardless</w:t>
      </w:r>
      <w:r>
        <w:rPr>
          <w:spacing w:val="-10"/>
        </w:rPr>
        <w:t> </w:t>
      </w:r>
      <w:r>
        <w:rPr/>
        <w:t>of connectivity</w:t>
      </w:r>
      <w:r>
        <w:rPr>
          <w:spacing w:val="-8"/>
        </w:rPr>
        <w:t> </w:t>
      </w:r>
      <w:r>
        <w:rPr/>
        <w:t>status</w:t>
      </w:r>
      <w:r>
        <w:rPr>
          <w:spacing w:val="-8"/>
        </w:rPr>
        <w:t> </w:t>
      </w:r>
      <w:r>
        <w:rPr/>
        <w:t>through</w:t>
      </w:r>
      <w:r>
        <w:rPr>
          <w:spacing w:val="-8"/>
        </w:rPr>
        <w:t> </w:t>
      </w:r>
      <w:r>
        <w:rPr/>
        <w:t>intelligent</w:t>
      </w:r>
      <w:r>
        <w:rPr>
          <w:spacing w:val="-8"/>
        </w:rPr>
        <w:t> </w:t>
      </w:r>
      <w:r>
        <w:rPr/>
        <w:t>model</w:t>
      </w:r>
      <w:r>
        <w:rPr>
          <w:spacing w:val="-8"/>
        </w:rPr>
        <w:t> </w:t>
      </w:r>
      <w:r>
        <w:rPr/>
        <w:t>selection</w:t>
      </w:r>
      <w:r>
        <w:rPr>
          <w:spacing w:val="-8"/>
        </w:rPr>
        <w:t> </w:t>
      </w:r>
      <w:r>
        <w:rPr/>
        <w:t>(Fig.</w:t>
      </w:r>
      <w:r>
        <w:rPr>
          <w:spacing w:val="-8"/>
        </w:rPr>
        <w:t> </w:t>
      </w:r>
      <w:hyperlink w:history="true" w:anchor="_bookmark0">
        <w:r>
          <w:rPr/>
          <w:t>1).</w:t>
        </w:r>
      </w:hyperlink>
      <w:r>
        <w:rPr/>
        <w:t> The</w:t>
      </w:r>
      <w:r>
        <w:rPr>
          <w:spacing w:val="40"/>
        </w:rPr>
        <w:t> </w:t>
      </w:r>
      <w:r>
        <w:rPr/>
        <w:t>system</w:t>
      </w:r>
      <w:r>
        <w:rPr>
          <w:spacing w:val="40"/>
        </w:rPr>
        <w:t> </w:t>
      </w:r>
      <w:r>
        <w:rPr/>
        <w:t>integrates</w:t>
      </w:r>
      <w:r>
        <w:rPr>
          <w:spacing w:val="40"/>
        </w:rPr>
        <w:t> </w:t>
      </w:r>
      <w:r>
        <w:rPr/>
        <w:t>Google</w:t>
      </w:r>
      <w:r>
        <w:rPr>
          <w:spacing w:val="40"/>
        </w:rPr>
        <w:t> </w:t>
      </w:r>
      <w:r>
        <w:rPr/>
        <w:t>Gemini</w:t>
      </w:r>
      <w:r>
        <w:rPr>
          <w:spacing w:val="40"/>
        </w:rPr>
        <w:t> </w:t>
      </w:r>
      <w:r>
        <w:rPr/>
        <w:t>API</w:t>
      </w:r>
      <w:r>
        <w:rPr>
          <w:spacing w:val="40"/>
        </w:rPr>
        <w:t> </w:t>
      </w:r>
      <w:r>
        <w:rPr/>
        <w:t>for</w:t>
      </w:r>
      <w:r>
        <w:rPr>
          <w:spacing w:val="40"/>
        </w:rPr>
        <w:t> </w:t>
      </w:r>
      <w:r>
        <w:rPr/>
        <w:t>compre- hensive</w:t>
      </w:r>
      <w:r>
        <w:rPr>
          <w:spacing w:val="40"/>
        </w:rPr>
        <w:t> </w:t>
      </w:r>
      <w:r>
        <w:rPr/>
        <w:t>clinical</w:t>
      </w:r>
      <w:r>
        <w:rPr>
          <w:spacing w:val="40"/>
        </w:rPr>
        <w:t> </w:t>
      </w:r>
      <w:r>
        <w:rPr/>
        <w:t>reasoning</w:t>
      </w:r>
      <w:r>
        <w:rPr>
          <w:spacing w:val="40"/>
        </w:rPr>
        <w:t> </w:t>
      </w:r>
      <w:r>
        <w:rPr/>
        <w:t>(14.5-18s</w:t>
      </w:r>
      <w:r>
        <w:rPr>
          <w:spacing w:val="40"/>
        </w:rPr>
        <w:t> </w:t>
      </w:r>
      <w:r>
        <w:rPr/>
        <w:t>response</w:t>
      </w:r>
      <w:r>
        <w:rPr>
          <w:spacing w:val="40"/>
        </w:rPr>
        <w:t> </w:t>
      </w:r>
      <w:r>
        <w:rPr/>
        <w:t>time)</w:t>
      </w:r>
      <w:r>
        <w:rPr>
          <w:spacing w:val="40"/>
        </w:rPr>
        <w:t> </w:t>
      </w:r>
      <w:r>
        <w:rPr/>
        <w:t>when online, with local Retrieval-Augmented Generation providing immediate</w:t>
      </w:r>
      <w:r>
        <w:rPr>
          <w:spacing w:val="27"/>
        </w:rPr>
        <w:t> </w:t>
      </w:r>
      <w:r>
        <w:rPr/>
        <w:t>structured</w:t>
      </w:r>
      <w:r>
        <w:rPr>
          <w:spacing w:val="27"/>
        </w:rPr>
        <w:t> </w:t>
      </w:r>
      <w:r>
        <w:rPr/>
        <w:t>guidance</w:t>
      </w:r>
      <w:r>
        <w:rPr>
          <w:spacing w:val="27"/>
        </w:rPr>
        <w:t> </w:t>
      </w:r>
      <w:r>
        <w:rPr/>
        <w:t>(180ms</w:t>
      </w:r>
      <w:r>
        <w:rPr>
          <w:spacing w:val="27"/>
        </w:rPr>
        <w:t> </w:t>
      </w:r>
      <w:r>
        <w:rPr/>
        <w:t>response</w:t>
      </w:r>
      <w:r>
        <w:rPr>
          <w:spacing w:val="27"/>
        </w:rPr>
        <w:t> </w:t>
      </w:r>
      <w:r>
        <w:rPr/>
        <w:t>time)</w:t>
      </w:r>
      <w:r>
        <w:rPr>
          <w:spacing w:val="27"/>
        </w:rPr>
        <w:t> </w:t>
      </w:r>
      <w:r>
        <w:rPr/>
        <w:t>when offline.</w:t>
      </w:r>
      <w:r>
        <w:rPr>
          <w:spacing w:val="26"/>
        </w:rPr>
        <w:t> </w:t>
      </w:r>
      <w:r>
        <w:rPr/>
        <w:t>This</w:t>
      </w:r>
      <w:r>
        <w:rPr>
          <w:spacing w:val="26"/>
        </w:rPr>
        <w:t> </w:t>
      </w:r>
      <w:r>
        <w:rPr/>
        <w:t>adaptive</w:t>
      </w:r>
      <w:r>
        <w:rPr>
          <w:spacing w:val="26"/>
        </w:rPr>
        <w:t> </w:t>
      </w:r>
      <w:r>
        <w:rPr/>
        <w:t>operation</w:t>
      </w:r>
      <w:r>
        <w:rPr>
          <w:spacing w:val="25"/>
        </w:rPr>
        <w:t> </w:t>
      </w:r>
      <w:r>
        <w:rPr/>
        <w:t>ensures</w:t>
      </w:r>
      <w:r>
        <w:rPr>
          <w:spacing w:val="26"/>
        </w:rPr>
        <w:t> </w:t>
      </w:r>
      <w:r>
        <w:rPr/>
        <w:t>healthcare</w:t>
      </w:r>
      <w:r>
        <w:rPr>
          <w:spacing w:val="26"/>
        </w:rPr>
        <w:t> </w:t>
      </w:r>
      <w:r>
        <w:rPr>
          <w:spacing w:val="-2"/>
        </w:rPr>
        <w:t>providers</w:t>
      </w:r>
    </w:p>
    <w:p>
      <w:pPr>
        <w:spacing w:after="0" w:line="249" w:lineRule="auto"/>
        <w:jc w:val="right"/>
        <w:sectPr>
          <w:type w:val="continuous"/>
          <w:pgSz w:w="12240" w:h="15840"/>
          <w:pgMar w:top="980" w:bottom="280" w:left="860" w:right="860"/>
          <w:cols w:num="2" w:equalWidth="0">
            <w:col w:w="5181" w:space="79"/>
            <w:col w:w="5260"/>
          </w:cols>
        </w:sectPr>
      </w:pPr>
    </w:p>
    <w:p>
      <w:pPr>
        <w:spacing w:before="76"/>
        <w:ind w:left="1637" w:right="1558" w:firstLine="0"/>
        <w:jc w:val="center"/>
        <w:rPr>
          <w:sz w:val="16"/>
        </w:rPr>
      </w:pPr>
      <w:r>
        <w:rPr>
          <w:w w:val="105"/>
          <w:sz w:val="16"/>
        </w:rPr>
        <w:t>ATLAS</w:t>
      </w:r>
      <w:r>
        <w:rPr>
          <w:spacing w:val="5"/>
          <w:w w:val="105"/>
          <w:sz w:val="16"/>
        </w:rPr>
        <w:t> </w:t>
      </w:r>
      <w:r>
        <w:rPr>
          <w:w w:val="105"/>
          <w:sz w:val="16"/>
        </w:rPr>
        <w:t>System</w:t>
      </w:r>
      <w:r>
        <w:rPr>
          <w:spacing w:val="5"/>
          <w:w w:val="105"/>
          <w:sz w:val="16"/>
        </w:rPr>
        <w:t> </w:t>
      </w:r>
      <w:r>
        <w:rPr>
          <w:spacing w:val="-2"/>
          <w:w w:val="105"/>
          <w:sz w:val="16"/>
        </w:rPr>
        <w:t>Architecture</w:t>
      </w:r>
    </w:p>
    <w:p>
      <w:pPr>
        <w:spacing w:before="9"/>
        <w:ind w:left="1637" w:right="1558" w:firstLine="0"/>
        <w:jc w:val="center"/>
        <w:rPr>
          <w:sz w:val="8"/>
        </w:rPr>
      </w:pPr>
      <w:r>
        <w:rPr/>
        <w:pict>
          <v:group style="position:absolute;margin-left:55.619553pt;margin-top:27.211847pt;width:237.75pt;height:169pt;mso-position-horizontal-relative:page;mso-position-vertical-relative:paragraph;z-index:15728640" id="docshapegroup1" coordorigin="1112,544" coordsize="4755,3380">
            <v:shape style="position:absolute;left:2095;top:552;width:749;height:341" id="docshape2" coordorigin="2095,552" coordsize="749,341" path="m2784,552l2155,552,2132,557,2113,570,2100,589,2095,612,2095,833,2100,856,2113,875,2132,888,2155,892,2784,892,2807,888,2826,875,2839,856,2844,833,2844,612,2839,589,2826,570,2807,557,2784,552xe" filled="true" fillcolor="#ccccff" stroked="false">
              <v:path arrowok="t"/>
              <v:fill type="solid"/>
            </v:shape>
            <v:shape style="position:absolute;left:2095;top:552;width:749;height:341" id="docshape3" coordorigin="2095,552" coordsize="749,341" path="m2784,552l2155,552,2132,557,2113,570,2100,589,2095,612,2095,833,2100,856,2113,875,2132,888,2155,892,2784,892,2807,888,2826,875,2839,856,2844,833,2844,612,2839,589,2826,570,2807,557,2784,552xe" filled="false" stroked="true" strokeweight=".79701pt" strokecolor="#6565ff">
              <v:path arrowok="t"/>
              <v:stroke dashstyle="solid"/>
            </v:shape>
            <v:shape style="position:absolute;left:3115;top:552;width:749;height:341" id="docshape4" coordorigin="3116,552" coordsize="749,341" path="m3804,552l3175,552,3152,557,3133,570,3120,589,3116,612,3116,833,3120,856,3133,875,3152,888,3175,892,3804,892,3828,888,3847,875,3859,856,3864,833,3864,612,3859,589,3847,570,3828,557,3804,552xe" filled="true" fillcolor="#ccccff" stroked="false">
              <v:path arrowok="t"/>
              <v:fill type="solid"/>
            </v:shape>
            <v:shape style="position:absolute;left:3115;top:552;width:749;height:341" id="docshape5" coordorigin="3116,552" coordsize="749,341" path="m3804,552l3175,552,3152,557,3133,570,3120,589,3116,612,3116,833,3120,856,3133,875,3152,888,3175,892,3804,892,3828,888,3847,875,3859,856,3864,833,3864,612,3859,589,3847,570,3828,557,3804,552xe" filled="false" stroked="true" strokeweight=".79701pt" strokecolor="#6565ff">
              <v:path arrowok="t"/>
              <v:stroke dashstyle="solid"/>
            </v:shape>
            <v:shape style="position:absolute;left:2894;top:1232;width:1191;height:341" id="docshape6" coordorigin="2895,1233" coordsize="1191,341" path="m4025,1233l2954,1233,2931,1237,2912,1250,2899,1269,2895,1292,2895,1513,2899,1536,2912,1555,2931,1568,2954,1573,4025,1573,4049,1568,4068,1555,4080,1536,4085,1513,4085,1292,4080,1269,4068,1250,4049,1237,4025,1233xe" filled="true" fillcolor="#ccffcc" stroked="false">
              <v:path arrowok="t"/>
              <v:fill type="solid"/>
            </v:shape>
            <v:shape style="position:absolute;left:2894;top:1232;width:1191;height:341" id="docshape7" coordorigin="2895,1233" coordsize="1191,341" path="m4025,1233l2954,1233,2931,1237,2912,1250,2899,1269,2895,1292,2895,1513,2899,1536,2912,1555,2931,1568,2954,1573,4025,1573,4049,1568,4068,1555,4080,1536,4085,1513,4085,1292,4080,1269,4068,1250,4049,1237,4025,1233xe" filled="false" stroked="true" strokeweight=".79701pt" strokecolor="#65ff65">
              <v:path arrowok="t"/>
              <v:stroke dashstyle="solid"/>
            </v:shape>
            <v:line style="position:absolute" from="2732,897" to="3185,1199" stroked="true" strokeweight=".79701pt" strokecolor="#000000">
              <v:stroke dashstyle="solid"/>
            </v:line>
            <v:shape style="position:absolute;left:3135;top:1147;width:92;height:81" id="docshape8" coordorigin="3136,1147" coordsize="92,81" path="m3182,1147l3185,1199,3136,1216,3228,1228,3182,1147xe" filled="true" fillcolor="#000000" stroked="false">
              <v:path arrowok="t"/>
              <v:fill type="solid"/>
            </v:shape>
            <v:line style="position:absolute" from="3490,897" to="3490,1176" stroked="true" strokeweight=".79701pt" strokecolor="#000000">
              <v:stroke dashstyle="solid"/>
            </v:line>
            <v:shape style="position:absolute;left:3448;top:1144;width:83;height:83" id="docshape9" coordorigin="3448,1145" coordsize="83,83" path="m3531,1145l3490,1176,3448,1145,3490,1228,3531,1145xe" filled="true" fillcolor="#000000" stroked="false">
              <v:path arrowok="t"/>
              <v:fill type="solid"/>
            </v:shape>
            <v:shape style="position:absolute;left:4136;top:552;width:749;height:341" id="docshape10" coordorigin="4136,552" coordsize="749,341" path="m4825,552l4196,552,4173,557,4154,570,4141,589,4136,612,4136,833,4141,856,4154,875,4173,888,4196,892,4825,892,4848,888,4867,875,4880,856,4885,833,4885,612,4880,589,4867,570,4848,557,4825,552xe" filled="true" fillcolor="#ccccff" stroked="false">
              <v:path arrowok="t"/>
              <v:fill type="solid"/>
            </v:shape>
            <v:shape style="position:absolute;left:4136;top:552;width:749;height:341" id="docshape11" coordorigin="4136,552" coordsize="749,341" path="m4825,552l4196,552,4173,557,4154,570,4141,589,4136,612,4136,833,4141,856,4154,875,4173,888,4196,892,4825,892,4848,888,4867,875,4880,856,4885,833,4885,612,4880,589,4867,570,4848,557,4825,552xe" filled="false" stroked="true" strokeweight=".79701pt" strokecolor="#6565ff">
              <v:path arrowok="t"/>
              <v:stroke dashstyle="solid"/>
            </v:shape>
            <v:line style="position:absolute" from="4248,897" to="3795,1199" stroked="true" strokeweight=".79701pt" strokecolor="#000000">
              <v:stroke dashstyle="solid"/>
            </v:line>
            <v:shape style="position:absolute;left:3752;top:1147;width:92;height:81" id="docshape12" coordorigin="3752,1147" coordsize="92,81" path="m3798,1147l3752,1228,3844,1216,3795,1199,3798,1147xe" filled="true" fillcolor="#000000" stroked="false">
              <v:path arrowok="t"/>
              <v:fill type="solid"/>
            </v:shape>
            <v:shape style="position:absolute;left:2265;top:1674;width:749;height:341" id="docshape13" coordorigin="2265,1675" coordsize="749,341" path="m2954,1675l2325,1675,2302,1679,2283,1692,2270,1711,2265,1735,2265,1955,2270,1978,2283,1997,2302,2010,2325,2015,2954,2015,2977,2010,2996,1997,3009,1978,3014,1955,3014,1735,3009,1711,2996,1692,2977,1679,2954,1675xe" filled="true" fillcolor="#ccffcc" stroked="false">
              <v:path arrowok="t"/>
              <v:fill type="solid"/>
            </v:shape>
            <v:shape style="position:absolute;left:2265;top:1674;width:749;height:341" id="docshape14" coordorigin="2265,1675" coordsize="749,341" path="m2954,1675l2325,1675,2302,1679,2283,1692,2270,1711,2265,1735,2265,1955,2270,1978,2283,1997,2302,2010,2325,2015,2954,2015,2977,2010,2996,1997,3009,1978,3014,1955,3014,1735,3009,1711,2996,1692,2977,1679,2954,1675xe" filled="false" stroked="true" strokeweight=".79701pt" strokecolor="#65ff65">
              <v:path arrowok="t"/>
              <v:stroke dashstyle="solid"/>
            </v:shape>
            <v:line style="position:absolute" from="3154,1577" to="3022,1646" stroked="true" strokeweight=".79701pt" strokecolor="#000000">
              <v:stroke dashstyle="solid"/>
            </v:line>
            <v:shape style="position:absolute;left:2975;top:1594;width:93;height:75" id="docshape15" coordorigin="2976,1595" coordsize="93,75" path="m3030,1595l2976,1670,3068,1669,3022,1646,3030,1595xe" filled="true" fillcolor="#000000" stroked="false">
              <v:path arrowok="t"/>
              <v:fill type="solid"/>
            </v:shape>
            <v:shape style="position:absolute;left:3966;top:1674;width:749;height:341" id="docshape16" coordorigin="3966,1675" coordsize="749,341" path="m4655,1675l4026,1675,4003,1679,3984,1692,3971,1711,3966,1735,3966,1955,3971,1978,3984,1997,4003,2010,4026,2015,4655,2015,4678,2010,4697,1997,4710,1978,4714,1955,4714,1735,4710,1711,4697,1692,4678,1679,4655,1675xe" filled="true" fillcolor="#ccffcc" stroked="false">
              <v:path arrowok="t"/>
              <v:fill type="solid"/>
            </v:shape>
            <v:shape style="position:absolute;left:3966;top:1674;width:749;height:341" id="docshape17" coordorigin="3966,1675" coordsize="749,341" path="m4655,1675l4026,1675,4003,1679,3984,1692,3971,1711,3966,1735,3966,1955,3971,1978,3984,1997,4003,2010,4026,2015,4655,2015,4678,2010,4697,1997,4710,1978,4714,1955,4714,1735,4710,1711,4697,1692,4678,1679,4655,1675xe" filled="false" stroked="true" strokeweight=".79701pt" strokecolor="#65ff65">
              <v:path arrowok="t"/>
              <v:stroke dashstyle="solid"/>
            </v:shape>
            <v:line style="position:absolute" from="3826,1577" to="3958,1646" stroked="true" strokeweight=".79701pt" strokecolor="#000000">
              <v:stroke dashstyle="solid"/>
            </v:line>
            <v:shape style="position:absolute;left:3911;top:1594;width:93;height:75" id="docshape18" coordorigin="3912,1595" coordsize="93,75" path="m3950,1595l3958,1646,3912,1669,4004,1670,3950,1595xe" filled="true" fillcolor="#000000" stroked="false">
              <v:path arrowok="t"/>
              <v:fill type="solid"/>
            </v:shape>
            <v:shape style="position:absolute;left:2435;top:2253;width:749;height:341" id="docshape19" coordorigin="2435,2253" coordsize="749,341" path="m3124,2253l2495,2253,2472,2258,2453,2271,2440,2290,2435,2313,2435,2533,2440,2557,2453,2576,2472,2589,2495,2593,3124,2593,3147,2589,3166,2576,3179,2557,3184,2533,3184,2313,3179,2290,3166,2271,3147,2258,3124,2253xe" filled="true" fillcolor="#ffe5cc" stroked="false">
              <v:path arrowok="t"/>
              <v:fill type="solid"/>
            </v:shape>
            <v:shape style="position:absolute;left:2435;top:2253;width:749;height:341" id="docshape20" coordorigin="2435,2253" coordsize="749,341" path="m3124,2253l2495,2253,2472,2258,2453,2271,2440,2290,2435,2313,2435,2533,2440,2557,2453,2576,2472,2589,2495,2593,3124,2593,3147,2589,3166,2576,3179,2557,3184,2533,3184,2313,3179,2290,3166,2271,3147,2258,3124,2253xe" filled="false" stroked="true" strokeweight=".79701pt" strokecolor="#ffb265">
              <v:path arrowok="t"/>
              <v:stroke dashstyle="solid"/>
            </v:shape>
            <v:line style="position:absolute" from="2691,2020" to="2743,2199" stroked="true" strokeweight=".79701pt" strokecolor="#000000">
              <v:stroke dashstyle="solid"/>
            </v:line>
            <v:shape style="position:absolute;left:2694;top:2157;width:80;height:92" id="docshape21" coordorigin="2695,2157" coordsize="80,92" path="m2774,2157l2743,2199,2695,2180,2758,2248,2774,2157xe" filled="true" fillcolor="#000000" stroked="false">
              <v:path arrowok="t"/>
              <v:fill type="solid"/>
            </v:shape>
            <v:shape style="position:absolute;left:3796;top:2253;width:749;height:341" id="docshape22" coordorigin="3796,2253" coordsize="749,341" path="m4485,2253l3856,2253,3833,2258,3814,2271,3801,2290,3796,2313,3796,2533,3801,2557,3814,2576,3833,2589,3856,2593,4485,2593,4508,2589,4527,2576,4540,2557,4544,2533,4544,2313,4540,2290,4527,2271,4508,2258,4485,2253xe" filled="true" fillcolor="#ffe5cc" stroked="false">
              <v:path arrowok="t"/>
              <v:fill type="solid"/>
            </v:shape>
            <v:shape style="position:absolute;left:3796;top:2253;width:749;height:341" id="docshape23" coordorigin="3796,2253" coordsize="749,341" path="m4485,2253l3856,2253,3833,2258,3814,2271,3801,2290,3796,2313,3796,2533,3801,2557,3814,2576,3833,2589,3856,2593,4485,2593,4508,2589,4527,2576,4540,2557,4544,2533,4544,2313,4540,2290,4527,2271,4508,2258,4485,2253xe" filled="false" stroked="true" strokeweight=".79701pt" strokecolor="#ffb265">
              <v:path arrowok="t"/>
              <v:stroke dashstyle="solid"/>
            </v:shape>
            <v:line style="position:absolute" from="4289,2020" to="4236,2199" stroked="true" strokeweight=".79701pt" strokecolor="#000000">
              <v:stroke dashstyle="solid"/>
            </v:line>
            <v:shape style="position:absolute;left:4205;top:2157;width:80;height:92" id="docshape24" coordorigin="4205,2157" coordsize="80,92" path="m4205,2157l4222,2248,4285,2180,4236,2199,4205,2157xe" filled="true" fillcolor="#000000" stroked="false">
              <v:path arrowok="t"/>
              <v:fill type="solid"/>
            </v:shape>
            <v:shape style="position:absolute;left:2265;top:2763;width:749;height:341" id="docshape25" coordorigin="2265,2763" coordsize="749,341" path="m2954,2763l2325,2763,2302,2768,2283,2781,2270,2800,2265,2823,2265,3044,2270,3067,2283,3086,2302,3099,2325,3103,2954,3103,2977,3099,2996,3086,3009,3067,3014,3044,3014,2823,3009,2800,2996,2781,2977,2768,2954,2763xe" filled="true" fillcolor="#f2ccd8" stroked="false">
              <v:path arrowok="t"/>
              <v:fill type="solid"/>
            </v:shape>
            <v:shape style="position:absolute;left:2265;top:2763;width:749;height:341" id="docshape26" coordorigin="2265,2763" coordsize="749,341" path="m2954,2763l2325,2763,2302,2768,2283,2781,2270,2800,2265,2823,2265,3044,2270,3067,2283,3086,2302,3099,2325,3103,2954,3103,2977,3099,2996,3086,3009,3067,3014,3044,3014,2823,3009,2800,2996,2781,2977,2768,2954,2763xe" filled="false" stroked="true" strokeweight=".79701pt" strokecolor="#d8658c">
              <v:path arrowok="t"/>
              <v:stroke dashstyle="solid"/>
            </v:shape>
            <v:line style="position:absolute" from="2751,2598" to="2714,2709" stroked="true" strokeweight=".79701pt" strokecolor="#000000">
              <v:stroke dashstyle="solid"/>
            </v:line>
            <v:shape style="position:absolute;left:2684;top:2666;width:79;height:92" id="docshape27" coordorigin="2685,2667" coordsize="79,92" path="m2685,2667l2698,2759,2763,2693,2714,2709,2685,2667xe" filled="true" fillcolor="#000000" stroked="false">
              <v:path arrowok="t"/>
              <v:fill type="solid"/>
            </v:shape>
            <v:shape style="position:absolute;left:3966;top:2763;width:749;height:341" id="docshape28" coordorigin="3966,2763" coordsize="749,341" path="m4655,2763l4026,2763,4003,2768,3984,2781,3971,2800,3966,2823,3966,3044,3971,3067,3984,3086,4003,3099,4026,3103,4655,3103,4678,3099,4697,3086,4710,3067,4714,3044,4714,2823,4710,2800,4697,2781,4678,2768,4655,2763xe" filled="true" fillcolor="#f2ccd8" stroked="false">
              <v:path arrowok="t"/>
              <v:fill type="solid"/>
            </v:shape>
            <v:shape style="position:absolute;left:3966;top:2763;width:749;height:341" id="docshape29" coordorigin="3966,2763" coordsize="749,341" path="m4655,2763l4026,2763,4003,2768,3984,2781,3971,2800,3966,2823,3966,3044,3971,3067,3984,3086,4003,3099,4026,3103,4655,3103,4678,3099,4697,3086,4710,3067,4714,3044,4714,2823,4710,2800,4697,2781,4678,2768,4655,2763xe" filled="false" stroked="true" strokeweight=".79701pt" strokecolor="#d8658c">
              <v:path arrowok="t"/>
              <v:stroke dashstyle="solid"/>
            </v:shape>
            <v:line style="position:absolute" from="4229,2598" to="4266,2709" stroked="true" strokeweight=".79701pt" strokecolor="#000000">
              <v:stroke dashstyle="solid"/>
            </v:line>
            <v:shape style="position:absolute;left:4216;top:2666;width:79;height:92" id="docshape30" coordorigin="4217,2667" coordsize="79,92" path="m4295,2667l4266,2709,4217,2693,4282,2759,4295,2667xe" filled="true" fillcolor="#000000" stroked="false">
              <v:path arrowok="t"/>
              <v:fill type="solid"/>
            </v:shape>
            <v:shape style="position:absolute;left:3115;top:2763;width:749;height:341" id="docshape31" coordorigin="3116,2763" coordsize="749,341" path="m3804,2763l3175,2763,3152,2768,3133,2781,3120,2800,3116,2823,3116,3044,3120,3067,3133,3086,3152,3099,3175,3103,3804,3103,3828,3099,3847,3086,3859,3067,3864,3044,3864,2823,3859,2800,3847,2781,3828,2768,3804,2763xe" filled="true" fillcolor="#f2ccd8" stroked="false">
              <v:path arrowok="t"/>
              <v:fill type="solid"/>
            </v:shape>
            <v:shape style="position:absolute;left:3115;top:2763;width:749;height:341" id="docshape32" coordorigin="3116,2763" coordsize="749,341" path="m3804,2763l3175,2763,3152,2768,3133,2781,3120,2800,3116,2823,3116,3044,3120,3067,3133,3086,3152,3099,3175,3103,3804,3103,3828,3099,3847,3086,3859,3067,3864,3044,3864,2823,3859,2800,3847,2781,3828,2768,3804,2763xe" filled="false" stroked="true" strokeweight=".79701pt" strokecolor="#d8658c">
              <v:path arrowok="t"/>
              <v:stroke dashstyle="solid"/>
            </v:shape>
            <v:shape style="position:absolute;left:3018;top:2933;width:943;height:2" id="docshape33" coordorigin="3018,2933" coordsize="943,1" path="m3018,2934l3111,2933m3869,2934l3961,2933e" filled="false" stroked="true" strokeweight=".79701pt" strokecolor="#b2b2b2">
              <v:path arrowok="t"/>
              <v:stroke dashstyle="solid"/>
            </v:shape>
            <v:shape style="position:absolute;left:1958;top:3273;width:681;height:341" id="docshape34" coordorigin="1959,3274" coordsize="681,341" path="m2580,3274l2019,3274,1995,3278,1976,3291,1964,3310,1959,3333,1959,3554,1964,3577,1976,3596,1995,3609,2019,3614,2580,3614,2603,3609,2622,3596,2635,3577,2640,3554,2640,3333,2635,3310,2622,3291,2603,3278,2580,3274xe" filled="true" fillcolor="#e5ffe5" stroked="false">
              <v:path arrowok="t"/>
              <v:fill type="solid"/>
            </v:shape>
            <v:shape style="position:absolute;left:1958;top:3273;width:681;height:341" id="docshape35" coordorigin="1959,3274" coordsize="681,341" path="m2580,3274l2019,3274,1995,3278,1976,3291,1964,3310,1959,3333,1959,3554,1964,3577,1976,3596,1995,3609,2019,3614,2580,3614,2603,3609,2622,3596,2635,3577,2640,3554,2640,3333,2635,3310,2622,3291,2603,3278,2580,3274xe" filled="false" stroked="true" strokeweight=".3985pt" strokecolor="#7fff7f">
              <v:path arrowok="t"/>
              <v:stroke dashstyle="solid"/>
            </v:shape>
            <v:shape style="position:absolute;left:4335;top:3273;width:690;height:341" id="docshape36" coordorigin="4336,3274" coordsize="690,341" path="m4965,3274l4396,3274,4372,3278,4353,3291,4341,3310,4336,3333,4336,3554,4341,3577,4353,3596,4372,3609,4396,3614,4965,3614,4989,3609,5008,3596,5020,3577,5025,3554,5025,3333,5020,3310,5008,3291,4989,3278,4965,3274xe" filled="true" fillcolor="#fffde8" stroked="false">
              <v:path arrowok="t"/>
              <v:fill type="solid"/>
            </v:shape>
            <v:shape style="position:absolute;left:4335;top:3273;width:690;height:341" id="docshape37" coordorigin="4336,3274" coordsize="690,341" path="m4965,3274l4396,3274,4372,3278,4353,3291,4341,3310,4336,3333,4336,3554,4341,3577,4353,3596,4372,3609,4396,3614,4965,3614,4989,3609,5008,3596,5020,3577,5025,3554,5025,3333,5020,3310,5008,3291,4989,3278,4965,3274xe" filled="false" stroked="true" strokeweight=".3985pt" strokecolor="#fff799">
              <v:path arrowok="t"/>
              <v:stroke dashstyle="solid"/>
            </v:shape>
            <v:shape style="position:absolute;left:1116;top:3647;width:4747;height:273" id="docshape38" coordorigin="1116,3648" coordsize="4747,273" path="m5804,3648l1176,3648,1153,3652,1134,3665,1121,3684,1116,3707,1116,3860,1121,3883,1134,3902,1153,3915,1176,3920,5804,3920,5827,3915,5846,3902,5859,3883,5863,3860,5863,3707,5859,3684,5846,3665,5827,3652,5804,3648xe" filled="true" fillcolor="#f2f2f2" stroked="false">
              <v:path arrowok="t"/>
              <v:fill type="solid"/>
            </v:shape>
            <v:shape style="position:absolute;left:1116;top:3647;width:4747;height:273" id="docshape39" coordorigin="1116,3648" coordsize="4747,273" path="m5804,3648l1176,3648,1153,3652,1134,3665,1121,3684,1116,3707,1116,3860,1121,3883,1134,3902,1153,3915,1176,3920,5804,3920,5827,3915,5846,3902,5859,3883,5863,3860,5863,3707,5859,3684,5846,3665,5827,3652,5804,3648xe" filled="false" stroked="true" strokeweight=".3985pt" strokecolor="#cccccc">
              <v:path arrowok="t"/>
              <v:stroke dashstyle="solid"/>
            </v:shape>
            <v:shape style="position:absolute;left:2298;top:1577;width:592;height:1642" id="docshape40" coordorigin="2298,1577" coordsize="592,1642" path="m2890,1577l2834,1648,2780,1717,2731,1786,2684,1854,2640,1922,2599,1989,2561,2056,2526,2123,2494,2190,2464,2257,2437,2325,2413,2393,2391,2462,2371,2531,2354,2602,2340,2674,2328,2747,2317,2821,2310,2897,2304,2975,2300,3054,2298,3136,2299,3219e" filled="false" stroked="true" strokeweight=".79701pt" strokecolor="#65ff65">
              <v:path arrowok="t"/>
              <v:stroke dashstyle="longdash"/>
            </v:shape>
            <v:shape style="position:absolute;left:2256;top:3187;width:83;height:84" id="docshape41" coordorigin="2257,3188" coordsize="83,84" path="m2340,3188l2299,3219,2257,3189,2299,3271,2340,3188xe" filled="true" fillcolor="#65ff65" stroked="false">
              <v:path arrowok="t"/>
              <v:fill type="solid"/>
            </v:shape>
            <v:shape style="position:absolute;left:4089;top:1577;width:592;height:1642" id="docshape42" coordorigin="4090,1577" coordsize="592,1642" path="m4090,1577l4146,1648,4199,1717,4249,1786,4296,1854,4340,1922,4381,1989,4419,2056,4454,2123,4486,2190,4516,2257,4543,2325,4567,2393,4589,2462,4608,2531,4625,2602,4640,2674,4652,2747,4662,2821,4670,2897,4676,2975,4680,3054,4681,3136,4681,3219e" filled="false" stroked="true" strokeweight=".79701pt" strokecolor="#ffb265">
              <v:path arrowok="t"/>
              <v:stroke dashstyle="longdash"/>
            </v:shape>
            <v:shape style="position:absolute;left:4640;top:3187;width:83;height:84" id="docshape43" coordorigin="4640,3188" coordsize="83,84" path="m4640,3188l4681,3271,4723,3189,4681,3219,4640,3188xe" filled="true" fillcolor="#ffb265" stroked="false">
              <v:path arrowok="t"/>
              <v:fill type="solid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2259;top:618;width:441;height:204" type="#_x0000_t202" id="docshape44" filled="false" stroked="false">
              <v:textbox inset="0,0,0,0">
                <w:txbxContent>
                  <w:p>
                    <w:pPr>
                      <w:spacing w:line="92" w:lineRule="exact" w:before="0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PWA</w:t>
                    </w:r>
                    <w:r>
                      <w:rPr>
                        <w:spacing w:val="-2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9"/>
                      </w:rPr>
                      <w:t>Core</w:t>
                    </w:r>
                  </w:p>
                  <w:p>
                    <w:pPr>
                      <w:spacing w:before="4"/>
                      <w:ind w:left="9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Next.js</w:t>
                    </w:r>
                    <w:r>
                      <w:rPr>
                        <w:spacing w:val="9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9"/>
                      </w:rPr>
                      <w:t>14</w:t>
                    </w:r>
                  </w:p>
                </w:txbxContent>
              </v:textbox>
              <w10:wrap type="none"/>
            </v:shape>
            <v:shape style="position:absolute;left:3192;top:627;width:615;height:204" type="#_x0000_t202" id="docshape45" filled="false" stroked="false">
              <v:textbox inset="0,0,0,0">
                <w:txbxContent>
                  <w:p>
                    <w:pPr>
                      <w:spacing w:line="92" w:lineRule="exact" w:before="0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Offline</w:t>
                    </w:r>
                    <w:r>
                      <w:rPr>
                        <w:spacing w:val="3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9"/>
                      </w:rPr>
                      <w:t>Storage</w:t>
                    </w:r>
                  </w:p>
                  <w:p>
                    <w:pPr>
                      <w:spacing w:before="4"/>
                      <w:ind w:left="78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spacing w:val="-2"/>
                        <w:w w:val="105"/>
                        <w:sz w:val="9"/>
                      </w:rPr>
                      <w:t>IndexedDB</w:t>
                    </w:r>
                  </w:p>
                </w:txbxContent>
              </v:textbox>
              <w10:wrap type="none"/>
            </v:shape>
            <v:shape style="position:absolute;left:4201;top:627;width:638;height:204" type="#_x0000_t202" id="docshape46" filled="false" stroked="false">
              <v:textbox inset="0,0,0,0">
                <w:txbxContent>
                  <w:p>
                    <w:pPr>
                      <w:spacing w:line="92" w:lineRule="exact" w:before="0"/>
                      <w:ind w:left="-1" w:right="18" w:firstLine="0"/>
                      <w:jc w:val="center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UI</w:t>
                    </w:r>
                    <w:r>
                      <w:rPr>
                        <w:spacing w:val="9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9"/>
                      </w:rPr>
                      <w:t>Components</w:t>
                    </w:r>
                  </w:p>
                  <w:p>
                    <w:pPr>
                      <w:spacing w:before="4"/>
                      <w:ind w:left="0" w:right="18" w:firstLine="0"/>
                      <w:jc w:val="center"/>
                      <w:rPr>
                        <w:sz w:val="9"/>
                      </w:rPr>
                    </w:pPr>
                    <w:r>
                      <w:rPr>
                        <w:spacing w:val="-2"/>
                        <w:w w:val="105"/>
                        <w:sz w:val="9"/>
                      </w:rPr>
                      <w:t>React</w:t>
                    </w:r>
                  </w:p>
                </w:txbxContent>
              </v:textbox>
              <w10:wrap type="none"/>
            </v:shape>
            <v:shape style="position:absolute;left:3122;top:1298;width:755;height:204" type="#_x0000_t202" id="docshape47" filled="false" stroked="false">
              <v:textbox inset="0,0,0,0">
                <w:txbxContent>
                  <w:p>
                    <w:pPr>
                      <w:spacing w:line="92" w:lineRule="exact" w:before="0"/>
                      <w:ind w:left="12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Hybrid</w:t>
                    </w:r>
                    <w:r>
                      <w:rPr>
                        <w:spacing w:val="10"/>
                        <w:w w:val="105"/>
                        <w:sz w:val="9"/>
                      </w:rPr>
                      <w:t> </w:t>
                    </w:r>
                    <w:r>
                      <w:rPr>
                        <w:w w:val="105"/>
                        <w:sz w:val="9"/>
                      </w:rPr>
                      <w:t>AI</w:t>
                    </w:r>
                    <w:r>
                      <w:rPr>
                        <w:spacing w:val="11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9"/>
                      </w:rPr>
                      <w:t>Engine</w:t>
                    </w:r>
                  </w:p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Resource-</w:t>
                    </w:r>
                    <w:r>
                      <w:rPr>
                        <w:spacing w:val="-2"/>
                        <w:w w:val="105"/>
                        <w:sz w:val="9"/>
                      </w:rPr>
                      <w:t>Adaptive</w:t>
                    </w:r>
                  </w:p>
                </w:txbxContent>
              </v:textbox>
              <w10:wrap type="none"/>
            </v:shape>
            <v:shape style="position:absolute;left:2402;top:1750;width:495;height:204" type="#_x0000_t202" id="docshape48" filled="false" stroked="false">
              <v:textbox inset="0,0,0,0">
                <w:txbxContent>
                  <w:p>
                    <w:pPr>
                      <w:spacing w:line="92" w:lineRule="exact" w:before="0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Gemini</w:t>
                    </w:r>
                    <w:r>
                      <w:rPr>
                        <w:spacing w:val="11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9"/>
                      </w:rPr>
                      <w:t>API</w:t>
                    </w:r>
                  </w:p>
                  <w:p>
                    <w:pPr>
                      <w:spacing w:before="4"/>
                      <w:ind w:left="71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14.5-</w:t>
                    </w:r>
                    <w:r>
                      <w:rPr>
                        <w:spacing w:val="-5"/>
                        <w:w w:val="105"/>
                        <w:sz w:val="9"/>
                      </w:rPr>
                      <w:t>18s</w:t>
                    </w:r>
                  </w:p>
                </w:txbxContent>
              </v:textbox>
              <w10:wrap type="none"/>
            </v:shape>
            <v:shape style="position:absolute;left:4115;top:1750;width:470;height:204" type="#_x0000_t202" id="docshape49" filled="false" stroked="false">
              <v:textbox inset="0,0,0,0">
                <w:txbxContent>
                  <w:p>
                    <w:pPr>
                      <w:spacing w:line="92" w:lineRule="exact" w:before="0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Local</w:t>
                    </w:r>
                    <w:r>
                      <w:rPr>
                        <w:spacing w:val="10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5"/>
                        <w:w w:val="105"/>
                        <w:sz w:val="9"/>
                      </w:rPr>
                      <w:t>RAG</w:t>
                    </w:r>
                  </w:p>
                  <w:p>
                    <w:pPr>
                      <w:spacing w:before="4"/>
                      <w:ind w:left="97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spacing w:val="-4"/>
                        <w:w w:val="105"/>
                        <w:sz w:val="9"/>
                      </w:rPr>
                      <w:t>180ms</w:t>
                    </w:r>
                  </w:p>
                </w:txbxContent>
              </v:textbox>
              <w10:wrap type="none"/>
            </v:shape>
            <v:shape style="position:absolute;left:2516;top:2316;width:1951;height:109" type="#_x0000_t202" id="docshape50" filled="false" stroked="false">
              <v:textbox inset="0,0,0,0">
                <w:txbxContent>
                  <w:p>
                    <w:pPr>
                      <w:tabs>
                        <w:tab w:pos="1293" w:val="left" w:leader="none"/>
                      </w:tabs>
                      <w:spacing w:line="105" w:lineRule="exact" w:before="0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WHO</w:t>
                    </w:r>
                    <w:r>
                      <w:rPr>
                        <w:spacing w:val="21"/>
                        <w:w w:val="105"/>
                        <w:sz w:val="9"/>
                      </w:rPr>
                      <w:t> </w:t>
                    </w:r>
                    <w:r>
                      <w:rPr>
                        <w:w w:val="105"/>
                        <w:sz w:val="9"/>
                      </w:rPr>
                      <w:t>SMART</w:t>
                    </w:r>
                    <w:r>
                      <w:rPr>
                        <w:spacing w:val="63"/>
                        <w:w w:val="105"/>
                        <w:sz w:val="9"/>
                      </w:rPr>
                      <w:t> </w:t>
                    </w:r>
                    <w:r>
                      <w:rPr>
                        <w:sz w:val="9"/>
                        <w:u w:val="single" w:color="B2B2B2"/>
                      </w:rPr>
                      <w:tab/>
                    </w:r>
                    <w:r>
                      <w:rPr>
                        <w:spacing w:val="40"/>
                        <w:w w:val="105"/>
                        <w:sz w:val="9"/>
                      </w:rPr>
                      <w:t> </w:t>
                    </w:r>
                    <w:r>
                      <w:rPr>
                        <w:w w:val="105"/>
                        <w:position w:val="1"/>
                        <w:sz w:val="9"/>
                      </w:rPr>
                      <w:t>Clinical</w:t>
                    </w:r>
                    <w:r>
                      <w:rPr>
                        <w:spacing w:val="5"/>
                        <w:w w:val="105"/>
                        <w:position w:val="1"/>
                        <w:sz w:val="9"/>
                      </w:rPr>
                      <w:t> </w:t>
                    </w:r>
                    <w:r>
                      <w:rPr>
                        <w:w w:val="105"/>
                        <w:position w:val="1"/>
                        <w:sz w:val="9"/>
                      </w:rPr>
                      <w:t>Rules</w:t>
                    </w:r>
                  </w:p>
                </w:txbxContent>
              </v:textbox>
              <w10:wrap type="none"/>
            </v:shape>
            <v:shape style="position:absolute;left:2602;top:2436;width:435;height:96" type="#_x0000_t202" id="docshape51" filled="false" stroked="false">
              <v:textbox inset="0,0,0,0">
                <w:txbxContent>
                  <w:p>
                    <w:pPr>
                      <w:spacing w:line="92" w:lineRule="exact" w:before="0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spacing w:val="-2"/>
                        <w:w w:val="105"/>
                        <w:sz w:val="9"/>
                      </w:rPr>
                      <w:t>Guidelines</w:t>
                    </w:r>
                  </w:p>
                </w:txbxContent>
              </v:textbox>
              <w10:wrap type="none"/>
            </v:shape>
            <v:shape style="position:absolute;left:4034;top:2426;width:291;height:96" type="#_x0000_t202" id="docshape52" filled="false" stroked="false">
              <v:textbox inset="0,0,0,0">
                <w:txbxContent>
                  <w:p>
                    <w:pPr>
                      <w:spacing w:line="92" w:lineRule="exact" w:before="0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spacing w:val="-2"/>
                        <w:w w:val="105"/>
                        <w:sz w:val="9"/>
                      </w:rPr>
                      <w:t>Engine</w:t>
                    </w:r>
                  </w:p>
                </w:txbxContent>
              </v:textbox>
              <w10:wrap type="none"/>
            </v:shape>
            <v:shape style="position:absolute;left:2482;top:2838;width:334;height:204" type="#_x0000_t202" id="docshape53" filled="false" stroked="false">
              <v:textbox inset="0,0,0,0">
                <w:txbxContent>
                  <w:p>
                    <w:pPr>
                      <w:spacing w:line="92" w:lineRule="exact" w:before="0"/>
                      <w:ind w:left="24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spacing w:val="-2"/>
                        <w:w w:val="105"/>
                        <w:sz w:val="9"/>
                      </w:rPr>
                      <w:t>Patient</w:t>
                    </w:r>
                  </w:p>
                  <w:p>
                    <w:pPr>
                      <w:spacing w:before="4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spacing w:val="-2"/>
                        <w:w w:val="105"/>
                        <w:sz w:val="9"/>
                      </w:rPr>
                      <w:t>Records</w:t>
                    </w:r>
                  </w:p>
                </w:txbxContent>
              </v:textbox>
              <w10:wrap type="none"/>
            </v:shape>
            <v:shape style="position:absolute;left:3242;top:2838;width:1363;height:204" type="#_x0000_t202" id="docshape54" filled="false" stroked="false">
              <v:textbox inset="0,0,0,0">
                <w:txbxContent>
                  <w:p>
                    <w:pPr>
                      <w:tabs>
                        <w:tab w:pos="853" w:val="left" w:leader="none"/>
                      </w:tabs>
                      <w:spacing w:line="92" w:lineRule="exact" w:before="0"/>
                      <w:ind w:left="0" w:right="18" w:firstLine="0"/>
                      <w:jc w:val="center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Sync</w:t>
                    </w:r>
                    <w:r>
                      <w:rPr>
                        <w:spacing w:val="10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9"/>
                      </w:rPr>
                      <w:t>Engine</w:t>
                    </w:r>
                    <w:r>
                      <w:rPr>
                        <w:sz w:val="9"/>
                      </w:rPr>
                      <w:tab/>
                    </w:r>
                    <w:r>
                      <w:rPr>
                        <w:spacing w:val="-2"/>
                        <w:w w:val="105"/>
                        <w:sz w:val="9"/>
                      </w:rPr>
                      <w:t>Consultation</w:t>
                    </w:r>
                  </w:p>
                  <w:p>
                    <w:pPr>
                      <w:tabs>
                        <w:tab w:pos="833" w:val="left" w:leader="none"/>
                      </w:tabs>
                      <w:spacing w:before="4"/>
                      <w:ind w:left="31" w:right="0" w:firstLine="0"/>
                      <w:jc w:val="center"/>
                      <w:rPr>
                        <w:sz w:val="9"/>
                      </w:rPr>
                    </w:pPr>
                    <w:r>
                      <w:rPr>
                        <w:spacing w:val="-4"/>
                        <w:w w:val="105"/>
                        <w:sz w:val="9"/>
                      </w:rPr>
                      <w:t>CRDT</w:t>
                    </w:r>
                    <w:r>
                      <w:rPr>
                        <w:sz w:val="9"/>
                      </w:rPr>
                      <w:tab/>
                    </w:r>
                    <w:r>
                      <w:rPr>
                        <w:spacing w:val="-2"/>
                        <w:w w:val="105"/>
                        <w:sz w:val="9"/>
                      </w:rPr>
                      <w:t>Database</w:t>
                    </w:r>
                  </w:p>
                </w:txbxContent>
              </v:textbox>
              <w10:wrap type="none"/>
            </v:shape>
            <v:shape style="position:absolute;left:1998;top:3316;width:622;height:227" type="#_x0000_t202" id="docshape55" filled="false" stroked="false">
              <v:textbox inset="0,0,0,0">
                <w:txbxContent>
                  <w:p>
                    <w:pPr>
                      <w:numPr>
                        <w:ilvl w:val="0"/>
                        <w:numId w:val="3"/>
                      </w:numPr>
                      <w:tabs>
                        <w:tab w:pos="85" w:val="left" w:leader="none"/>
                      </w:tabs>
                      <w:spacing w:line="194" w:lineRule="auto" w:before="8"/>
                      <w:ind w:left="44" w:right="18" w:hanging="45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Online</w:t>
                    </w:r>
                    <w:r>
                      <w:rPr>
                        <w:spacing w:val="-3"/>
                        <w:w w:val="105"/>
                        <w:sz w:val="9"/>
                      </w:rPr>
                      <w:t> </w:t>
                    </w:r>
                    <w:r>
                      <w:rPr>
                        <w:w w:val="105"/>
                        <w:sz w:val="9"/>
                      </w:rPr>
                      <w:t>Mode</w:t>
                    </w:r>
                    <w:r>
                      <w:rPr>
                        <w:spacing w:val="40"/>
                        <w:w w:val="105"/>
                        <w:sz w:val="9"/>
                      </w:rPr>
                      <w:t> </w:t>
                    </w:r>
                    <w:r>
                      <w:rPr>
                        <w:w w:val="105"/>
                        <w:sz w:val="9"/>
                      </w:rPr>
                      <w:t>Gemini</w:t>
                    </w:r>
                    <w:r>
                      <w:rPr>
                        <w:spacing w:val="11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4"/>
                        <w:w w:val="105"/>
                        <w:sz w:val="9"/>
                      </w:rPr>
                      <w:t>Only</w:t>
                    </w:r>
                  </w:p>
                </w:txbxContent>
              </v:textbox>
              <w10:wrap type="none"/>
            </v:shape>
            <v:shape style="position:absolute;left:4375;top:3326;width:630;height:227" type="#_x0000_t202" id="docshape56" filled="false" stroked="false">
              <v:textbox inset="0,0,0,0">
                <w:txbxContent>
                  <w:p>
                    <w:pPr>
                      <w:numPr>
                        <w:ilvl w:val="0"/>
                        <w:numId w:val="4"/>
                      </w:numPr>
                      <w:tabs>
                        <w:tab w:pos="85" w:val="left" w:leader="none"/>
                      </w:tabs>
                      <w:spacing w:line="194" w:lineRule="auto" w:before="8"/>
                      <w:ind w:left="36" w:right="18" w:hanging="37"/>
                      <w:jc w:val="left"/>
                      <w:rPr>
                        <w:sz w:val="9"/>
                      </w:rPr>
                    </w:pPr>
                    <w:r>
                      <w:rPr>
                        <w:w w:val="105"/>
                        <w:sz w:val="9"/>
                      </w:rPr>
                      <w:t>Offline</w:t>
                    </w:r>
                    <w:r>
                      <w:rPr>
                        <w:spacing w:val="-3"/>
                        <w:w w:val="105"/>
                        <w:sz w:val="9"/>
                      </w:rPr>
                      <w:t> </w:t>
                    </w:r>
                    <w:r>
                      <w:rPr>
                        <w:w w:val="105"/>
                        <w:sz w:val="9"/>
                      </w:rPr>
                      <w:t>Mode</w:t>
                    </w:r>
                    <w:r>
                      <w:rPr>
                        <w:spacing w:val="40"/>
                        <w:w w:val="105"/>
                        <w:sz w:val="9"/>
                      </w:rPr>
                      <w:t> </w:t>
                    </w:r>
                    <w:r>
                      <w:rPr>
                        <w:w w:val="105"/>
                        <w:sz w:val="9"/>
                      </w:rPr>
                      <w:t>RAG</w:t>
                    </w:r>
                    <w:r>
                      <w:rPr>
                        <w:spacing w:val="8"/>
                        <w:w w:val="105"/>
                        <w:sz w:val="9"/>
                      </w:rPr>
                      <w:t> </w:t>
                    </w:r>
                    <w:r>
                      <w:rPr>
                        <w:w w:val="105"/>
                        <w:sz w:val="9"/>
                      </w:rPr>
                      <w:t>+</w:t>
                    </w:r>
                    <w:r>
                      <w:rPr>
                        <w:spacing w:val="8"/>
                        <w:w w:val="105"/>
                        <w:sz w:val="9"/>
                      </w:rPr>
                      <w:t> </w:t>
                    </w:r>
                    <w:r>
                      <w:rPr>
                        <w:spacing w:val="-2"/>
                        <w:w w:val="105"/>
                        <w:sz w:val="9"/>
                      </w:rPr>
                      <w:t>Rules</w:t>
                    </w:r>
                  </w:p>
                </w:txbxContent>
              </v:textbox>
              <w10:wrap type="none"/>
            </v:shape>
            <v:shape style="position:absolute;left:1156;top:3710;width:4654;height:119" type="#_x0000_t202" id="docshape57" filled="false" stroked="false">
              <v:textbox inset="0,0,0,0">
                <w:txbxContent>
                  <w:p>
                    <w:pPr>
                      <w:spacing w:line="119" w:lineRule="exact" w:before="0"/>
                      <w:ind w:left="0" w:right="0" w:firstLine="0"/>
                      <w:jc w:val="left"/>
                      <w:rPr>
                        <w:sz w:val="9"/>
                      </w:rPr>
                    </w:pPr>
                    <w:r>
                      <w:rPr>
                        <w:w w:val="110"/>
                        <w:sz w:val="9"/>
                      </w:rPr>
                      <w:t>Performance: 95%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Offline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Reliability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rFonts w:ascii="Arial Unicode MS" w:hAnsi="Arial Unicode MS"/>
                        <w:w w:val="110"/>
                        <w:sz w:val="9"/>
                      </w:rPr>
                      <w:t>·</w:t>
                    </w:r>
                    <w:r>
                      <w:rPr>
                        <w:rFonts w:ascii="Arial Unicode MS" w:hAnsi="Arial Unicode MS"/>
                        <w:spacing w:val="-2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80%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WHO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Protocol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Alignment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rFonts w:ascii="Arial Unicode MS" w:hAnsi="Arial Unicode MS"/>
                        <w:w w:val="110"/>
                        <w:sz w:val="9"/>
                      </w:rPr>
                      <w:t>·</w:t>
                    </w:r>
                    <w:r>
                      <w:rPr>
                        <w:rFonts w:ascii="Arial Unicode MS" w:hAnsi="Arial Unicode MS"/>
                        <w:spacing w:val="-2"/>
                        <w:w w:val="110"/>
                        <w:sz w:val="9"/>
                      </w:rPr>
                      <w:t> </w:t>
                    </w:r>
                    <w:r>
                      <w:rPr>
                        <w:rFonts w:ascii="Tahoma" w:hAnsi="Tahoma"/>
                        <w:w w:val="110"/>
                        <w:sz w:val="9"/>
                      </w:rPr>
                      <w:t>&gt;</w:t>
                    </w:r>
                    <w:r>
                      <w:rPr>
                        <w:w w:val="110"/>
                        <w:sz w:val="9"/>
                      </w:rPr>
                      <w:t>99%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Data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Success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rFonts w:ascii="Arial Unicode MS" w:hAnsi="Arial Unicode MS"/>
                        <w:w w:val="110"/>
                        <w:sz w:val="9"/>
                      </w:rPr>
                      <w:t>·</w:t>
                    </w:r>
                    <w:r>
                      <w:rPr>
                        <w:rFonts w:ascii="Arial Unicode MS" w:hAnsi="Arial Unicode MS"/>
                        <w:spacing w:val="-2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100/100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w w:val="110"/>
                        <w:sz w:val="9"/>
                      </w:rPr>
                      <w:t>PWA</w:t>
                    </w:r>
                    <w:r>
                      <w:rPr>
                        <w:spacing w:val="1"/>
                        <w:w w:val="110"/>
                        <w:sz w:val="9"/>
                      </w:rPr>
                      <w:t> </w:t>
                    </w:r>
                    <w:r>
                      <w:rPr>
                        <w:spacing w:val="-2"/>
                        <w:w w:val="110"/>
                        <w:sz w:val="9"/>
                      </w:rPr>
                      <w:t>Score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pict>
          <v:shape style="position:absolute;margin-left:77.738319pt;margin-top:79.747131pt;width:6.2pt;height:27.25pt;mso-position-horizontal-relative:page;mso-position-vertical-relative:paragraph;z-index:15729664" type="#_x0000_t202" id="docshape58" filled="false" stroked="false">
            <v:textbox inset="0,0,0,0" style="layout-flow:vertical;mso-layout-flow-alt:bottom-to-top">
              <w:txbxContent>
                <w:p>
                  <w:pPr>
                    <w:spacing w:before="10"/>
                    <w:ind w:left="20" w:right="0" w:firstLine="0"/>
                    <w:jc w:val="left"/>
                    <w:rPr>
                      <w:sz w:val="8"/>
                    </w:rPr>
                  </w:pPr>
                  <w:r>
                    <w:rPr>
                      <w:w w:val="110"/>
                      <w:sz w:val="8"/>
                    </w:rPr>
                    <w:t>AI</w:t>
                  </w:r>
                  <w:r>
                    <w:rPr>
                      <w:spacing w:val="9"/>
                      <w:w w:val="110"/>
                      <w:sz w:val="8"/>
                    </w:rPr>
                    <w:t> </w:t>
                  </w:r>
                  <w:r>
                    <w:rPr>
                      <w:spacing w:val="-2"/>
                      <w:w w:val="110"/>
                      <w:sz w:val="8"/>
                    </w:rPr>
                    <w:t>Processing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77.703552pt;margin-top:37.227646pt;width:6.2pt;height:30.9pt;mso-position-horizontal-relative:page;mso-position-vertical-relative:paragraph;z-index:15730176" type="#_x0000_t202" id="docshape59" filled="false" stroked="false">
            <v:textbox inset="0,0,0,0" style="layout-flow:vertical;mso-layout-flow-alt:bottom-to-top">
              <w:txbxContent>
                <w:p>
                  <w:pPr>
                    <w:spacing w:before="10"/>
                    <w:ind w:left="20" w:right="0" w:firstLine="0"/>
                    <w:jc w:val="left"/>
                    <w:rPr>
                      <w:sz w:val="8"/>
                    </w:rPr>
                  </w:pPr>
                  <w:r>
                    <w:rPr>
                      <w:w w:val="115"/>
                      <w:sz w:val="8"/>
                    </w:rPr>
                    <w:t>Frontend</w:t>
                  </w:r>
                  <w:r>
                    <w:rPr>
                      <w:spacing w:val="8"/>
                      <w:w w:val="115"/>
                      <w:sz w:val="8"/>
                    </w:rPr>
                    <w:t> </w:t>
                  </w:r>
                  <w:r>
                    <w:rPr>
                      <w:spacing w:val="-2"/>
                      <w:w w:val="115"/>
                      <w:sz w:val="8"/>
                    </w:rPr>
                    <w:t>Layer</w:t>
                  </w:r>
                </w:p>
              </w:txbxContent>
            </v:textbox>
            <w10:wrap type="none"/>
          </v:shape>
        </w:pict>
      </w:r>
      <w:r>
        <w:rPr>
          <w:w w:val="105"/>
          <w:sz w:val="8"/>
        </w:rPr>
        <w:t>Hybrid</w:t>
      </w:r>
      <w:r>
        <w:rPr>
          <w:spacing w:val="5"/>
          <w:w w:val="105"/>
          <w:sz w:val="8"/>
        </w:rPr>
        <w:t> </w:t>
      </w:r>
      <w:r>
        <w:rPr>
          <w:w w:val="105"/>
          <w:sz w:val="8"/>
        </w:rPr>
        <w:t>AI-Enhanced</w:t>
      </w:r>
      <w:r>
        <w:rPr>
          <w:spacing w:val="5"/>
          <w:w w:val="105"/>
          <w:sz w:val="8"/>
        </w:rPr>
        <w:t> </w:t>
      </w:r>
      <w:r>
        <w:rPr>
          <w:w w:val="105"/>
          <w:sz w:val="8"/>
        </w:rPr>
        <w:t>Clinical</w:t>
      </w:r>
      <w:r>
        <w:rPr>
          <w:spacing w:val="5"/>
          <w:w w:val="105"/>
          <w:sz w:val="8"/>
        </w:rPr>
        <w:t> </w:t>
      </w:r>
      <w:r>
        <w:rPr>
          <w:w w:val="105"/>
          <w:sz w:val="8"/>
        </w:rPr>
        <w:t>Decision</w:t>
      </w:r>
      <w:r>
        <w:rPr>
          <w:spacing w:val="5"/>
          <w:w w:val="105"/>
          <w:sz w:val="8"/>
        </w:rPr>
        <w:t> </w:t>
      </w:r>
      <w:r>
        <w:rPr>
          <w:spacing w:val="-2"/>
          <w:w w:val="105"/>
          <w:sz w:val="8"/>
        </w:rPr>
        <w:t>Support</w:t>
      </w: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rPr>
          <w:sz w:val="8"/>
        </w:rPr>
      </w:pPr>
    </w:p>
    <w:p>
      <w:pPr>
        <w:pStyle w:val="BodyText"/>
        <w:spacing w:before="7"/>
        <w:rPr>
          <w:sz w:val="6"/>
        </w:rPr>
      </w:pPr>
    </w:p>
    <w:p>
      <w:pPr>
        <w:spacing w:line="182" w:lineRule="exact" w:before="0"/>
        <w:ind w:left="119" w:right="0" w:firstLine="0"/>
        <w:jc w:val="both"/>
        <w:rPr>
          <w:sz w:val="16"/>
        </w:rPr>
      </w:pPr>
      <w:r>
        <w:rPr/>
        <w:pict>
          <v:shape style="position:absolute;margin-left:77.703552pt;margin-top:-84.386185pt;width:6.25pt;height:48.35pt;mso-position-horizontal-relative:page;mso-position-vertical-relative:paragraph;z-index:15729152" type="#_x0000_t202" id="docshape60" filled="false" stroked="false">
            <v:textbox inset="0,0,0,0" style="layout-flow:vertical;mso-layout-flow-alt:bottom-to-top">
              <w:txbxContent>
                <w:p>
                  <w:pPr>
                    <w:spacing w:before="10"/>
                    <w:ind w:left="20" w:right="0" w:firstLine="0"/>
                    <w:jc w:val="left"/>
                    <w:rPr>
                      <w:sz w:val="8"/>
                    </w:rPr>
                  </w:pPr>
                  <w:r>
                    <w:rPr>
                      <w:spacing w:val="-12"/>
                      <w:w w:val="110"/>
                      <w:sz w:val="8"/>
                    </w:rPr>
                    <w:t>Data</w:t>
                  </w:r>
                  <w:r>
                    <w:rPr>
                      <w:spacing w:val="17"/>
                      <w:w w:val="110"/>
                      <w:sz w:val="8"/>
                    </w:rPr>
                    <w:t> </w:t>
                  </w:r>
                  <w:r>
                    <w:rPr>
                      <w:spacing w:val="-12"/>
                      <w:w w:val="110"/>
                      <w:sz w:val="8"/>
                    </w:rPr>
                    <w:t>LCalyineircal</w:t>
                  </w:r>
                  <w:r>
                    <w:rPr>
                      <w:spacing w:val="18"/>
                      <w:w w:val="110"/>
                      <w:sz w:val="8"/>
                    </w:rPr>
                    <w:t> </w:t>
                  </w:r>
                  <w:r>
                    <w:rPr>
                      <w:spacing w:val="-12"/>
                      <w:w w:val="110"/>
                      <w:sz w:val="8"/>
                    </w:rPr>
                    <w:t>Knowledge</w:t>
                  </w:r>
                </w:p>
              </w:txbxContent>
            </v:textbox>
            <w10:wrap type="none"/>
          </v:shape>
        </w:pict>
      </w:r>
      <w:r>
        <w:rPr>
          <w:sz w:val="16"/>
        </w:rPr>
        <w:t>Fig.</w:t>
      </w:r>
      <w:r>
        <w:rPr>
          <w:spacing w:val="30"/>
          <w:sz w:val="16"/>
        </w:rPr>
        <w:t> </w:t>
      </w:r>
      <w:r>
        <w:rPr>
          <w:sz w:val="16"/>
        </w:rPr>
        <w:t>1.</w:t>
      </w:r>
      <w:r>
        <w:rPr>
          <w:spacing w:val="30"/>
          <w:sz w:val="16"/>
        </w:rPr>
        <w:t>  </w:t>
      </w:r>
      <w:bookmarkStart w:name="_bookmark0" w:id="5"/>
      <w:bookmarkEnd w:id="5"/>
      <w:r>
        <w:rPr>
          <w:sz w:val="16"/>
        </w:rPr>
        <w:t>A</w:t>
      </w:r>
      <w:r>
        <w:rPr>
          <w:sz w:val="16"/>
        </w:rPr>
        <w:t>TLAS</w:t>
      </w:r>
      <w:r>
        <w:rPr>
          <w:spacing w:val="32"/>
          <w:sz w:val="16"/>
        </w:rPr>
        <w:t> </w:t>
      </w:r>
      <w:r>
        <w:rPr>
          <w:sz w:val="16"/>
        </w:rPr>
        <w:t>Hybrid</w:t>
      </w:r>
      <w:r>
        <w:rPr>
          <w:spacing w:val="31"/>
          <w:sz w:val="16"/>
        </w:rPr>
        <w:t> </w:t>
      </w:r>
      <w:r>
        <w:rPr>
          <w:sz w:val="16"/>
        </w:rPr>
        <w:t>AI</w:t>
      </w:r>
      <w:r>
        <w:rPr>
          <w:spacing w:val="30"/>
          <w:sz w:val="16"/>
        </w:rPr>
        <w:t> </w:t>
      </w:r>
      <w:r>
        <w:rPr>
          <w:sz w:val="16"/>
        </w:rPr>
        <w:t>Architecture</w:t>
      </w:r>
      <w:r>
        <w:rPr>
          <w:spacing w:val="30"/>
          <w:sz w:val="16"/>
        </w:rPr>
        <w:t> </w:t>
      </w:r>
      <w:r>
        <w:rPr>
          <w:sz w:val="16"/>
        </w:rPr>
        <w:t>with</w:t>
      </w:r>
      <w:r>
        <w:rPr>
          <w:spacing w:val="30"/>
          <w:sz w:val="16"/>
        </w:rPr>
        <w:t> </w:t>
      </w:r>
      <w:r>
        <w:rPr>
          <w:sz w:val="16"/>
        </w:rPr>
        <w:t>Performance</w:t>
      </w:r>
      <w:r>
        <w:rPr>
          <w:spacing w:val="30"/>
          <w:sz w:val="16"/>
        </w:rPr>
        <w:t> </w:t>
      </w:r>
      <w:r>
        <w:rPr>
          <w:spacing w:val="-2"/>
          <w:sz w:val="16"/>
        </w:rPr>
        <w:t>Characteristics</w:t>
      </w:r>
    </w:p>
    <w:p>
      <w:pPr>
        <w:spacing w:line="232" w:lineRule="auto" w:before="3"/>
        <w:ind w:left="119" w:right="38" w:firstLine="0"/>
        <w:jc w:val="both"/>
        <w:rPr>
          <w:sz w:val="16"/>
        </w:rPr>
      </w:pPr>
      <w:r>
        <w:rPr>
          <w:sz w:val="16"/>
        </w:rPr>
        <w:t>- The system adapts between online mode (Gemini API) and offline </w:t>
      </w:r>
      <w:r>
        <w:rPr>
          <w:sz w:val="16"/>
        </w:rPr>
        <w:t>mode</w:t>
      </w:r>
      <w:r>
        <w:rPr>
          <w:spacing w:val="40"/>
          <w:sz w:val="16"/>
        </w:rPr>
        <w:t> </w:t>
      </w:r>
      <w:r>
        <w:rPr>
          <w:sz w:val="16"/>
        </w:rPr>
        <w:t>(Local RAG + Clinical Rules) to ensure continuous clinical decision </w:t>
      </w:r>
      <w:r>
        <w:rPr>
          <w:sz w:val="16"/>
        </w:rPr>
        <w:t>support</w:t>
      </w:r>
      <w:r>
        <w:rPr>
          <w:spacing w:val="40"/>
          <w:sz w:val="16"/>
        </w:rPr>
        <w:t> </w:t>
      </w:r>
      <w:r>
        <w:rPr>
          <w:sz w:val="16"/>
        </w:rPr>
        <w:t>regardless of connectivity status.</w:t>
      </w:r>
    </w:p>
    <w:p>
      <w:pPr>
        <w:pStyle w:val="BodyText"/>
        <w:rPr>
          <w:sz w:val="16"/>
        </w:rPr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line="249" w:lineRule="auto" w:before="1"/>
        <w:ind w:left="119" w:right="38"/>
        <w:jc w:val="both"/>
      </w:pPr>
      <w:r>
        <w:rPr/>
        <w:t>maintain decision support access regardless of </w:t>
      </w:r>
      <w:r>
        <w:rPr/>
        <w:t>infrastructure </w:t>
      </w:r>
      <w:r>
        <w:rPr>
          <w:spacing w:val="-2"/>
        </w:rPr>
        <w:t>constraints.</w:t>
      </w: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240" w:lineRule="auto" w:before="0" w:after="0"/>
        <w:ind w:left="390" w:right="0" w:hanging="272"/>
        <w:jc w:val="both"/>
        <w:rPr>
          <w:i/>
          <w:sz w:val="20"/>
        </w:rPr>
      </w:pPr>
      <w:bookmarkStart w:name="Offline-First PWA Implementation" w:id="6"/>
      <w:bookmarkEnd w:id="6"/>
      <w:r>
        <w:rPr>
          <w:i/>
          <w:spacing w:val="-2"/>
          <w:sz w:val="20"/>
        </w:rPr>
        <w:t>O</w:t>
      </w:r>
      <w:r>
        <w:rPr>
          <w:i/>
          <w:spacing w:val="-2"/>
          <w:sz w:val="20"/>
        </w:rPr>
        <w:t>ffline-First</w:t>
      </w:r>
      <w:r>
        <w:rPr>
          <w:i/>
          <w:spacing w:val="8"/>
          <w:sz w:val="20"/>
        </w:rPr>
        <w:t> </w:t>
      </w:r>
      <w:r>
        <w:rPr>
          <w:i/>
          <w:spacing w:val="-2"/>
          <w:sz w:val="20"/>
        </w:rPr>
        <w:t>PWA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Implementation</w:t>
      </w:r>
    </w:p>
    <w:p>
      <w:pPr>
        <w:pStyle w:val="BodyText"/>
        <w:spacing w:line="249" w:lineRule="auto" w:before="99"/>
        <w:ind w:left="119" w:right="38" w:firstLine="199"/>
        <w:jc w:val="both"/>
      </w:pPr>
      <w:r>
        <w:rPr/>
        <w:t>The Progressive Web Application architecture employs </w:t>
      </w:r>
      <w:r>
        <w:rPr/>
        <w:t>In- dexedDB for clinical data persistence, service workers for intelligent caching, and background synchronization for data consistency. The implementation prioritizes clinical workflow continuity through: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9" w:lineRule="auto" w:before="55" w:after="0"/>
        <w:ind w:left="519" w:right="38" w:hanging="202"/>
        <w:jc w:val="left"/>
        <w:rPr>
          <w:sz w:val="20"/>
        </w:rPr>
      </w:pPr>
      <w:r>
        <w:rPr>
          <w:sz w:val="20"/>
        </w:rPr>
        <w:t>Comprehensive offline functionality with intelligent </w:t>
      </w:r>
      <w:r>
        <w:rPr>
          <w:sz w:val="20"/>
        </w:rPr>
        <w:t>fall-</w:t>
      </w:r>
      <w:r>
        <w:rPr>
          <w:sz w:val="20"/>
        </w:rPr>
        <w:t> back mechanisms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9" w:lineRule="auto" w:before="0" w:after="0"/>
        <w:ind w:left="519" w:right="38" w:hanging="202"/>
        <w:jc w:val="left"/>
        <w:rPr>
          <w:sz w:val="20"/>
        </w:rPr>
      </w:pPr>
      <w:r>
        <w:rPr>
          <w:sz w:val="20"/>
        </w:rPr>
        <w:t>Cross-platform</w:t>
      </w:r>
      <w:r>
        <w:rPr>
          <w:spacing w:val="34"/>
          <w:sz w:val="20"/>
        </w:rPr>
        <w:t> </w:t>
      </w:r>
      <w:r>
        <w:rPr>
          <w:sz w:val="20"/>
        </w:rPr>
        <w:t>compatibility</w:t>
      </w:r>
      <w:r>
        <w:rPr>
          <w:spacing w:val="34"/>
          <w:sz w:val="20"/>
        </w:rPr>
        <w:t> </w:t>
      </w:r>
      <w:r>
        <w:rPr>
          <w:sz w:val="20"/>
        </w:rPr>
        <w:t>including</w:t>
      </w:r>
      <w:r>
        <w:rPr>
          <w:spacing w:val="34"/>
          <w:sz w:val="20"/>
        </w:rPr>
        <w:t> </w:t>
      </w:r>
      <w:r>
        <w:rPr>
          <w:sz w:val="20"/>
        </w:rPr>
        <w:t>budget</w:t>
      </w:r>
      <w:r>
        <w:rPr>
          <w:spacing w:val="34"/>
          <w:sz w:val="20"/>
        </w:rPr>
        <w:t> </w:t>
      </w:r>
      <w:r>
        <w:rPr>
          <w:sz w:val="20"/>
        </w:rPr>
        <w:t>Android</w:t>
      </w:r>
      <w:r>
        <w:rPr>
          <w:sz w:val="20"/>
        </w:rPr>
        <w:t> </w:t>
      </w:r>
      <w:r>
        <w:rPr>
          <w:spacing w:val="-2"/>
          <w:sz w:val="20"/>
        </w:rPr>
        <w:t>devices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0" w:after="0"/>
        <w:ind w:left="519" w:right="0" w:hanging="202"/>
        <w:jc w:val="left"/>
        <w:rPr>
          <w:sz w:val="20"/>
        </w:rPr>
      </w:pPr>
      <w:r>
        <w:rPr>
          <w:sz w:val="20"/>
        </w:rPr>
        <w:t>Clinical</w:t>
      </w:r>
      <w:r>
        <w:rPr>
          <w:spacing w:val="13"/>
          <w:sz w:val="20"/>
        </w:rPr>
        <w:t> </w:t>
      </w:r>
      <w:r>
        <w:rPr>
          <w:sz w:val="20"/>
        </w:rPr>
        <w:t>data</w:t>
      </w:r>
      <w:r>
        <w:rPr>
          <w:spacing w:val="14"/>
          <w:sz w:val="20"/>
        </w:rPr>
        <w:t> </w:t>
      </w:r>
      <w:r>
        <w:rPr>
          <w:sz w:val="20"/>
        </w:rPr>
        <w:t>encryption</w:t>
      </w:r>
      <w:r>
        <w:rPr>
          <w:spacing w:val="14"/>
          <w:sz w:val="20"/>
        </w:rPr>
        <w:t> </w:t>
      </w:r>
      <w:r>
        <w:rPr>
          <w:sz w:val="20"/>
        </w:rPr>
        <w:t>and</w:t>
      </w:r>
      <w:r>
        <w:rPr>
          <w:spacing w:val="14"/>
          <w:sz w:val="20"/>
        </w:rPr>
        <w:t> </w:t>
      </w:r>
      <w:r>
        <w:rPr>
          <w:sz w:val="20"/>
        </w:rPr>
        <w:t>secure</w:t>
      </w:r>
      <w:r>
        <w:rPr>
          <w:spacing w:val="14"/>
          <w:sz w:val="20"/>
        </w:rPr>
        <w:t> </w:t>
      </w:r>
      <w:r>
        <w:rPr>
          <w:sz w:val="20"/>
        </w:rPr>
        <w:t>local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storage</w:t>
      </w:r>
    </w:p>
    <w:p>
      <w:pPr>
        <w:pStyle w:val="ListParagraph"/>
        <w:numPr>
          <w:ilvl w:val="1"/>
          <w:numId w:val="2"/>
        </w:numPr>
        <w:tabs>
          <w:tab w:pos="520" w:val="left" w:leader="none"/>
        </w:tabs>
        <w:spacing w:line="240" w:lineRule="auto" w:before="9" w:after="0"/>
        <w:ind w:left="519" w:right="0" w:hanging="202"/>
        <w:jc w:val="left"/>
        <w:rPr>
          <w:sz w:val="20"/>
        </w:rPr>
      </w:pPr>
      <w:r>
        <w:rPr>
          <w:sz w:val="20"/>
        </w:rPr>
        <w:t>Automated</w:t>
      </w:r>
      <w:r>
        <w:rPr>
          <w:spacing w:val="8"/>
          <w:sz w:val="20"/>
        </w:rPr>
        <w:t> </w:t>
      </w:r>
      <w:r>
        <w:rPr>
          <w:sz w:val="20"/>
        </w:rPr>
        <w:t>synchronization</w:t>
      </w:r>
      <w:r>
        <w:rPr>
          <w:spacing w:val="9"/>
          <w:sz w:val="20"/>
        </w:rPr>
        <w:t> </w:t>
      </w:r>
      <w:r>
        <w:rPr>
          <w:sz w:val="20"/>
        </w:rPr>
        <w:t>when</w:t>
      </w:r>
      <w:r>
        <w:rPr>
          <w:spacing w:val="9"/>
          <w:sz w:val="20"/>
        </w:rPr>
        <w:t> </w:t>
      </w:r>
      <w:r>
        <w:rPr>
          <w:sz w:val="20"/>
        </w:rPr>
        <w:t>connectivity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permits</w:t>
      </w:r>
    </w:p>
    <w:p>
      <w:pPr>
        <w:pStyle w:val="BodyText"/>
        <w:spacing w:before="1"/>
        <w:rPr>
          <w:sz w:val="18"/>
        </w:rPr>
      </w:pPr>
    </w:p>
    <w:p>
      <w:pPr>
        <w:pStyle w:val="ListParagraph"/>
        <w:numPr>
          <w:ilvl w:val="0"/>
          <w:numId w:val="2"/>
        </w:numPr>
        <w:tabs>
          <w:tab w:pos="402" w:val="left" w:leader="none"/>
        </w:tabs>
        <w:spacing w:line="240" w:lineRule="auto" w:before="1" w:after="0"/>
        <w:ind w:left="401" w:right="0" w:hanging="283"/>
        <w:jc w:val="both"/>
        <w:rPr>
          <w:i/>
          <w:sz w:val="20"/>
        </w:rPr>
      </w:pPr>
      <w:bookmarkStart w:name="WHO Guidelines Integration" w:id="7"/>
      <w:bookmarkEnd w:id="7"/>
      <w:r>
        <w:rPr>
          <w:i/>
          <w:sz w:val="20"/>
        </w:rPr>
        <w:t>WHO</w:t>
      </w:r>
      <w:r>
        <w:rPr>
          <w:i/>
          <w:spacing w:val="12"/>
          <w:sz w:val="20"/>
        </w:rPr>
        <w:t> </w:t>
      </w:r>
      <w:r>
        <w:rPr>
          <w:i/>
          <w:sz w:val="20"/>
        </w:rPr>
        <w:t>Guidelines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Integration</w:t>
      </w:r>
    </w:p>
    <w:p>
      <w:pPr>
        <w:pStyle w:val="BodyText"/>
        <w:spacing w:line="249" w:lineRule="auto" w:before="98"/>
        <w:ind w:left="119" w:right="38" w:firstLine="199"/>
        <w:jc w:val="both"/>
      </w:pPr>
      <w:r>
        <w:rPr/>
        <w:t>ATLAS</w:t>
      </w:r>
      <w:r>
        <w:rPr>
          <w:spacing w:val="-13"/>
        </w:rPr>
        <w:t> </w:t>
      </w:r>
      <w:r>
        <w:rPr/>
        <w:t>systematically</w:t>
      </w:r>
      <w:r>
        <w:rPr>
          <w:spacing w:val="-12"/>
        </w:rPr>
        <w:t> </w:t>
      </w:r>
      <w:r>
        <w:rPr/>
        <w:t>integrates</w:t>
      </w:r>
      <w:r>
        <w:rPr>
          <w:spacing w:val="-13"/>
        </w:rPr>
        <w:t> </w:t>
      </w:r>
      <w:r>
        <w:rPr/>
        <w:t>WHO</w:t>
      </w:r>
      <w:r>
        <w:rPr>
          <w:spacing w:val="-12"/>
        </w:rPr>
        <w:t> </w:t>
      </w:r>
      <w:r>
        <w:rPr/>
        <w:t>SMART</w:t>
      </w:r>
      <w:r>
        <w:rPr>
          <w:spacing w:val="-13"/>
        </w:rPr>
        <w:t> </w:t>
      </w:r>
      <w:r>
        <w:rPr/>
        <w:t>Guidelines through evidence-based clinical protocols, structured assess- ment frameworks, and resource-appropriate intervention rec- ommendations. The clinical knowledge base covers maternal health, pediatric care (WHO IMCI), infectious diseases, and general medicine with domain-specific optimization.</w:t>
      </w:r>
    </w:p>
    <w:p>
      <w:pPr>
        <w:pStyle w:val="BodyText"/>
        <w:spacing w:before="3"/>
        <w:rPr>
          <w:sz w:val="17"/>
        </w:rPr>
      </w:pPr>
    </w:p>
    <w:p>
      <w:pPr>
        <w:pStyle w:val="ListParagraph"/>
        <w:numPr>
          <w:ilvl w:val="0"/>
          <w:numId w:val="1"/>
        </w:numPr>
        <w:tabs>
          <w:tab w:pos="1544" w:val="left" w:leader="none"/>
        </w:tabs>
        <w:spacing w:line="240" w:lineRule="auto" w:before="0" w:after="0"/>
        <w:ind w:left="1543" w:right="0" w:hanging="365"/>
        <w:jc w:val="left"/>
        <w:rPr>
          <w:sz w:val="16"/>
        </w:rPr>
      </w:pPr>
      <w:bookmarkStart w:name="Evaluation Methodology" w:id="8"/>
      <w:bookmarkEnd w:id="8"/>
      <w:r>
        <w:rPr>
          <w:sz w:val="20"/>
        </w:rPr>
        <w:t>E</w:t>
      </w:r>
      <w:r>
        <w:rPr>
          <w:sz w:val="16"/>
        </w:rPr>
        <w:t>VALUATION</w:t>
      </w:r>
      <w:r>
        <w:rPr>
          <w:spacing w:val="46"/>
          <w:sz w:val="16"/>
        </w:rPr>
        <w:t> </w:t>
      </w:r>
      <w:r>
        <w:rPr>
          <w:spacing w:val="-2"/>
          <w:sz w:val="20"/>
        </w:rPr>
        <w:t>M</w:t>
      </w:r>
      <w:r>
        <w:rPr>
          <w:spacing w:val="-2"/>
          <w:sz w:val="16"/>
        </w:rPr>
        <w:t>ETHODOLOGY</w:t>
      </w:r>
    </w:p>
    <w:p>
      <w:pPr>
        <w:pStyle w:val="BodyText"/>
        <w:spacing w:line="249" w:lineRule="auto" w:before="118"/>
        <w:ind w:left="119" w:right="38" w:firstLine="199"/>
        <w:jc w:val="both"/>
      </w:pPr>
      <w:r>
        <w:rPr/>
        <w:t>This research employs Design Science Research </w:t>
      </w:r>
      <w:r>
        <w:rPr/>
        <w:t>methodol- ogy with multi-dimensional assessment addressing technical performance, clinical utility, and implementation readiness.</w:t>
      </w:r>
    </w:p>
    <w:p>
      <w:pPr>
        <w:pStyle w:val="BodyText"/>
        <w:spacing w:line="249" w:lineRule="auto" w:before="7"/>
        <w:ind w:left="119" w:right="38" w:firstLine="199"/>
        <w:jc w:val="both"/>
      </w:pPr>
      <w:r>
        <w:rPr/>
        <w:t>Technical Performance: Automated testing using </w:t>
      </w:r>
      <w:r>
        <w:rPr/>
        <w:t>Light- house CI for PWA capabilities, network simulation for offline reliability, and performance monitoring for clinical workflow </w:t>
      </w:r>
      <w:r>
        <w:rPr>
          <w:spacing w:val="-2"/>
        </w:rPr>
        <w:t>integration.</w:t>
      </w:r>
    </w:p>
    <w:p>
      <w:pPr>
        <w:pStyle w:val="BodyText"/>
        <w:spacing w:line="244" w:lineRule="auto" w:before="51"/>
        <w:ind w:left="119" w:right="117" w:firstLine="199"/>
        <w:jc w:val="both"/>
      </w:pPr>
      <w:r>
        <w:rPr/>
        <w:br w:type="column"/>
      </w:r>
      <w:r>
        <w:rPr/>
        <w:t>Clinical Validation: Systematic assessment across </w:t>
      </w:r>
      <w:r>
        <w:rPr/>
        <w:t>90</w:t>
      </w:r>
      <w:r>
        <w:rPr>
          <w:spacing w:val="40"/>
        </w:rPr>
        <w:t> </w:t>
      </w:r>
      <w:r>
        <w:rPr/>
        <w:t>WHO-aligned synthetic clinical scenarios covering maternal health (25 cases), WHO IMCI pediatric protocols (25 cases), general medicine (25 cases), and emergency scenarios (15 cases). Evaluation criteria include WHO protocol alignment (</w:t>
      </w:r>
      <w:r>
        <w:rPr>
          <w:rFonts w:ascii="Tahoma"/>
        </w:rPr>
        <w:t>&gt;</w:t>
      </w:r>
      <w:r>
        <w:rPr/>
        <w:t>75% target), clinical appropriateness (</w:t>
      </w:r>
      <w:r>
        <w:rPr>
          <w:rFonts w:ascii="Tahoma"/>
        </w:rPr>
        <w:t>&gt;</w:t>
      </w:r>
      <w:r>
        <w:rPr/>
        <w:t>70% target), and resource awareness (</w:t>
      </w:r>
      <w:r>
        <w:rPr>
          <w:rFonts w:ascii="Tahoma"/>
        </w:rPr>
        <w:t>&gt;</w:t>
      </w:r>
      <w:r>
        <w:rPr/>
        <w:t>70% target).</w:t>
      </w:r>
    </w:p>
    <w:p>
      <w:pPr>
        <w:pStyle w:val="BodyText"/>
        <w:spacing w:line="249" w:lineRule="auto" w:before="5"/>
        <w:ind w:left="119" w:right="117" w:firstLine="199"/>
        <w:jc w:val="both"/>
      </w:pPr>
      <w:r>
        <w:rPr/>
        <w:t>Implementation Readiness: Adapted NASSS </w:t>
      </w:r>
      <w:r>
        <w:rPr/>
        <w:t>framework</w:t>
      </w:r>
      <w:r>
        <w:rPr>
          <w:spacing w:val="80"/>
        </w:rPr>
        <w:t> </w:t>
      </w:r>
      <w:r>
        <w:rPr/>
        <w:t>for systematic complexity assessment and RE-AIM frame- work for implementation readiness evaluation, modified for prototype-level</w:t>
      </w:r>
      <w:r>
        <w:rPr>
          <w:spacing w:val="-7"/>
        </w:rPr>
        <w:t> </w:t>
      </w:r>
      <w:r>
        <w:rPr/>
        <w:t>assessment</w:t>
      </w:r>
      <w:r>
        <w:rPr>
          <w:spacing w:val="-6"/>
        </w:rPr>
        <w:t> </w:t>
      </w:r>
      <w:r>
        <w:rPr/>
        <w:t>while</w:t>
      </w:r>
      <w:r>
        <w:rPr>
          <w:spacing w:val="-5"/>
        </w:rPr>
        <w:t> </w:t>
      </w:r>
      <w:r>
        <w:rPr/>
        <w:t>maintaining</w:t>
      </w:r>
      <w:r>
        <w:rPr>
          <w:spacing w:val="-7"/>
        </w:rPr>
        <w:t> </w:t>
      </w:r>
      <w:r>
        <w:rPr/>
        <w:t>evaluation</w:t>
      </w:r>
      <w:r>
        <w:rPr>
          <w:spacing w:val="-6"/>
        </w:rPr>
        <w:t> </w:t>
      </w:r>
      <w:r>
        <w:rPr>
          <w:spacing w:val="-2"/>
        </w:rPr>
        <w:t>rigor.</w:t>
      </w:r>
    </w:p>
    <w:p>
      <w:pPr>
        <w:pStyle w:val="ListParagraph"/>
        <w:numPr>
          <w:ilvl w:val="0"/>
          <w:numId w:val="1"/>
        </w:numPr>
        <w:tabs>
          <w:tab w:pos="1719" w:val="left" w:leader="none"/>
        </w:tabs>
        <w:spacing w:line="240" w:lineRule="auto" w:before="140" w:after="0"/>
        <w:ind w:left="1718" w:right="0" w:hanging="289"/>
        <w:jc w:val="left"/>
        <w:rPr>
          <w:sz w:val="16"/>
        </w:rPr>
      </w:pPr>
      <w:bookmarkStart w:name="Results and Analysis" w:id="9"/>
      <w:bookmarkEnd w:id="9"/>
      <w:r>
        <w:rPr>
          <w:sz w:val="20"/>
        </w:rPr>
        <w:t>R</w:t>
      </w:r>
      <w:r>
        <w:rPr>
          <w:sz w:val="16"/>
        </w:rPr>
        <w:t>ESULTS</w:t>
      </w:r>
      <w:r>
        <w:rPr>
          <w:spacing w:val="43"/>
          <w:sz w:val="16"/>
        </w:rPr>
        <w:t> </w:t>
      </w:r>
      <w:r>
        <w:rPr>
          <w:sz w:val="16"/>
        </w:rPr>
        <w:t>AND</w:t>
      </w:r>
      <w:r>
        <w:rPr>
          <w:spacing w:val="43"/>
          <w:sz w:val="16"/>
        </w:rPr>
        <w:t> </w:t>
      </w:r>
      <w:r>
        <w:rPr>
          <w:spacing w:val="-2"/>
          <w:sz w:val="20"/>
        </w:rPr>
        <w:t>A</w:t>
      </w:r>
      <w:r>
        <w:rPr>
          <w:spacing w:val="-2"/>
          <w:sz w:val="16"/>
        </w:rPr>
        <w:t>NALYSIS</w:t>
      </w:r>
    </w:p>
    <w:p>
      <w:pPr>
        <w:pStyle w:val="ListParagraph"/>
        <w:numPr>
          <w:ilvl w:val="0"/>
          <w:numId w:val="5"/>
        </w:numPr>
        <w:tabs>
          <w:tab w:pos="391" w:val="left" w:leader="none"/>
        </w:tabs>
        <w:spacing w:line="240" w:lineRule="auto" w:before="76" w:after="0"/>
        <w:ind w:left="390" w:right="0" w:hanging="272"/>
        <w:jc w:val="both"/>
        <w:rPr>
          <w:i/>
          <w:sz w:val="20"/>
        </w:rPr>
      </w:pPr>
      <w:bookmarkStart w:name="Technical Performance" w:id="10"/>
      <w:bookmarkEnd w:id="10"/>
      <w:r>
        <w:rPr>
          <w:i/>
          <w:spacing w:val="-2"/>
          <w:sz w:val="20"/>
        </w:rPr>
        <w:t>T</w:t>
      </w:r>
      <w:r>
        <w:rPr>
          <w:i/>
          <w:spacing w:val="-2"/>
          <w:sz w:val="20"/>
        </w:rPr>
        <w:t>echnical</w:t>
      </w:r>
      <w:r>
        <w:rPr>
          <w:i/>
          <w:spacing w:val="7"/>
          <w:sz w:val="20"/>
        </w:rPr>
        <w:t> </w:t>
      </w:r>
      <w:r>
        <w:rPr>
          <w:i/>
          <w:spacing w:val="-2"/>
          <w:sz w:val="20"/>
        </w:rPr>
        <w:t>Performance</w:t>
      </w:r>
    </w:p>
    <w:p>
      <w:pPr>
        <w:pStyle w:val="BodyText"/>
        <w:spacing w:line="249" w:lineRule="auto" w:before="74"/>
        <w:ind w:left="119" w:right="117" w:firstLine="199"/>
        <w:jc w:val="both"/>
      </w:pPr>
      <w:r>
        <w:rPr/>
        <w:t>ATLAS</w:t>
      </w:r>
      <w:r>
        <w:rPr>
          <w:spacing w:val="-2"/>
        </w:rPr>
        <w:t> </w:t>
      </w:r>
      <w:r>
        <w:rPr/>
        <w:t>achieved</w:t>
      </w:r>
      <w:r>
        <w:rPr>
          <w:spacing w:val="-2"/>
        </w:rPr>
        <w:t> </w:t>
      </w:r>
      <w:r>
        <w:rPr/>
        <w:t>exceptional</w:t>
      </w:r>
      <w:r>
        <w:rPr>
          <w:spacing w:val="-2"/>
        </w:rPr>
        <w:t> </w:t>
      </w:r>
      <w:r>
        <w:rPr/>
        <w:t>PWA</w:t>
      </w:r>
      <w:r>
        <w:rPr>
          <w:spacing w:val="-2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exceeding clinical deployment requirements:</w:t>
      </w:r>
    </w:p>
    <w:p>
      <w:pPr>
        <w:pStyle w:val="BodyText"/>
        <w:spacing w:before="9"/>
        <w:rPr>
          <w:sz w:val="24"/>
        </w:rPr>
      </w:pPr>
    </w:p>
    <w:p>
      <w:pPr>
        <w:spacing w:line="182" w:lineRule="exact" w:before="0"/>
        <w:ind w:left="1330" w:right="1330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10"/>
          <w:sz w:val="16"/>
        </w:rPr>
        <w:t>I</w:t>
      </w:r>
    </w:p>
    <w:p>
      <w:pPr>
        <w:spacing w:line="182" w:lineRule="exact" w:before="0"/>
        <w:ind w:left="1330" w:right="1330" w:firstLine="0"/>
        <w:jc w:val="center"/>
        <w:rPr>
          <w:sz w:val="16"/>
        </w:rPr>
      </w:pPr>
      <w:r>
        <w:rPr>
          <w:smallCaps/>
          <w:sz w:val="16"/>
        </w:rPr>
        <w:t>Technical</w:t>
      </w:r>
      <w:r>
        <w:rPr>
          <w:smallCaps/>
          <w:spacing w:val="60"/>
          <w:sz w:val="16"/>
        </w:rPr>
        <w:t> </w:t>
      </w:r>
      <w:r>
        <w:rPr>
          <w:smallCaps/>
          <w:sz w:val="16"/>
        </w:rPr>
        <w:t>Performance</w:t>
      </w:r>
      <w:r>
        <w:rPr>
          <w:smallCaps/>
          <w:spacing w:val="60"/>
          <w:sz w:val="16"/>
        </w:rPr>
        <w:t> </w:t>
      </w:r>
      <w:r>
        <w:rPr>
          <w:smallCaps/>
          <w:spacing w:val="-2"/>
          <w:sz w:val="16"/>
        </w:rPr>
        <w:t>Results</w: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7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16"/>
        <w:gridCol w:w="762"/>
        <w:gridCol w:w="814"/>
        <w:gridCol w:w="859"/>
      </w:tblGrid>
      <w:tr>
        <w:trPr>
          <w:trHeight w:val="177" w:hRule="atLeast"/>
        </w:trPr>
        <w:tc>
          <w:tcPr>
            <w:tcW w:w="1416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Metric</w:t>
            </w:r>
          </w:p>
        </w:tc>
        <w:tc>
          <w:tcPr>
            <w:tcW w:w="762" w:type="dxa"/>
          </w:tcPr>
          <w:p>
            <w:pPr>
              <w:pStyle w:val="TableParagraph"/>
              <w:spacing w:line="157" w:lineRule="exact"/>
              <w:ind w:left="103" w:right="97"/>
              <w:jc w:val="center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Result</w:t>
            </w:r>
          </w:p>
        </w:tc>
        <w:tc>
          <w:tcPr>
            <w:tcW w:w="814" w:type="dxa"/>
          </w:tcPr>
          <w:p>
            <w:pPr>
              <w:pStyle w:val="TableParagraph"/>
              <w:spacing w:line="157" w:lineRule="exact"/>
              <w:ind w:left="183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Target</w:t>
            </w:r>
          </w:p>
        </w:tc>
        <w:tc>
          <w:tcPr>
            <w:tcW w:w="859" w:type="dxa"/>
          </w:tcPr>
          <w:p>
            <w:pPr>
              <w:pStyle w:val="TableParagraph"/>
              <w:spacing w:line="157" w:lineRule="exact"/>
              <w:ind w:left="117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Status</w:t>
            </w:r>
          </w:p>
        </w:tc>
      </w:tr>
      <w:tr>
        <w:trPr>
          <w:trHeight w:val="161" w:hRule="atLeast"/>
        </w:trPr>
        <w:tc>
          <w:tcPr>
            <w:tcW w:w="1416" w:type="dxa"/>
            <w:tcBorders>
              <w:bottom w:val="nil"/>
            </w:tcBorders>
          </w:tcPr>
          <w:p>
            <w:pPr>
              <w:pStyle w:val="TableParagraph"/>
              <w:spacing w:line="142" w:lineRule="exact"/>
              <w:rPr>
                <w:sz w:val="16"/>
              </w:rPr>
            </w:pPr>
            <w:r>
              <w:rPr>
                <w:spacing w:val="-2"/>
                <w:sz w:val="16"/>
              </w:rPr>
              <w:t>PWA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Score</w:t>
            </w:r>
          </w:p>
        </w:tc>
        <w:tc>
          <w:tcPr>
            <w:tcW w:w="762" w:type="dxa"/>
            <w:tcBorders>
              <w:bottom w:val="nil"/>
            </w:tcBorders>
          </w:tcPr>
          <w:p>
            <w:pPr>
              <w:pStyle w:val="TableParagraph"/>
              <w:spacing w:line="142" w:lineRule="exact"/>
              <w:ind w:left="103" w:right="9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100/100</w:t>
            </w:r>
          </w:p>
        </w:tc>
        <w:tc>
          <w:tcPr>
            <w:tcW w:w="814" w:type="dxa"/>
            <w:tcBorders>
              <w:bottom w:val="nil"/>
            </w:tcBorders>
          </w:tcPr>
          <w:p>
            <w:pPr>
              <w:pStyle w:val="TableParagraph"/>
              <w:spacing w:line="142" w:lineRule="exact"/>
              <w:ind w:left="117"/>
              <w:rPr>
                <w:sz w:val="16"/>
              </w:rPr>
            </w:pPr>
            <w:r>
              <w:rPr>
                <w:rFonts w:ascii="Tahoma"/>
                <w:spacing w:val="-2"/>
                <w:sz w:val="16"/>
              </w:rPr>
              <w:t>&gt;</w:t>
            </w:r>
            <w:r>
              <w:rPr>
                <w:spacing w:val="-2"/>
                <w:sz w:val="16"/>
              </w:rPr>
              <w:t>90/100</w:t>
            </w:r>
          </w:p>
        </w:tc>
        <w:tc>
          <w:tcPr>
            <w:tcW w:w="859" w:type="dxa"/>
            <w:tcBorders>
              <w:bottom w:val="nil"/>
            </w:tcBorders>
          </w:tcPr>
          <w:p>
            <w:pPr>
              <w:pStyle w:val="TableParagraph"/>
              <w:spacing w:line="142" w:lineRule="exact"/>
              <w:ind w:left="117"/>
              <w:rPr>
                <w:sz w:val="16"/>
              </w:rPr>
            </w:pPr>
            <w:r>
              <w:rPr>
                <w:spacing w:val="-2"/>
                <w:sz w:val="16"/>
              </w:rPr>
              <w:t>Exceeded</w:t>
            </w:r>
          </w:p>
        </w:tc>
      </w:tr>
      <w:tr>
        <w:trPr>
          <w:trHeight w:val="179" w:hRule="atLeast"/>
        </w:trPr>
        <w:tc>
          <w:tcPr>
            <w:tcW w:w="14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Accessibility</w:t>
            </w:r>
          </w:p>
        </w:tc>
        <w:tc>
          <w:tcPr>
            <w:tcW w:w="762" w:type="dxa"/>
            <w:tcBorders>
              <w:top w:val="nil"/>
              <w:bottom w:val="nil"/>
            </w:tcBorders>
          </w:tcPr>
          <w:p>
            <w:pPr>
              <w:pStyle w:val="TableParagraph"/>
              <w:ind w:left="103" w:right="9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92/100</w:t>
            </w:r>
          </w:p>
        </w:tc>
        <w:tc>
          <w:tcPr>
            <w:tcW w:w="814" w:type="dxa"/>
            <w:tcBorders>
              <w:top w:val="nil"/>
              <w:bottom w:val="nil"/>
            </w:tcBorders>
          </w:tcPr>
          <w:p>
            <w:pPr>
              <w:pStyle w:val="TableParagraph"/>
              <w:ind w:left="117"/>
              <w:rPr>
                <w:sz w:val="16"/>
              </w:rPr>
            </w:pPr>
            <w:r>
              <w:rPr>
                <w:rFonts w:ascii="Tahoma"/>
                <w:spacing w:val="-2"/>
                <w:sz w:val="16"/>
              </w:rPr>
              <w:t>&gt;</w:t>
            </w:r>
            <w:r>
              <w:rPr>
                <w:spacing w:val="-2"/>
                <w:sz w:val="16"/>
              </w:rPr>
              <w:t>90/100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>
            <w:pPr>
              <w:pStyle w:val="TableParagraph"/>
              <w:ind w:left="117"/>
              <w:rPr>
                <w:sz w:val="16"/>
              </w:rPr>
            </w:pPr>
            <w:r>
              <w:rPr>
                <w:spacing w:val="-2"/>
                <w:sz w:val="16"/>
              </w:rPr>
              <w:t>Achieved</w:t>
            </w:r>
          </w:p>
        </w:tc>
      </w:tr>
      <w:tr>
        <w:trPr>
          <w:trHeight w:val="179" w:hRule="atLeast"/>
        </w:trPr>
        <w:tc>
          <w:tcPr>
            <w:tcW w:w="14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pacing w:val="-2"/>
                <w:sz w:val="16"/>
              </w:rPr>
              <w:t>Performance</w:t>
            </w:r>
          </w:p>
        </w:tc>
        <w:tc>
          <w:tcPr>
            <w:tcW w:w="762" w:type="dxa"/>
            <w:tcBorders>
              <w:top w:val="nil"/>
              <w:bottom w:val="nil"/>
            </w:tcBorders>
          </w:tcPr>
          <w:p>
            <w:pPr>
              <w:pStyle w:val="TableParagraph"/>
              <w:ind w:left="103" w:right="97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88/100</w:t>
            </w:r>
          </w:p>
        </w:tc>
        <w:tc>
          <w:tcPr>
            <w:tcW w:w="814" w:type="dxa"/>
            <w:tcBorders>
              <w:top w:val="nil"/>
              <w:bottom w:val="nil"/>
            </w:tcBorders>
          </w:tcPr>
          <w:p>
            <w:pPr>
              <w:pStyle w:val="TableParagraph"/>
              <w:ind w:left="117"/>
              <w:rPr>
                <w:sz w:val="16"/>
              </w:rPr>
            </w:pPr>
            <w:r>
              <w:rPr>
                <w:rFonts w:ascii="Tahoma"/>
                <w:spacing w:val="-2"/>
                <w:sz w:val="16"/>
              </w:rPr>
              <w:t>&gt;</w:t>
            </w:r>
            <w:r>
              <w:rPr>
                <w:spacing w:val="-2"/>
                <w:sz w:val="16"/>
              </w:rPr>
              <w:t>80/100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>
            <w:pPr>
              <w:pStyle w:val="TableParagraph"/>
              <w:ind w:left="117"/>
              <w:rPr>
                <w:sz w:val="16"/>
              </w:rPr>
            </w:pPr>
            <w:r>
              <w:rPr>
                <w:spacing w:val="-2"/>
                <w:sz w:val="16"/>
              </w:rPr>
              <w:t>Achieved</w:t>
            </w:r>
          </w:p>
        </w:tc>
      </w:tr>
      <w:tr>
        <w:trPr>
          <w:trHeight w:val="179" w:hRule="atLeast"/>
        </w:trPr>
        <w:tc>
          <w:tcPr>
            <w:tcW w:w="1416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Offline</w:t>
            </w:r>
            <w:r>
              <w:rPr>
                <w:spacing w:val="-3"/>
                <w:sz w:val="16"/>
              </w:rPr>
              <w:t> </w:t>
            </w:r>
            <w:r>
              <w:rPr>
                <w:spacing w:val="-2"/>
                <w:sz w:val="16"/>
              </w:rPr>
              <w:t>Reliability</w:t>
            </w:r>
          </w:p>
        </w:tc>
        <w:tc>
          <w:tcPr>
            <w:tcW w:w="762" w:type="dxa"/>
            <w:tcBorders>
              <w:top w:val="nil"/>
              <w:bottom w:val="nil"/>
            </w:tcBorders>
          </w:tcPr>
          <w:p>
            <w:pPr>
              <w:pStyle w:val="TableParagraph"/>
              <w:ind w:left="103" w:right="9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95%</w:t>
            </w:r>
          </w:p>
        </w:tc>
        <w:tc>
          <w:tcPr>
            <w:tcW w:w="814" w:type="dxa"/>
            <w:tcBorders>
              <w:top w:val="nil"/>
              <w:bottom w:val="nil"/>
            </w:tcBorders>
          </w:tcPr>
          <w:p>
            <w:pPr>
              <w:pStyle w:val="TableParagraph"/>
              <w:ind w:left="193"/>
              <w:rPr>
                <w:sz w:val="16"/>
              </w:rPr>
            </w:pPr>
            <w:r>
              <w:rPr>
                <w:rFonts w:ascii="Tahoma"/>
                <w:spacing w:val="-4"/>
                <w:w w:val="105"/>
                <w:sz w:val="16"/>
              </w:rPr>
              <w:t>&gt;</w:t>
            </w:r>
            <w:r>
              <w:rPr>
                <w:spacing w:val="-4"/>
                <w:w w:val="105"/>
                <w:sz w:val="16"/>
              </w:rPr>
              <w:t>95%</w:t>
            </w:r>
          </w:p>
        </w:tc>
        <w:tc>
          <w:tcPr>
            <w:tcW w:w="859" w:type="dxa"/>
            <w:tcBorders>
              <w:top w:val="nil"/>
              <w:bottom w:val="nil"/>
            </w:tcBorders>
          </w:tcPr>
          <w:p>
            <w:pPr>
              <w:pStyle w:val="TableParagraph"/>
              <w:ind w:left="117"/>
              <w:rPr>
                <w:sz w:val="16"/>
              </w:rPr>
            </w:pPr>
            <w:r>
              <w:rPr>
                <w:spacing w:val="-2"/>
                <w:sz w:val="16"/>
              </w:rPr>
              <w:t>Achieved</w:t>
            </w:r>
          </w:p>
        </w:tc>
      </w:tr>
      <w:tr>
        <w:trPr>
          <w:trHeight w:val="194" w:hRule="atLeast"/>
        </w:trPr>
        <w:tc>
          <w:tcPr>
            <w:tcW w:w="1416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rPr>
                <w:sz w:val="16"/>
              </w:rPr>
            </w:pPr>
            <w:r>
              <w:rPr>
                <w:sz w:val="16"/>
              </w:rPr>
              <w:t>Data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Transactions</w:t>
            </w:r>
          </w:p>
        </w:tc>
        <w:tc>
          <w:tcPr>
            <w:tcW w:w="762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ind w:left="103" w:right="97"/>
              <w:jc w:val="center"/>
              <w:rPr>
                <w:sz w:val="16"/>
              </w:rPr>
            </w:pPr>
            <w:r>
              <w:rPr>
                <w:rFonts w:ascii="Tahoma"/>
                <w:spacing w:val="-4"/>
                <w:w w:val="105"/>
                <w:sz w:val="16"/>
              </w:rPr>
              <w:t>&gt;</w:t>
            </w:r>
            <w:r>
              <w:rPr>
                <w:spacing w:val="-4"/>
                <w:w w:val="105"/>
                <w:sz w:val="16"/>
              </w:rPr>
              <w:t>99%</w:t>
            </w:r>
          </w:p>
        </w:tc>
        <w:tc>
          <w:tcPr>
            <w:tcW w:w="814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ind w:left="193"/>
              <w:rPr>
                <w:sz w:val="16"/>
              </w:rPr>
            </w:pPr>
            <w:r>
              <w:rPr>
                <w:rFonts w:ascii="Tahoma"/>
                <w:spacing w:val="-4"/>
                <w:w w:val="105"/>
                <w:sz w:val="16"/>
              </w:rPr>
              <w:t>&gt;</w:t>
            </w:r>
            <w:r>
              <w:rPr>
                <w:spacing w:val="-4"/>
                <w:w w:val="105"/>
                <w:sz w:val="16"/>
              </w:rPr>
              <w:t>99%</w:t>
            </w:r>
          </w:p>
        </w:tc>
        <w:tc>
          <w:tcPr>
            <w:tcW w:w="859" w:type="dxa"/>
            <w:tcBorders>
              <w:top w:val="nil"/>
            </w:tcBorders>
          </w:tcPr>
          <w:p>
            <w:pPr>
              <w:pStyle w:val="TableParagraph"/>
              <w:spacing w:line="175" w:lineRule="exact"/>
              <w:ind w:left="117"/>
              <w:rPr>
                <w:sz w:val="16"/>
              </w:rPr>
            </w:pPr>
            <w:r>
              <w:rPr>
                <w:spacing w:val="-2"/>
                <w:sz w:val="16"/>
              </w:rPr>
              <w:t>Achieved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1"/>
        <w:rPr>
          <w:sz w:val="13"/>
        </w:rPr>
      </w:pPr>
    </w:p>
    <w:p>
      <w:pPr>
        <w:pStyle w:val="BodyText"/>
        <w:spacing w:line="249" w:lineRule="auto"/>
        <w:ind w:left="119" w:right="117" w:firstLine="199"/>
        <w:jc w:val="both"/>
      </w:pPr>
      <w:r>
        <w:rPr/>
        <w:t>The 95% offline functionality reliability validates </w:t>
      </w:r>
      <w:r>
        <w:rPr/>
        <w:t>clinical workflow continuity requirements, while cross-platform per- formance demonstrates accessibility for diverse device envi- ronments common in resource-limited settings.</w:t>
      </w:r>
    </w:p>
    <w:p>
      <w:pPr>
        <w:pStyle w:val="ListParagraph"/>
        <w:numPr>
          <w:ilvl w:val="0"/>
          <w:numId w:val="5"/>
        </w:numPr>
        <w:tabs>
          <w:tab w:pos="391" w:val="left" w:leader="none"/>
        </w:tabs>
        <w:spacing w:line="240" w:lineRule="auto" w:before="139" w:after="0"/>
        <w:ind w:left="390" w:right="0" w:hanging="272"/>
        <w:jc w:val="both"/>
        <w:rPr>
          <w:i/>
          <w:sz w:val="20"/>
        </w:rPr>
      </w:pPr>
      <w:bookmarkStart w:name="Clinical Validation Results" w:id="11"/>
      <w:bookmarkEnd w:id="11"/>
      <w:r>
        <w:rPr>
          <w:i/>
          <w:sz w:val="20"/>
        </w:rPr>
        <w:t>Clinical</w:t>
      </w:r>
      <w:r>
        <w:rPr>
          <w:i/>
          <w:sz w:val="20"/>
        </w:rPr>
        <w:t> Validation </w:t>
      </w:r>
      <w:r>
        <w:rPr>
          <w:i/>
          <w:spacing w:val="-2"/>
          <w:sz w:val="20"/>
        </w:rPr>
        <w:t>Results</w:t>
      </w:r>
    </w:p>
    <w:p>
      <w:pPr>
        <w:pStyle w:val="BodyText"/>
        <w:spacing w:line="249" w:lineRule="auto" w:before="75"/>
        <w:ind w:left="119" w:right="117" w:firstLine="199"/>
        <w:jc w:val="both"/>
      </w:pPr>
      <w:r>
        <w:rPr/>
        <w:t>AI integration achieved 80% average WHO protocol </w:t>
      </w:r>
      <w:r>
        <w:rPr/>
        <w:t>align- ment across synthetic clinical scenarios with significant do- main variation:</w:t>
      </w:r>
    </w:p>
    <w:p>
      <w:pPr>
        <w:pStyle w:val="BodyText"/>
        <w:spacing w:before="3"/>
        <w:rPr>
          <w:sz w:val="21"/>
        </w:rPr>
      </w:pPr>
    </w:p>
    <w:p>
      <w:pPr>
        <w:spacing w:line="182" w:lineRule="exact" w:before="0"/>
        <w:ind w:left="1330" w:right="1330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</w:t>
      </w:r>
    </w:p>
    <w:p>
      <w:pPr>
        <w:spacing w:line="182" w:lineRule="exact" w:before="0"/>
        <w:ind w:left="1330" w:right="1330" w:firstLine="0"/>
        <w:jc w:val="center"/>
        <w:rPr>
          <w:sz w:val="16"/>
        </w:rPr>
      </w:pPr>
      <w:r>
        <w:rPr>
          <w:smallCaps/>
          <w:sz w:val="16"/>
        </w:rPr>
        <w:t>Clinical</w:t>
      </w:r>
      <w:r>
        <w:rPr>
          <w:smallCaps/>
          <w:spacing w:val="44"/>
          <w:sz w:val="16"/>
        </w:rPr>
        <w:t> </w:t>
      </w:r>
      <w:r>
        <w:rPr>
          <w:smallCaps/>
          <w:sz w:val="16"/>
        </w:rPr>
        <w:t>Performance</w:t>
      </w:r>
      <w:r>
        <w:rPr>
          <w:smallCaps/>
          <w:spacing w:val="44"/>
          <w:sz w:val="16"/>
        </w:rPr>
        <w:t> </w:t>
      </w:r>
      <w:r>
        <w:rPr>
          <w:smallCaps/>
          <w:sz w:val="16"/>
        </w:rPr>
        <w:t>by</w:t>
      </w:r>
      <w:r>
        <w:rPr>
          <w:smallCaps/>
          <w:spacing w:val="45"/>
          <w:sz w:val="16"/>
        </w:rPr>
        <w:t> </w:t>
      </w:r>
      <w:r>
        <w:rPr>
          <w:smallCaps/>
          <w:spacing w:val="-2"/>
          <w:sz w:val="16"/>
        </w:rPr>
        <w:t>Domain</w:t>
      </w:r>
    </w:p>
    <w:p>
      <w:pPr>
        <w:pStyle w:val="BodyText"/>
        <w:spacing w:before="4"/>
        <w:rPr>
          <w:sz w:val="15"/>
        </w:rPr>
      </w:pPr>
    </w:p>
    <w:tbl>
      <w:tblPr>
        <w:tblW w:w="0" w:type="auto"/>
        <w:jc w:val="left"/>
        <w:tblInd w:w="1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7"/>
        <w:gridCol w:w="1118"/>
        <w:gridCol w:w="1082"/>
        <w:gridCol w:w="1358"/>
      </w:tblGrid>
      <w:tr>
        <w:trPr>
          <w:trHeight w:val="177" w:hRule="atLeast"/>
        </w:trPr>
        <w:tc>
          <w:tcPr>
            <w:tcW w:w="1457" w:type="dxa"/>
          </w:tcPr>
          <w:p>
            <w:pPr>
              <w:pStyle w:val="TableParagraph"/>
              <w:spacing w:line="157" w:lineRule="exact"/>
              <w:rPr>
                <w:sz w:val="16"/>
              </w:rPr>
            </w:pPr>
            <w:r>
              <w:rPr>
                <w:spacing w:val="-2"/>
                <w:w w:val="105"/>
                <w:sz w:val="16"/>
              </w:rPr>
              <w:t>Domain</w:t>
            </w:r>
          </w:p>
        </w:tc>
        <w:tc>
          <w:tcPr>
            <w:tcW w:w="1118" w:type="dxa"/>
          </w:tcPr>
          <w:p>
            <w:pPr>
              <w:pStyle w:val="TableParagraph"/>
              <w:spacing w:line="157" w:lineRule="exact"/>
              <w:ind w:left="100" w:right="92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WHO</w:t>
            </w:r>
            <w:r>
              <w:rPr>
                <w:spacing w:val="20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Align.</w:t>
            </w:r>
          </w:p>
        </w:tc>
        <w:tc>
          <w:tcPr>
            <w:tcW w:w="1082" w:type="dxa"/>
          </w:tcPr>
          <w:p>
            <w:pPr>
              <w:pStyle w:val="TableParagraph"/>
              <w:spacing w:line="157" w:lineRule="exact"/>
              <w:ind w:left="106" w:right="97"/>
              <w:jc w:val="center"/>
              <w:rPr>
                <w:sz w:val="16"/>
              </w:rPr>
            </w:pPr>
            <w:r>
              <w:rPr>
                <w:spacing w:val="-2"/>
                <w:w w:val="110"/>
                <w:sz w:val="16"/>
              </w:rPr>
              <w:t>Appropriate</w:t>
            </w:r>
          </w:p>
        </w:tc>
        <w:tc>
          <w:tcPr>
            <w:tcW w:w="1358" w:type="dxa"/>
          </w:tcPr>
          <w:p>
            <w:pPr>
              <w:pStyle w:val="TableParagraph"/>
              <w:spacing w:line="157" w:lineRule="exact"/>
              <w:ind w:left="99" w:right="89"/>
              <w:jc w:val="center"/>
              <w:rPr>
                <w:sz w:val="16"/>
              </w:rPr>
            </w:pPr>
            <w:r>
              <w:rPr>
                <w:w w:val="105"/>
                <w:sz w:val="16"/>
              </w:rPr>
              <w:t>Resource</w:t>
            </w:r>
            <w:r>
              <w:rPr>
                <w:spacing w:val="14"/>
                <w:w w:val="105"/>
                <w:sz w:val="16"/>
              </w:rPr>
              <w:t> </w:t>
            </w:r>
            <w:r>
              <w:rPr>
                <w:spacing w:val="-2"/>
                <w:w w:val="105"/>
                <w:sz w:val="16"/>
              </w:rPr>
              <w:t>Aware</w:t>
            </w:r>
          </w:p>
        </w:tc>
      </w:tr>
      <w:tr>
        <w:trPr>
          <w:trHeight w:val="172" w:hRule="atLeast"/>
        </w:trPr>
        <w:tc>
          <w:tcPr>
            <w:tcW w:w="1457" w:type="dxa"/>
            <w:tcBorders>
              <w:bottom w:val="nil"/>
            </w:tcBorders>
          </w:tcPr>
          <w:p>
            <w:pPr>
              <w:pStyle w:val="TableParagraph"/>
              <w:spacing w:line="153" w:lineRule="exact"/>
              <w:rPr>
                <w:sz w:val="16"/>
              </w:rPr>
            </w:pPr>
            <w:r>
              <w:rPr>
                <w:sz w:val="16"/>
              </w:rPr>
              <w:t>Maternal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118" w:type="dxa"/>
            <w:tcBorders>
              <w:bottom w:val="nil"/>
            </w:tcBorders>
          </w:tcPr>
          <w:p>
            <w:pPr>
              <w:pStyle w:val="TableParagraph"/>
              <w:spacing w:line="153" w:lineRule="exact"/>
              <w:ind w:left="100" w:right="9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88%</w:t>
            </w:r>
          </w:p>
        </w:tc>
        <w:tc>
          <w:tcPr>
            <w:tcW w:w="1082" w:type="dxa"/>
            <w:tcBorders>
              <w:bottom w:val="nil"/>
            </w:tcBorders>
          </w:tcPr>
          <w:p>
            <w:pPr>
              <w:pStyle w:val="TableParagraph"/>
              <w:spacing w:line="153" w:lineRule="exact"/>
              <w:ind w:left="106" w:right="9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80%</w:t>
            </w:r>
          </w:p>
        </w:tc>
        <w:tc>
          <w:tcPr>
            <w:tcW w:w="1358" w:type="dxa"/>
            <w:tcBorders>
              <w:bottom w:val="nil"/>
            </w:tcBorders>
          </w:tcPr>
          <w:p>
            <w:pPr>
              <w:pStyle w:val="TableParagraph"/>
              <w:spacing w:line="153" w:lineRule="exact"/>
              <w:ind w:left="99" w:right="8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84%</w:t>
            </w:r>
          </w:p>
        </w:tc>
      </w:tr>
      <w:tr>
        <w:trPr>
          <w:trHeight w:val="179" w:hRule="atLeast"/>
        </w:trPr>
        <w:tc>
          <w:tcPr>
            <w:tcW w:w="14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WHO</w:t>
            </w:r>
            <w:r>
              <w:rPr>
                <w:spacing w:val="11"/>
                <w:sz w:val="16"/>
              </w:rPr>
              <w:t> </w:t>
            </w:r>
            <w:r>
              <w:rPr>
                <w:sz w:val="16"/>
              </w:rPr>
              <w:t>IMCI</w:t>
            </w:r>
            <w:r>
              <w:rPr>
                <w:spacing w:val="11"/>
                <w:sz w:val="16"/>
              </w:rPr>
              <w:t> </w:t>
            </w:r>
            <w:r>
              <w:rPr>
                <w:spacing w:val="-2"/>
                <w:sz w:val="16"/>
              </w:rPr>
              <w:t>Cases</w:t>
            </w:r>
          </w:p>
        </w:tc>
        <w:tc>
          <w:tcPr>
            <w:tcW w:w="1118" w:type="dxa"/>
            <w:tcBorders>
              <w:top w:val="nil"/>
              <w:bottom w:val="nil"/>
            </w:tcBorders>
          </w:tcPr>
          <w:p>
            <w:pPr>
              <w:pStyle w:val="TableParagraph"/>
              <w:ind w:left="100" w:right="9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76%</w:t>
            </w:r>
          </w:p>
        </w:tc>
        <w:tc>
          <w:tcPr>
            <w:tcW w:w="1082" w:type="dxa"/>
            <w:tcBorders>
              <w:top w:val="nil"/>
              <w:bottom w:val="nil"/>
            </w:tcBorders>
          </w:tcPr>
          <w:p>
            <w:pPr>
              <w:pStyle w:val="TableParagraph"/>
              <w:ind w:left="106" w:right="9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92%</w:t>
            </w:r>
          </w:p>
        </w:tc>
        <w:tc>
          <w:tcPr>
            <w:tcW w:w="1358" w:type="dxa"/>
            <w:tcBorders>
              <w:top w:val="nil"/>
              <w:bottom w:val="nil"/>
            </w:tcBorders>
          </w:tcPr>
          <w:p>
            <w:pPr>
              <w:pStyle w:val="TableParagraph"/>
              <w:ind w:left="99" w:right="8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76%</w:t>
            </w:r>
          </w:p>
        </w:tc>
      </w:tr>
      <w:tr>
        <w:trPr>
          <w:trHeight w:val="179" w:hRule="atLeast"/>
        </w:trPr>
        <w:tc>
          <w:tcPr>
            <w:tcW w:w="1457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sz w:val="16"/>
              </w:rPr>
              <w:t>General</w:t>
            </w:r>
            <w:r>
              <w:rPr>
                <w:spacing w:val="9"/>
                <w:sz w:val="16"/>
              </w:rPr>
              <w:t> </w:t>
            </w:r>
            <w:r>
              <w:rPr>
                <w:spacing w:val="-2"/>
                <w:sz w:val="16"/>
              </w:rPr>
              <w:t>Medicine</w:t>
            </w:r>
          </w:p>
        </w:tc>
        <w:tc>
          <w:tcPr>
            <w:tcW w:w="1118" w:type="dxa"/>
            <w:tcBorders>
              <w:top w:val="nil"/>
              <w:bottom w:val="nil"/>
            </w:tcBorders>
          </w:tcPr>
          <w:p>
            <w:pPr>
              <w:pStyle w:val="TableParagraph"/>
              <w:ind w:left="100" w:right="9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80%</w:t>
            </w:r>
          </w:p>
        </w:tc>
        <w:tc>
          <w:tcPr>
            <w:tcW w:w="1082" w:type="dxa"/>
            <w:tcBorders>
              <w:top w:val="nil"/>
              <w:bottom w:val="nil"/>
            </w:tcBorders>
          </w:tcPr>
          <w:p>
            <w:pPr>
              <w:pStyle w:val="TableParagraph"/>
              <w:ind w:left="106" w:right="9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68%</w:t>
            </w:r>
          </w:p>
        </w:tc>
        <w:tc>
          <w:tcPr>
            <w:tcW w:w="1358" w:type="dxa"/>
            <w:tcBorders>
              <w:top w:val="nil"/>
              <w:bottom w:val="nil"/>
            </w:tcBorders>
          </w:tcPr>
          <w:p>
            <w:pPr>
              <w:pStyle w:val="TableParagraph"/>
              <w:ind w:left="99" w:right="8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76%</w:t>
            </w:r>
          </w:p>
        </w:tc>
      </w:tr>
      <w:tr>
        <w:trPr>
          <w:trHeight w:val="183" w:hRule="atLeast"/>
        </w:trPr>
        <w:tc>
          <w:tcPr>
            <w:tcW w:w="1457" w:type="dxa"/>
            <w:tcBorders>
              <w:top w:val="nil"/>
            </w:tcBorders>
          </w:tcPr>
          <w:p>
            <w:pPr>
              <w:pStyle w:val="TableParagraph"/>
              <w:spacing w:line="164" w:lineRule="exact"/>
              <w:rPr>
                <w:sz w:val="16"/>
              </w:rPr>
            </w:pPr>
            <w:r>
              <w:rPr>
                <w:sz w:val="16"/>
              </w:rPr>
              <w:t>Emergency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2"/>
                <w:sz w:val="16"/>
              </w:rPr>
              <w:t>Cases</w:t>
            </w:r>
          </w:p>
        </w:tc>
        <w:tc>
          <w:tcPr>
            <w:tcW w:w="1118" w:type="dxa"/>
            <w:tcBorders>
              <w:top w:val="nil"/>
            </w:tcBorders>
          </w:tcPr>
          <w:p>
            <w:pPr>
              <w:pStyle w:val="TableParagraph"/>
              <w:spacing w:line="164" w:lineRule="exact"/>
              <w:ind w:left="100" w:right="92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76%</w:t>
            </w:r>
          </w:p>
        </w:tc>
        <w:tc>
          <w:tcPr>
            <w:tcW w:w="1082" w:type="dxa"/>
            <w:tcBorders>
              <w:top w:val="nil"/>
            </w:tcBorders>
          </w:tcPr>
          <w:p>
            <w:pPr>
              <w:pStyle w:val="TableParagraph"/>
              <w:spacing w:line="164" w:lineRule="exact"/>
              <w:ind w:left="106" w:right="97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72%</w:t>
            </w:r>
          </w:p>
        </w:tc>
        <w:tc>
          <w:tcPr>
            <w:tcW w:w="1358" w:type="dxa"/>
            <w:tcBorders>
              <w:top w:val="nil"/>
            </w:tcBorders>
          </w:tcPr>
          <w:p>
            <w:pPr>
              <w:pStyle w:val="TableParagraph"/>
              <w:spacing w:line="164" w:lineRule="exact"/>
              <w:ind w:left="99" w:right="89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60%</w:t>
            </w:r>
          </w:p>
        </w:tc>
      </w:tr>
    </w:tbl>
    <w:p>
      <w:pPr>
        <w:pStyle w:val="BodyText"/>
        <w:rPr>
          <w:sz w:val="16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spacing w:line="249" w:lineRule="auto"/>
        <w:ind w:left="119" w:right="117" w:firstLine="199"/>
        <w:jc w:val="both"/>
      </w:pPr>
      <w:r>
        <w:rPr/>
        <w:t>Maternal health’s exceptional performance (88%) </w:t>
      </w:r>
      <w:r>
        <w:rPr/>
        <w:t>reflects well-structured protocols enabling systematic AI reasoning, while emergency resource awareness limitation (60%) repre- sents</w:t>
      </w:r>
      <w:r>
        <w:rPr>
          <w:spacing w:val="-12"/>
        </w:rPr>
        <w:t> </w:t>
      </w:r>
      <w:r>
        <w:rPr/>
        <w:t>deployment-blocking</w:t>
      </w:r>
      <w:r>
        <w:rPr>
          <w:spacing w:val="-11"/>
        </w:rPr>
        <w:t> </w:t>
      </w:r>
      <w:r>
        <w:rPr/>
        <w:t>safety</w:t>
      </w:r>
      <w:r>
        <w:rPr>
          <w:spacing w:val="-11"/>
        </w:rPr>
        <w:t> </w:t>
      </w:r>
      <w:r>
        <w:rPr/>
        <w:t>concern</w:t>
      </w:r>
      <w:r>
        <w:rPr>
          <w:spacing w:val="-12"/>
        </w:rPr>
        <w:t> </w:t>
      </w:r>
      <w:r>
        <w:rPr/>
        <w:t>requiring</w:t>
      </w:r>
      <w:r>
        <w:rPr>
          <w:spacing w:val="-11"/>
        </w:rPr>
        <w:t> </w:t>
      </w:r>
      <w:r>
        <w:rPr>
          <w:spacing w:val="-2"/>
        </w:rPr>
        <w:t>resolution.</w:t>
      </w:r>
    </w:p>
    <w:p>
      <w:pPr>
        <w:pStyle w:val="ListParagraph"/>
        <w:numPr>
          <w:ilvl w:val="0"/>
          <w:numId w:val="5"/>
        </w:numPr>
        <w:tabs>
          <w:tab w:pos="402" w:val="left" w:leader="none"/>
        </w:tabs>
        <w:spacing w:line="240" w:lineRule="auto" w:before="140" w:after="0"/>
        <w:ind w:left="401" w:right="0" w:hanging="283"/>
        <w:jc w:val="both"/>
        <w:rPr>
          <w:i/>
          <w:sz w:val="20"/>
        </w:rPr>
      </w:pPr>
      <w:bookmarkStart w:name="Implementation Readiness Assessment" w:id="12"/>
      <w:bookmarkEnd w:id="12"/>
      <w:r>
        <w:rPr>
          <w:i/>
          <w:sz w:val="20"/>
        </w:rPr>
        <w:t>Implementation</w:t>
      </w:r>
      <w:r>
        <w:rPr>
          <w:i/>
          <w:spacing w:val="8"/>
          <w:sz w:val="20"/>
        </w:rPr>
        <w:t> </w:t>
      </w:r>
      <w:r>
        <w:rPr>
          <w:i/>
          <w:sz w:val="20"/>
        </w:rPr>
        <w:t>Readiness</w:t>
      </w:r>
      <w:r>
        <w:rPr>
          <w:i/>
          <w:spacing w:val="9"/>
          <w:sz w:val="20"/>
        </w:rPr>
        <w:t> </w:t>
      </w:r>
      <w:r>
        <w:rPr>
          <w:i/>
          <w:spacing w:val="-2"/>
          <w:sz w:val="20"/>
        </w:rPr>
        <w:t>Assessment</w:t>
      </w:r>
    </w:p>
    <w:p>
      <w:pPr>
        <w:pStyle w:val="BodyText"/>
        <w:spacing w:line="249" w:lineRule="auto" w:before="74"/>
        <w:ind w:left="119" w:right="117" w:firstLine="199"/>
        <w:jc w:val="both"/>
      </w:pPr>
      <w:r>
        <w:rPr/>
        <w:t>NASSS</w:t>
      </w:r>
      <w:r>
        <w:rPr>
          <w:spacing w:val="-7"/>
        </w:rPr>
        <w:t> </w:t>
      </w:r>
      <w:r>
        <w:rPr/>
        <w:t>complexity</w:t>
      </w:r>
      <w:r>
        <w:rPr>
          <w:spacing w:val="-8"/>
        </w:rPr>
        <w:t> </w:t>
      </w:r>
      <w:r>
        <w:rPr/>
        <w:t>assessment</w:t>
      </w:r>
      <w:r>
        <w:rPr>
          <w:spacing w:val="-8"/>
        </w:rPr>
        <w:t> </w:t>
      </w:r>
      <w:r>
        <w:rPr/>
        <w:t>yielded</w:t>
      </w:r>
      <w:r>
        <w:rPr>
          <w:spacing w:val="-8"/>
        </w:rPr>
        <w:t> </w:t>
      </w:r>
      <w:r>
        <w:rPr/>
        <w:t>3.07/5.0</w:t>
      </w:r>
      <w:r>
        <w:rPr>
          <w:spacing w:val="-7"/>
        </w:rPr>
        <w:t> </w:t>
      </w:r>
      <w:r>
        <w:rPr/>
        <w:t>(Complex), with organizational domain scoring highest (4.0/5.0) while technology scored moderate (2.5/5.0). RE-AIM assessment showed 5.8/10.0 overall readiness (Low-to-Moderate).</w:t>
      </w:r>
    </w:p>
    <w:p>
      <w:pPr>
        <w:pStyle w:val="BodyText"/>
        <w:spacing w:line="249" w:lineRule="auto"/>
        <w:ind w:left="119" w:right="117" w:firstLine="199"/>
        <w:jc w:val="both"/>
      </w:pPr>
      <w:r>
        <w:rPr/>
        <w:t>These findings demonstrate that organizational </w:t>
      </w:r>
      <w:r>
        <w:rPr/>
        <w:t>preparation, not technical complexity, represents the primary deployment </w:t>
      </w:r>
      <w:r>
        <w:rPr>
          <w:spacing w:val="-2"/>
        </w:rPr>
        <w:t>barrier.</w:t>
      </w:r>
    </w:p>
    <w:p>
      <w:pPr>
        <w:spacing w:after="0" w:line="249" w:lineRule="auto"/>
        <w:jc w:val="both"/>
        <w:sectPr>
          <w:pgSz w:w="12240" w:h="15840"/>
          <w:pgMar w:top="940" w:bottom="280" w:left="860" w:right="860"/>
          <w:cols w:num="2" w:equalWidth="0">
            <w:col w:w="5181" w:space="79"/>
            <w:col w:w="5260"/>
          </w:cols>
        </w:sectPr>
      </w:pPr>
    </w:p>
    <w:p>
      <w:pPr>
        <w:spacing w:line="182" w:lineRule="exact" w:before="89"/>
        <w:ind w:left="1280" w:right="50" w:firstLine="0"/>
        <w:jc w:val="center"/>
        <w:rPr>
          <w:sz w:val="16"/>
        </w:rPr>
      </w:pPr>
      <w:r>
        <w:rPr>
          <w:spacing w:val="-2"/>
          <w:sz w:val="16"/>
        </w:rPr>
        <w:t>TABLE</w:t>
      </w:r>
      <w:r>
        <w:rPr>
          <w:spacing w:val="4"/>
          <w:sz w:val="16"/>
        </w:rPr>
        <w:t> </w:t>
      </w:r>
      <w:r>
        <w:rPr>
          <w:spacing w:val="-5"/>
          <w:sz w:val="16"/>
        </w:rPr>
        <w:t>III</w:t>
      </w:r>
    </w:p>
    <w:p>
      <w:pPr>
        <w:spacing w:line="182" w:lineRule="exact" w:before="0"/>
        <w:ind w:left="1280" w:right="50" w:firstLine="0"/>
        <w:jc w:val="center"/>
        <w:rPr>
          <w:sz w:val="16"/>
        </w:rPr>
      </w:pPr>
      <w:r>
        <w:rPr/>
        <w:pict>
          <v:shape style="position:absolute;margin-left:73.983002pt;margin-top:17.912544pt;width:201.05pt;height:63.9pt;mso-position-horizontal-relative:page;mso-position-vertical-relative:paragraph;z-index:15730688" type="#_x0000_t202" id="docshape6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57"/>
                    <w:gridCol w:w="761"/>
                    <w:gridCol w:w="1893"/>
                  </w:tblGrid>
                  <w:tr>
                    <w:trPr>
                      <w:trHeight w:val="177" w:hRule="atLeast"/>
                    </w:trPr>
                    <w:tc>
                      <w:tcPr>
                        <w:tcW w:w="1357" w:type="dxa"/>
                      </w:tcPr>
                      <w:p>
                        <w:pPr>
                          <w:pStyle w:val="TableParagraph"/>
                          <w:spacing w:line="15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10"/>
                            <w:sz w:val="16"/>
                          </w:rPr>
                          <w:t>Framework</w:t>
                        </w:r>
                      </w:p>
                    </w:tc>
                    <w:tc>
                      <w:tcPr>
                        <w:tcW w:w="761" w:type="dxa"/>
                      </w:tcPr>
                      <w:p>
                        <w:pPr>
                          <w:pStyle w:val="TableParagraph"/>
                          <w:spacing w:line="157" w:lineRule="exact"/>
                          <w:ind w:left="191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Score</w:t>
                        </w:r>
                      </w:p>
                    </w:tc>
                    <w:tc>
                      <w:tcPr>
                        <w:tcW w:w="1893" w:type="dxa"/>
                      </w:tcPr>
                      <w:p>
                        <w:pPr>
                          <w:pStyle w:val="TableParagraph"/>
                          <w:spacing w:line="157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w w:val="105"/>
                            <w:sz w:val="16"/>
                          </w:rPr>
                          <w:t>Assessment</w:t>
                        </w:r>
                      </w:p>
                    </w:tc>
                  </w:tr>
                  <w:tr>
                    <w:trPr>
                      <w:trHeight w:val="172" w:hRule="atLeast"/>
                    </w:trPr>
                    <w:tc>
                      <w:tcPr>
                        <w:tcW w:w="1357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NASSS</w:t>
                        </w:r>
                        <w:r>
                          <w:rPr>
                            <w:spacing w:val="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Overall</w:t>
                        </w:r>
                      </w:p>
                    </w:tc>
                    <w:tc>
                      <w:tcPr>
                        <w:tcW w:w="761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53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3.07/5.0</w:t>
                        </w:r>
                      </w:p>
                    </w:tc>
                    <w:tc>
                      <w:tcPr>
                        <w:tcW w:w="1893" w:type="dxa"/>
                        <w:tcBorders>
                          <w:bottom w:val="nil"/>
                        </w:tcBorders>
                      </w:tcPr>
                      <w:p>
                        <w:pPr>
                          <w:pStyle w:val="TableParagraph"/>
                          <w:spacing w:line="153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Complex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Implementation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3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</w:t>
                        </w:r>
                        <w:r>
                          <w:rPr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Technology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15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2.5/5.0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Manageable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3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</w:t>
                        </w:r>
                        <w:r>
                          <w:rPr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Organization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158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4.0/5.0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Critical</w:t>
                        </w:r>
                        <w:r>
                          <w:rPr>
                            <w:spacing w:val="10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Barrier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3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RE-AIM</w:t>
                        </w:r>
                        <w:r>
                          <w:rPr>
                            <w:spacing w:val="9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Overall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5.8/10.0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Low-Moderate</w:t>
                        </w:r>
                        <w:r>
                          <w:rPr>
                            <w:spacing w:val="1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Readiness</w:t>
                        </w:r>
                      </w:p>
                    </w:tc>
                  </w:tr>
                  <w:tr>
                    <w:trPr>
                      <w:trHeight w:val="179" w:hRule="atLeast"/>
                    </w:trPr>
                    <w:tc>
                      <w:tcPr>
                        <w:tcW w:w="1357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</w:t>
                        </w:r>
                        <w:r>
                          <w:rPr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Effectiveness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6.5/10.0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nil"/>
                          <w:bottom w:val="nil"/>
                        </w:tcBorders>
                      </w:tcPr>
                      <w:p>
                        <w:pPr>
                          <w:pStyle w:val="TableParagraph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Demonstrated</w:t>
                        </w:r>
                        <w:r>
                          <w:rPr>
                            <w:spacing w:val="6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Utility</w:t>
                        </w:r>
                      </w:p>
                    </w:tc>
                  </w:tr>
                  <w:tr>
                    <w:trPr>
                      <w:trHeight w:val="183" w:hRule="atLeast"/>
                    </w:trPr>
                    <w:tc>
                      <w:tcPr>
                        <w:tcW w:w="1357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64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-</w:t>
                        </w:r>
                        <w:r>
                          <w:rPr>
                            <w:spacing w:val="14"/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Implementation</w:t>
                        </w:r>
                      </w:p>
                    </w:tc>
                    <w:tc>
                      <w:tcPr>
                        <w:tcW w:w="761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64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4.5/10.0</w:t>
                        </w:r>
                      </w:p>
                    </w:tc>
                    <w:tc>
                      <w:tcPr>
                        <w:tcW w:w="1893" w:type="dxa"/>
                        <w:tcBorders>
                          <w:top w:val="nil"/>
                        </w:tcBorders>
                      </w:tcPr>
                      <w:p>
                        <w:pPr>
                          <w:pStyle w:val="TableParagraph"/>
                          <w:spacing w:line="164" w:lineRule="exact"/>
                          <w:ind w:left="119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Significant </w:t>
                        </w:r>
                        <w:r>
                          <w:rPr>
                            <w:spacing w:val="-2"/>
                            <w:sz w:val="16"/>
                          </w:rPr>
                          <w:t>Barriers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mallCaps/>
          <w:sz w:val="16"/>
        </w:rPr>
        <w:t>I</w:t>
      </w:r>
      <w:r>
        <w:rPr>
          <w:smallCaps/>
          <w:sz w:val="16"/>
        </w:rPr>
        <w:t>m</w:t>
      </w:r>
      <w:r>
        <w:rPr>
          <w:smallCaps/>
          <w:sz w:val="16"/>
        </w:rPr>
        <w:t>p</w:t>
      </w:r>
      <w:r>
        <w:rPr>
          <w:smallCaps/>
          <w:sz w:val="16"/>
        </w:rPr>
        <w:t>l</w:t>
      </w:r>
      <w:r>
        <w:rPr>
          <w:smallCaps/>
          <w:sz w:val="16"/>
        </w:rPr>
        <w:t>e</w:t>
      </w:r>
      <w:r>
        <w:rPr>
          <w:smallCaps/>
          <w:sz w:val="16"/>
        </w:rPr>
        <w:t>m</w:t>
      </w:r>
      <w:r>
        <w:rPr>
          <w:smallCaps/>
          <w:sz w:val="16"/>
        </w:rPr>
        <w:t>e</w:t>
      </w:r>
      <w:r>
        <w:rPr>
          <w:smallCaps/>
          <w:sz w:val="16"/>
        </w:rPr>
        <w:t>n</w:t>
      </w:r>
      <w:r>
        <w:rPr>
          <w:smallCaps/>
          <w:sz w:val="16"/>
        </w:rPr>
        <w:t>t</w:t>
      </w:r>
      <w:r>
        <w:rPr>
          <w:smallCaps/>
          <w:sz w:val="16"/>
        </w:rPr>
        <w:t>a</w:t>
      </w:r>
      <w:r>
        <w:rPr>
          <w:smallCaps/>
          <w:sz w:val="16"/>
        </w:rPr>
        <w:t>t</w:t>
      </w:r>
      <w:r>
        <w:rPr>
          <w:smallCaps/>
          <w:sz w:val="16"/>
        </w:rPr>
        <w:t>i</w:t>
      </w:r>
      <w:r>
        <w:rPr>
          <w:smallCaps/>
          <w:sz w:val="16"/>
        </w:rPr>
        <w:t>o</w:t>
      </w:r>
      <w:r>
        <w:rPr>
          <w:smallCaps/>
          <w:sz w:val="16"/>
        </w:rPr>
        <w:t>n</w:t>
      </w:r>
      <w:r>
        <w:rPr>
          <w:smallCaps/>
          <w:spacing w:val="25"/>
          <w:sz w:val="16"/>
        </w:rPr>
        <w:t> </w:t>
      </w:r>
      <w:r>
        <w:rPr>
          <w:smallCaps/>
          <w:sz w:val="16"/>
        </w:rPr>
        <w:t> </w:t>
      </w:r>
      <w:r>
        <w:rPr>
          <w:smallCaps/>
          <w:sz w:val="16"/>
        </w:rPr>
        <w:t>R</w:t>
      </w:r>
      <w:r>
        <w:rPr>
          <w:smallCaps/>
          <w:sz w:val="16"/>
        </w:rPr>
        <w:t>e</w:t>
      </w:r>
      <w:r>
        <w:rPr>
          <w:smallCaps/>
          <w:sz w:val="16"/>
        </w:rPr>
        <w:t>a</w:t>
      </w:r>
      <w:r>
        <w:rPr>
          <w:smallCaps/>
          <w:sz w:val="16"/>
        </w:rPr>
        <w:t>d</w:t>
      </w:r>
      <w:r>
        <w:rPr>
          <w:smallCaps/>
          <w:sz w:val="16"/>
        </w:rPr>
        <w:t>i</w:t>
      </w:r>
      <w:r>
        <w:rPr>
          <w:smallCaps/>
          <w:sz w:val="16"/>
        </w:rPr>
        <w:t>n</w:t>
      </w:r>
      <w:r>
        <w:rPr>
          <w:smallCaps/>
          <w:sz w:val="16"/>
        </w:rPr>
        <w:t>e</w:t>
      </w:r>
      <w:r>
        <w:rPr>
          <w:smallCaps/>
          <w:sz w:val="16"/>
        </w:rPr>
        <w:t>s</w:t>
      </w:r>
      <w:r>
        <w:rPr>
          <w:smallCaps/>
          <w:sz w:val="16"/>
        </w:rPr>
        <w:t>s</w:t>
      </w:r>
      <w:r>
        <w:rPr>
          <w:smallCaps/>
          <w:spacing w:val="25"/>
          <w:sz w:val="16"/>
        </w:rPr>
        <w:t> </w:t>
      </w:r>
      <w:r>
        <w:rPr>
          <w:smallCaps/>
          <w:sz w:val="16"/>
        </w:rPr>
        <w:t> </w:t>
      </w:r>
      <w:r>
        <w:rPr>
          <w:smallCaps/>
          <w:spacing w:val="-2"/>
          <w:sz w:val="16"/>
        </w:rPr>
        <w:t>R</w:t>
      </w:r>
      <w:r>
        <w:rPr>
          <w:smallCaps/>
          <w:spacing w:val="-2"/>
          <w:sz w:val="16"/>
        </w:rPr>
        <w:t>e</w:t>
      </w:r>
      <w:r>
        <w:rPr>
          <w:smallCaps/>
          <w:spacing w:val="-2"/>
          <w:sz w:val="16"/>
        </w:rPr>
        <w:t>s</w:t>
      </w:r>
      <w:r>
        <w:rPr>
          <w:smallCaps/>
          <w:spacing w:val="-2"/>
          <w:sz w:val="16"/>
        </w:rPr>
        <w:t>u</w:t>
      </w:r>
      <w:r>
        <w:rPr>
          <w:smallCaps/>
          <w:spacing w:val="-2"/>
          <w:sz w:val="16"/>
        </w:rPr>
        <w:t>l</w:t>
      </w:r>
      <w:r>
        <w:rPr>
          <w:smallCaps/>
          <w:spacing w:val="-2"/>
          <w:sz w:val="16"/>
        </w:rPr>
        <w:t>t</w:t>
      </w:r>
      <w:r>
        <w:rPr>
          <w:smallCaps/>
          <w:spacing w:val="-2"/>
          <w:sz w:val="16"/>
        </w:rPr>
        <w:t>s</w:t>
      </w:r>
    </w:p>
    <w:p>
      <w:pPr>
        <w:pStyle w:val="BodyText"/>
        <w:spacing w:line="249" w:lineRule="auto" w:before="51"/>
        <w:ind w:left="1270" w:right="117" w:firstLine="199"/>
        <w:jc w:val="both"/>
      </w:pPr>
      <w:r>
        <w:rPr/>
        <w:br w:type="column"/>
      </w:r>
      <w:r>
        <w:rPr/>
        <w:t>Future work priorities include: (1) Emergency </w:t>
      </w:r>
      <w:r>
        <w:rPr/>
        <w:t>resource awareness enhancement for clinical safety, (2) Multi-site clin- ical validation studies with real healthcare providers, (3) Comprehensive organizational change management strategy development,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(4)</w:t>
      </w:r>
      <w:r>
        <w:rPr>
          <w:spacing w:val="-6"/>
        </w:rPr>
        <w:t> </w:t>
      </w:r>
      <w:r>
        <w:rPr/>
        <w:t>Health</w:t>
      </w:r>
      <w:r>
        <w:rPr>
          <w:spacing w:val="-6"/>
        </w:rPr>
        <w:t> </w:t>
      </w:r>
      <w:r>
        <w:rPr/>
        <w:t>system</w:t>
      </w:r>
      <w:r>
        <w:rPr>
          <w:spacing w:val="-6"/>
        </w:rPr>
        <w:t> </w:t>
      </w:r>
      <w:r>
        <w:rPr/>
        <w:t>integration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regulatory approval processes.</w:t>
      </w:r>
    </w:p>
    <w:p>
      <w:pPr>
        <w:spacing w:after="0" w:line="249" w:lineRule="auto"/>
        <w:jc w:val="both"/>
        <w:sectPr>
          <w:pgSz w:w="12240" w:h="15840"/>
          <w:pgMar w:top="940" w:bottom="280" w:left="860" w:right="860"/>
          <w:cols w:num="2" w:equalWidth="0">
            <w:col w:w="4029" w:space="79"/>
            <w:col w:w="6412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"/>
        <w:rPr>
          <w:sz w:val="25"/>
        </w:rPr>
      </w:pPr>
    </w:p>
    <w:p>
      <w:pPr>
        <w:pStyle w:val="ListParagraph"/>
        <w:numPr>
          <w:ilvl w:val="0"/>
          <w:numId w:val="1"/>
        </w:numPr>
        <w:tabs>
          <w:tab w:pos="2297" w:val="left" w:leader="none"/>
        </w:tabs>
        <w:spacing w:line="240" w:lineRule="auto" w:before="1" w:after="0"/>
        <w:ind w:left="2296" w:right="0" w:hanging="390"/>
        <w:jc w:val="left"/>
        <w:rPr>
          <w:sz w:val="16"/>
        </w:rPr>
      </w:pPr>
      <w:bookmarkStart w:name="Discussion" w:id="13"/>
      <w:bookmarkEnd w:id="13"/>
      <w:r>
        <w:rPr>
          <w:spacing w:val="-2"/>
          <w:sz w:val="20"/>
        </w:rPr>
        <w:t>D</w:t>
      </w:r>
      <w:r>
        <w:rPr>
          <w:spacing w:val="-2"/>
          <w:sz w:val="16"/>
        </w:rPr>
        <w:t>ISCUSSION</w:t>
      </w: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40" w:lineRule="auto" w:before="125" w:after="0"/>
        <w:ind w:left="390" w:right="0" w:hanging="272"/>
        <w:jc w:val="both"/>
        <w:rPr>
          <w:i/>
          <w:sz w:val="20"/>
        </w:rPr>
      </w:pPr>
      <w:bookmarkStart w:name="Technical Feasibility Validation" w:id="14"/>
      <w:bookmarkEnd w:id="14"/>
      <w:r>
        <w:rPr>
          <w:i/>
          <w:spacing w:val="-2"/>
          <w:sz w:val="20"/>
        </w:rPr>
        <w:t>T</w:t>
      </w:r>
      <w:r>
        <w:rPr>
          <w:i/>
          <w:spacing w:val="-2"/>
          <w:sz w:val="20"/>
        </w:rPr>
        <w:t>echnical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Feasibility</w:t>
      </w:r>
      <w:r>
        <w:rPr>
          <w:i/>
          <w:spacing w:val="12"/>
          <w:sz w:val="20"/>
        </w:rPr>
        <w:t> </w:t>
      </w:r>
      <w:r>
        <w:rPr>
          <w:i/>
          <w:spacing w:val="-2"/>
          <w:sz w:val="20"/>
        </w:rPr>
        <w:t>Validation</w:t>
      </w:r>
    </w:p>
    <w:p>
      <w:pPr>
        <w:pStyle w:val="BodyText"/>
        <w:spacing w:line="247" w:lineRule="auto" w:before="103"/>
        <w:ind w:left="119" w:right="38" w:firstLine="199"/>
        <w:jc w:val="both"/>
      </w:pPr>
      <w:r>
        <w:rPr/>
        <w:t>The</w:t>
      </w:r>
      <w:r>
        <w:rPr>
          <w:spacing w:val="-1"/>
        </w:rPr>
        <w:t> </w:t>
      </w:r>
      <w:r>
        <w:rPr/>
        <w:t>research</w:t>
      </w:r>
      <w:r>
        <w:rPr>
          <w:spacing w:val="-1"/>
        </w:rPr>
        <w:t> </w:t>
      </w:r>
      <w:r>
        <w:rPr/>
        <w:t>provides</w:t>
      </w:r>
      <w:r>
        <w:rPr>
          <w:spacing w:val="-1"/>
        </w:rPr>
        <w:t> </w:t>
      </w:r>
      <w:r>
        <w:rPr/>
        <w:t>definitive</w:t>
      </w:r>
      <w:r>
        <w:rPr>
          <w:spacing w:val="-1"/>
        </w:rPr>
        <w:t> </w:t>
      </w:r>
      <w:r>
        <w:rPr/>
        <w:t>evidence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sophisticated clinical decision support can be technically implemented us- ing accessible web technologies. The PWA implementation achieving </w:t>
      </w:r>
      <w:r>
        <w:rPr>
          <w:rFonts w:ascii="Tahoma"/>
        </w:rPr>
        <w:t>&gt;</w:t>
      </w:r>
      <w:r>
        <w:rPr/>
        <w:t>90 Lighthouse scores with 95% offline function- ality challenges traditional assumptions about infrastructure requirements for advanced healthcare applications.</w:t>
      </w:r>
    </w:p>
    <w:p>
      <w:pPr>
        <w:pStyle w:val="BodyText"/>
        <w:spacing w:line="249" w:lineRule="auto" w:before="4"/>
        <w:ind w:left="119" w:right="38" w:firstLine="199"/>
        <w:jc w:val="both"/>
      </w:pPr>
      <w:r>
        <w:rPr/>
        <w:t>However, identified limitations—emergency </w:t>
      </w:r>
      <w:r>
        <w:rPr/>
        <w:t>resource awareness</w:t>
      </w:r>
      <w:r>
        <w:rPr>
          <w:spacing w:val="62"/>
        </w:rPr>
        <w:t>  </w:t>
      </w:r>
      <w:r>
        <w:rPr/>
        <w:t>(60%</w:t>
      </w:r>
      <w:r>
        <w:rPr>
          <w:spacing w:val="62"/>
        </w:rPr>
        <w:t>  </w:t>
      </w:r>
      <w:r>
        <w:rPr/>
        <w:t>effectiveness),</w:t>
      </w:r>
      <w:r>
        <w:rPr>
          <w:spacing w:val="62"/>
        </w:rPr>
        <w:t>  </w:t>
      </w:r>
      <w:r>
        <w:rPr/>
        <w:t>scalability</w:t>
      </w:r>
      <w:r>
        <w:rPr>
          <w:spacing w:val="62"/>
        </w:rPr>
        <w:t>  </w:t>
      </w:r>
      <w:r>
        <w:rPr>
          <w:spacing w:val="-2"/>
        </w:rPr>
        <w:t>constraints</w:t>
      </w:r>
    </w:p>
    <w:p>
      <w:pPr>
        <w:spacing w:before="134"/>
        <w:ind w:left="1738" w:right="0" w:firstLine="0"/>
        <w:jc w:val="left"/>
        <w:rPr>
          <w:sz w:val="16"/>
        </w:rPr>
      </w:pPr>
      <w:r>
        <w:rPr/>
        <w:br w:type="column"/>
      </w:r>
      <w:bookmarkStart w:name="Conclusions" w:id="15"/>
      <w:bookmarkEnd w:id="15"/>
      <w:r>
        <w:rPr/>
      </w:r>
      <w:r>
        <w:rPr>
          <w:sz w:val="20"/>
        </w:rPr>
        <w:t>VIII.</w:t>
      </w:r>
      <w:r>
        <w:rPr>
          <w:spacing w:val="66"/>
          <w:w w:val="150"/>
          <w:sz w:val="20"/>
        </w:rPr>
        <w:t> </w:t>
      </w:r>
      <w:r>
        <w:rPr>
          <w:spacing w:val="-2"/>
          <w:sz w:val="20"/>
        </w:rPr>
        <w:t>C</w:t>
      </w:r>
      <w:r>
        <w:rPr>
          <w:spacing w:val="-2"/>
          <w:sz w:val="16"/>
        </w:rPr>
        <w:t>ONCLUSIONS</w:t>
      </w:r>
    </w:p>
    <w:p>
      <w:pPr>
        <w:pStyle w:val="BodyText"/>
        <w:spacing w:line="247" w:lineRule="auto" w:before="72"/>
        <w:ind w:left="119" w:right="117" w:firstLine="199"/>
        <w:jc w:val="both"/>
      </w:pPr>
      <w:r>
        <w:rPr/>
        <w:t>This research successfully demonstrates that </w:t>
      </w:r>
      <w:r>
        <w:rPr/>
        <w:t>sophisticated clinical decision support can be technically implemented us- ing</w:t>
      </w:r>
      <w:r>
        <w:rPr>
          <w:spacing w:val="40"/>
        </w:rPr>
        <w:t> </w:t>
      </w:r>
      <w:r>
        <w:rPr/>
        <w:t>accessible</w:t>
      </w:r>
      <w:r>
        <w:rPr>
          <w:spacing w:val="40"/>
        </w:rPr>
        <w:t> </w:t>
      </w:r>
      <w:r>
        <w:rPr/>
        <w:t>web</w:t>
      </w:r>
      <w:r>
        <w:rPr>
          <w:spacing w:val="40"/>
        </w:rPr>
        <w:t> </w:t>
      </w:r>
      <w:r>
        <w:rPr/>
        <w:t>technologies</w:t>
      </w:r>
      <w:r>
        <w:rPr>
          <w:spacing w:val="40"/>
        </w:rPr>
        <w:t> </w:t>
      </w:r>
      <w:r>
        <w:rPr/>
        <w:t>while</w:t>
      </w:r>
      <w:r>
        <w:rPr>
          <w:spacing w:val="40"/>
        </w:rPr>
        <w:t> </w:t>
      </w:r>
      <w:r>
        <w:rPr/>
        <w:t>functioning</w:t>
      </w:r>
      <w:r>
        <w:rPr>
          <w:spacing w:val="40"/>
        </w:rPr>
        <w:t> </w:t>
      </w:r>
      <w:r>
        <w:rPr/>
        <w:t>reliably in offline-first configurations appropriate for resource-limited healthcare settings. The technical achievements (</w:t>
      </w:r>
      <w:r>
        <w:rPr>
          <w:rFonts w:ascii="Tahoma"/>
        </w:rPr>
        <w:t>&gt;</w:t>
      </w:r>
      <w:r>
        <w:rPr/>
        <w:t>90 PWA scores, 80% WHO alignment, 95% offline reliability) vali- date architectural feasibility while implementation assessment identifies organizational readiness as the primary deployment </w:t>
      </w:r>
      <w:r>
        <w:rPr>
          <w:spacing w:val="-2"/>
        </w:rPr>
        <w:t>constraint.</w:t>
      </w:r>
    </w:p>
    <w:p>
      <w:pPr>
        <w:pStyle w:val="BodyText"/>
        <w:spacing w:line="249" w:lineRule="auto" w:before="6"/>
        <w:ind w:left="119" w:right="117" w:firstLine="199"/>
        <w:jc w:val="both"/>
      </w:pPr>
      <w:r>
        <w:rPr/>
        <w:t>The convergence of technological maturity (PWA </w:t>
      </w:r>
      <w:r>
        <w:rPr/>
        <w:t>capabil- ities, commercial AI APIs, clinical guidelines frameworks) creates unprecedented opportunity for sophisticated clinical decision</w:t>
      </w:r>
      <w:r>
        <w:rPr>
          <w:spacing w:val="30"/>
        </w:rPr>
        <w:t> </w:t>
      </w:r>
      <w:r>
        <w:rPr/>
        <w:t>support</w:t>
      </w:r>
      <w:r>
        <w:rPr>
          <w:spacing w:val="30"/>
        </w:rPr>
        <w:t> </w:t>
      </w:r>
      <w:r>
        <w:rPr/>
        <w:t>in</w:t>
      </w:r>
      <w:r>
        <w:rPr>
          <w:spacing w:val="31"/>
        </w:rPr>
        <w:t> </w:t>
      </w:r>
      <w:r>
        <w:rPr/>
        <w:t>resource-limited</w:t>
      </w:r>
      <w:r>
        <w:rPr>
          <w:spacing w:val="30"/>
        </w:rPr>
        <w:t> </w:t>
      </w:r>
      <w:r>
        <w:rPr/>
        <w:t>settings.</w:t>
      </w:r>
      <w:r>
        <w:rPr>
          <w:spacing w:val="30"/>
        </w:rPr>
        <w:t> </w:t>
      </w:r>
      <w:r>
        <w:rPr/>
        <w:t>However,</w:t>
      </w:r>
      <w:r>
        <w:rPr>
          <w:spacing w:val="31"/>
        </w:rPr>
        <w:t> </w:t>
      </w:r>
      <w:r>
        <w:rPr>
          <w:spacing w:val="-4"/>
        </w:rPr>
        <w:t>suc-</w:t>
      </w:r>
    </w:p>
    <w:p>
      <w:pPr>
        <w:spacing w:after="0" w:line="249" w:lineRule="auto"/>
        <w:jc w:val="both"/>
        <w:sectPr>
          <w:type w:val="continuous"/>
          <w:pgSz w:w="12240" w:h="15840"/>
          <w:pgMar w:top="980" w:bottom="280" w:left="860" w:right="860"/>
          <w:cols w:num="2" w:equalWidth="0">
            <w:col w:w="5181" w:space="79"/>
            <w:col w:w="5260"/>
          </w:cols>
        </w:sectPr>
      </w:pPr>
    </w:p>
    <w:p>
      <w:pPr>
        <w:pStyle w:val="BodyText"/>
        <w:spacing w:line="249" w:lineRule="auto" w:before="5"/>
        <w:ind w:left="119" w:right="38"/>
        <w:jc w:val="both"/>
      </w:pPr>
      <w:r>
        <w:rPr/>
        <w:t>(258MB memory with 1,000+ records), and response </w:t>
      </w:r>
      <w:r>
        <w:rPr/>
        <w:t>time considerations (14.5-18s for complex AI analysis)—provide specific enhancement priorities while suggesting graduated deployment</w:t>
      </w:r>
      <w:r>
        <w:rPr>
          <w:spacing w:val="3"/>
        </w:rPr>
        <w:t> </w:t>
      </w:r>
      <w:r>
        <w:rPr/>
        <w:t>approaches</w:t>
      </w:r>
      <w:r>
        <w:rPr>
          <w:spacing w:val="4"/>
        </w:rPr>
        <w:t> </w:t>
      </w:r>
      <w:r>
        <w:rPr/>
        <w:t>aligned</w:t>
      </w:r>
      <w:r>
        <w:rPr>
          <w:spacing w:val="4"/>
        </w:rPr>
        <w:t> </w:t>
      </w:r>
      <w:r>
        <w:rPr/>
        <w:t>with</w:t>
      </w:r>
      <w:r>
        <w:rPr>
          <w:spacing w:val="3"/>
        </w:rPr>
        <w:t> </w:t>
      </w:r>
      <w:r>
        <w:rPr/>
        <w:t>organizational</w:t>
      </w:r>
      <w:r>
        <w:rPr>
          <w:spacing w:val="4"/>
        </w:rPr>
        <w:t> </w:t>
      </w:r>
      <w:r>
        <w:rPr>
          <w:spacing w:val="-2"/>
        </w:rPr>
        <w:t>readiness.</w:t>
      </w:r>
    </w:p>
    <w:p>
      <w:pPr>
        <w:pStyle w:val="BodyText"/>
        <w:spacing w:before="2"/>
        <w:rPr>
          <w:sz w:val="18"/>
        </w:rPr>
      </w:pPr>
    </w:p>
    <w:p>
      <w:pPr>
        <w:pStyle w:val="ListParagraph"/>
        <w:numPr>
          <w:ilvl w:val="0"/>
          <w:numId w:val="6"/>
        </w:numPr>
        <w:tabs>
          <w:tab w:pos="391" w:val="left" w:leader="none"/>
        </w:tabs>
        <w:spacing w:line="240" w:lineRule="auto" w:before="1" w:after="0"/>
        <w:ind w:left="390" w:right="0" w:hanging="272"/>
        <w:jc w:val="both"/>
        <w:rPr>
          <w:i/>
          <w:sz w:val="20"/>
        </w:rPr>
      </w:pPr>
      <w:bookmarkStart w:name="Implementation Science Insights" w:id="16"/>
      <w:bookmarkEnd w:id="16"/>
      <w:r>
        <w:rPr>
          <w:i/>
          <w:sz w:val="20"/>
        </w:rPr>
        <w:t>Implementation</w:t>
      </w:r>
      <w:r>
        <w:rPr>
          <w:i/>
          <w:spacing w:val="9"/>
          <w:sz w:val="20"/>
        </w:rPr>
        <w:t> </w:t>
      </w:r>
      <w:r>
        <w:rPr>
          <w:i/>
          <w:sz w:val="20"/>
        </w:rPr>
        <w:t>Science</w:t>
      </w:r>
      <w:r>
        <w:rPr>
          <w:i/>
          <w:spacing w:val="10"/>
          <w:sz w:val="20"/>
        </w:rPr>
        <w:t> </w:t>
      </w:r>
      <w:r>
        <w:rPr>
          <w:i/>
          <w:spacing w:val="-2"/>
          <w:sz w:val="20"/>
        </w:rPr>
        <w:t>Insights</w:t>
      </w:r>
    </w:p>
    <w:p>
      <w:pPr>
        <w:pStyle w:val="BodyText"/>
        <w:spacing w:line="249" w:lineRule="auto" w:before="103"/>
        <w:ind w:left="119" w:right="38" w:firstLine="199"/>
        <w:jc w:val="both"/>
      </w:pPr>
      <w:r>
        <w:rPr/>
        <w:t>The</w:t>
      </w:r>
      <w:r>
        <w:rPr>
          <w:spacing w:val="-12"/>
        </w:rPr>
        <w:t> </w:t>
      </w:r>
      <w:r>
        <w:rPr/>
        <w:t>finding</w:t>
      </w:r>
      <w:r>
        <w:rPr>
          <w:spacing w:val="-12"/>
        </w:rPr>
        <w:t> </w:t>
      </w:r>
      <w:r>
        <w:rPr/>
        <w:t>that</w:t>
      </w:r>
      <w:r>
        <w:rPr>
          <w:spacing w:val="-12"/>
        </w:rPr>
        <w:t> </w:t>
      </w:r>
      <w:r>
        <w:rPr/>
        <w:t>organizational</w:t>
      </w:r>
      <w:r>
        <w:rPr>
          <w:spacing w:val="-12"/>
        </w:rPr>
        <w:t> </w:t>
      </w:r>
      <w:r>
        <w:rPr/>
        <w:t>preparation</w:t>
      </w:r>
      <w:r>
        <w:rPr>
          <w:spacing w:val="-12"/>
        </w:rPr>
        <w:t> </w:t>
      </w:r>
      <w:r>
        <w:rPr/>
        <w:t>(NASSS</w:t>
      </w:r>
      <w:r>
        <w:rPr>
          <w:spacing w:val="-12"/>
        </w:rPr>
        <w:t> </w:t>
      </w:r>
      <w:r>
        <w:rPr/>
        <w:t>4.0/5.0) represents the primary barrier while technology scores mod- erate (2.5/5.0) validates implementation science literature em- phasizing change management over technological sophistica- tion as the critical success factor.</w:t>
      </w:r>
    </w:p>
    <w:p>
      <w:pPr>
        <w:pStyle w:val="BodyText"/>
        <w:spacing w:line="249" w:lineRule="auto" w:before="8"/>
        <w:ind w:left="119" w:right="38" w:firstLine="199"/>
        <w:jc w:val="both"/>
      </w:pPr>
      <w:r>
        <w:rPr/>
        <w:t>This pattern suggests successful deployment requires </w:t>
      </w:r>
      <w:r>
        <w:rPr/>
        <w:t>sys- tematic organizational preparation concurrent with technical implementation rather than sequential approaches. Healthcare organizations</w:t>
      </w:r>
      <w:r>
        <w:rPr>
          <w:spacing w:val="-4"/>
        </w:rPr>
        <w:t> </w:t>
      </w:r>
      <w:r>
        <w:rPr/>
        <w:t>need</w:t>
      </w:r>
      <w:r>
        <w:rPr>
          <w:spacing w:val="-4"/>
        </w:rPr>
        <w:t> </w:t>
      </w:r>
      <w:r>
        <w:rPr/>
        <w:t>comprehensive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strate- gies, staff training programs, and workflow redesign planning integrated from project inception.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6"/>
        </w:numPr>
        <w:tabs>
          <w:tab w:pos="402" w:val="left" w:leader="none"/>
        </w:tabs>
        <w:spacing w:line="240" w:lineRule="auto" w:before="0" w:after="0"/>
        <w:ind w:left="401" w:right="0" w:hanging="283"/>
        <w:jc w:val="both"/>
        <w:rPr>
          <w:i/>
          <w:sz w:val="20"/>
        </w:rPr>
      </w:pPr>
      <w:bookmarkStart w:name="Clinical AI Integration" w:id="17"/>
      <w:bookmarkEnd w:id="17"/>
      <w:r>
        <w:rPr>
          <w:i/>
          <w:sz w:val="20"/>
        </w:rPr>
        <w:t>Clinical</w:t>
      </w:r>
      <w:r>
        <w:rPr>
          <w:i/>
          <w:spacing w:val="14"/>
          <w:sz w:val="20"/>
        </w:rPr>
        <w:t> </w:t>
      </w:r>
      <w:r>
        <w:rPr>
          <w:i/>
          <w:sz w:val="20"/>
        </w:rPr>
        <w:t>AI</w:t>
      </w:r>
      <w:r>
        <w:rPr>
          <w:i/>
          <w:spacing w:val="15"/>
          <w:sz w:val="20"/>
        </w:rPr>
        <w:t> </w:t>
      </w:r>
      <w:r>
        <w:rPr>
          <w:i/>
          <w:spacing w:val="-2"/>
          <w:sz w:val="20"/>
        </w:rPr>
        <w:t>Integration</w:t>
      </w:r>
    </w:p>
    <w:p>
      <w:pPr>
        <w:pStyle w:val="BodyText"/>
        <w:spacing w:line="249" w:lineRule="auto" w:before="103"/>
        <w:ind w:left="119" w:right="38" w:firstLine="199"/>
        <w:jc w:val="both"/>
      </w:pPr>
      <w:r>
        <w:rPr/>
        <w:t>The 80% WHO protocol alignment demonstrates </w:t>
      </w:r>
      <w:r>
        <w:rPr/>
        <w:t>meaning- ful clinical utility while revealing performance patterns with direct deployment implications. Strong performance in struc- tured domains (maternal health protocols) versus weaker per- formance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context-sensitive</w:t>
      </w:r>
      <w:r>
        <w:rPr>
          <w:spacing w:val="-7"/>
        </w:rPr>
        <w:t> </w:t>
      </w:r>
      <w:r>
        <w:rPr/>
        <w:t>decisions</w:t>
      </w:r>
      <w:r>
        <w:rPr>
          <w:spacing w:val="-7"/>
        </w:rPr>
        <w:t> </w:t>
      </w:r>
      <w:r>
        <w:rPr/>
        <w:t>(emergency</w:t>
      </w:r>
      <w:r>
        <w:rPr>
          <w:spacing w:val="-7"/>
        </w:rPr>
        <w:t> </w:t>
      </w:r>
      <w:r>
        <w:rPr/>
        <w:t>scenarios) suggests implementation strategies that match AI capabilities to</w:t>
      </w:r>
      <w:r>
        <w:rPr>
          <w:spacing w:val="12"/>
        </w:rPr>
        <w:t> </w:t>
      </w:r>
      <w:r>
        <w:rPr/>
        <w:t>clinical</w:t>
      </w:r>
      <w:r>
        <w:rPr>
          <w:spacing w:val="13"/>
        </w:rPr>
        <w:t> </w:t>
      </w:r>
      <w:r>
        <w:rPr/>
        <w:t>contexts</w:t>
      </w:r>
      <w:r>
        <w:rPr>
          <w:spacing w:val="12"/>
        </w:rPr>
        <w:t> </w:t>
      </w:r>
      <w:r>
        <w:rPr/>
        <w:t>where</w:t>
      </w:r>
      <w:r>
        <w:rPr>
          <w:spacing w:val="13"/>
        </w:rPr>
        <w:t> </w:t>
      </w:r>
      <w:r>
        <w:rPr/>
        <w:t>maximum</w:t>
      </w:r>
      <w:r>
        <w:rPr>
          <w:spacing w:val="12"/>
        </w:rPr>
        <w:t> </w:t>
      </w:r>
      <w:r>
        <w:rPr/>
        <w:t>benefit</w:t>
      </w:r>
      <w:r>
        <w:rPr>
          <w:spacing w:val="13"/>
        </w:rPr>
        <w:t> </w:t>
      </w:r>
      <w:r>
        <w:rPr/>
        <w:t>can</w:t>
      </w:r>
      <w:r>
        <w:rPr>
          <w:spacing w:val="13"/>
        </w:rPr>
        <w:t> </w:t>
      </w:r>
      <w:r>
        <w:rPr/>
        <w:t>be</w:t>
      </w:r>
      <w:r>
        <w:rPr>
          <w:spacing w:val="12"/>
        </w:rPr>
        <w:t> </w:t>
      </w:r>
      <w:r>
        <w:rPr>
          <w:spacing w:val="-2"/>
        </w:rPr>
        <w:t>achieved.</w:t>
      </w:r>
    </w:p>
    <w:p>
      <w:pPr>
        <w:pStyle w:val="BodyText"/>
        <w:spacing w:before="3"/>
        <w:rPr>
          <w:sz w:val="18"/>
        </w:rPr>
      </w:pPr>
    </w:p>
    <w:p>
      <w:pPr>
        <w:pStyle w:val="ListParagraph"/>
        <w:numPr>
          <w:ilvl w:val="0"/>
          <w:numId w:val="1"/>
        </w:numPr>
        <w:tabs>
          <w:tab w:pos="1411" w:val="left" w:leader="none"/>
        </w:tabs>
        <w:spacing w:line="240" w:lineRule="auto" w:before="0" w:after="0"/>
        <w:ind w:left="1410" w:right="0" w:hanging="467"/>
        <w:jc w:val="left"/>
        <w:rPr>
          <w:sz w:val="16"/>
        </w:rPr>
      </w:pPr>
      <w:bookmarkStart w:name="Limitations and Future Work" w:id="18"/>
      <w:bookmarkEnd w:id="18"/>
      <w:r>
        <w:rPr>
          <w:sz w:val="20"/>
        </w:rPr>
        <w:t>L</w:t>
      </w:r>
      <w:r>
        <w:rPr>
          <w:sz w:val="16"/>
        </w:rPr>
        <w:t>IMITATIONS</w:t>
      </w:r>
      <w:r>
        <w:rPr>
          <w:spacing w:val="53"/>
          <w:sz w:val="16"/>
        </w:rPr>
        <w:t> </w:t>
      </w:r>
      <w:r>
        <w:rPr>
          <w:sz w:val="16"/>
        </w:rPr>
        <w:t>AND</w:t>
      </w:r>
      <w:r>
        <w:rPr>
          <w:spacing w:val="54"/>
          <w:sz w:val="16"/>
        </w:rPr>
        <w:t> </w:t>
      </w:r>
      <w:r>
        <w:rPr>
          <w:sz w:val="20"/>
        </w:rPr>
        <w:t>F</w:t>
      </w:r>
      <w:r>
        <w:rPr>
          <w:sz w:val="16"/>
        </w:rPr>
        <w:t>UTURE</w:t>
      </w:r>
      <w:r>
        <w:rPr>
          <w:spacing w:val="53"/>
          <w:sz w:val="16"/>
        </w:rPr>
        <w:t> </w:t>
      </w:r>
      <w:r>
        <w:rPr>
          <w:spacing w:val="-4"/>
          <w:sz w:val="20"/>
        </w:rPr>
        <w:t>W</w:t>
      </w:r>
      <w:r>
        <w:rPr>
          <w:spacing w:val="-4"/>
          <w:sz w:val="16"/>
        </w:rPr>
        <w:t>ORK</w:t>
      </w:r>
    </w:p>
    <w:p>
      <w:pPr>
        <w:pStyle w:val="BodyText"/>
        <w:spacing w:line="249" w:lineRule="auto" w:before="126"/>
        <w:ind w:left="119" w:right="38" w:firstLine="199"/>
        <w:jc w:val="both"/>
      </w:pPr>
      <w:r>
        <w:rPr/>
        <w:t>This research demonstrates technical feasibility within </w:t>
      </w:r>
      <w:r>
        <w:rPr/>
        <w:t>de- fined scope boundaries. Synthetic data validation, while sys- tematic and WHO-aligned, cannot predict real-world clinical effectiveness without clinical trial validation. The prototype evaluation provides implementation barrier identification but requires clinical studies for definitive deployment guidance.</w:t>
      </w:r>
    </w:p>
    <w:p>
      <w:pPr>
        <w:pStyle w:val="BodyText"/>
        <w:spacing w:line="181" w:lineRule="exact"/>
        <w:ind w:left="119"/>
        <w:jc w:val="both"/>
      </w:pPr>
      <w:r>
        <w:rPr/>
        <w:br w:type="column"/>
      </w:r>
      <w:r>
        <w:rPr/>
        <w:t>cessful</w:t>
      </w:r>
      <w:r>
        <w:rPr>
          <w:spacing w:val="46"/>
        </w:rPr>
        <w:t> </w:t>
      </w:r>
      <w:r>
        <w:rPr/>
        <w:t>deployment</w:t>
      </w:r>
      <w:r>
        <w:rPr>
          <w:spacing w:val="46"/>
        </w:rPr>
        <w:t> </w:t>
      </w:r>
      <w:r>
        <w:rPr/>
        <w:t>requires</w:t>
      </w:r>
      <w:r>
        <w:rPr>
          <w:spacing w:val="46"/>
        </w:rPr>
        <w:t> </w:t>
      </w:r>
      <w:r>
        <w:rPr/>
        <w:t>systematic</w:t>
      </w:r>
      <w:r>
        <w:rPr>
          <w:spacing w:val="46"/>
        </w:rPr>
        <w:t> </w:t>
      </w:r>
      <w:r>
        <w:rPr/>
        <w:t>attention</w:t>
      </w:r>
      <w:r>
        <w:rPr>
          <w:spacing w:val="46"/>
        </w:rPr>
        <w:t> </w:t>
      </w:r>
      <w:r>
        <w:rPr/>
        <w:t>to</w:t>
      </w:r>
      <w:r>
        <w:rPr>
          <w:spacing w:val="46"/>
        </w:rPr>
        <w:t> </w:t>
      </w:r>
      <w:r>
        <w:rPr>
          <w:spacing w:val="-2"/>
        </w:rPr>
        <w:t>organi-</w:t>
      </w:r>
    </w:p>
    <w:p>
      <w:pPr>
        <w:pStyle w:val="BodyText"/>
        <w:spacing w:line="249" w:lineRule="auto" w:before="9"/>
        <w:ind w:left="119" w:right="117"/>
        <w:jc w:val="both"/>
      </w:pPr>
      <w:r>
        <w:rPr/>
        <w:t>zational preparation, clinical validation, and </w:t>
      </w:r>
      <w:r>
        <w:rPr/>
        <w:t>implementation science principles rather than purely technical development.</w:t>
      </w:r>
    </w:p>
    <w:p>
      <w:pPr>
        <w:pStyle w:val="BodyText"/>
        <w:spacing w:line="249" w:lineRule="auto"/>
        <w:ind w:left="119" w:right="117" w:firstLine="199"/>
        <w:jc w:val="both"/>
      </w:pPr>
      <w:r>
        <w:rPr/>
        <w:t>These</w:t>
      </w:r>
      <w:r>
        <w:rPr>
          <w:spacing w:val="-5"/>
        </w:rPr>
        <w:t> </w:t>
      </w:r>
      <w:r>
        <w:rPr/>
        <w:t>findings</w:t>
      </w:r>
      <w:r>
        <w:rPr>
          <w:spacing w:val="-5"/>
        </w:rPr>
        <w:t> </w:t>
      </w:r>
      <w:r>
        <w:rPr/>
        <w:t>contribute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digital</w:t>
      </w:r>
      <w:r>
        <w:rPr>
          <w:spacing w:val="-5"/>
        </w:rPr>
        <w:t> </w:t>
      </w:r>
      <w:r>
        <w:rPr/>
        <w:t>health</w:t>
      </w:r>
      <w:r>
        <w:rPr>
          <w:spacing w:val="-5"/>
        </w:rPr>
        <w:t> </w:t>
      </w:r>
      <w:r>
        <w:rPr/>
        <w:t>theory</w:t>
      </w:r>
      <w:r>
        <w:rPr>
          <w:spacing w:val="-6"/>
        </w:rPr>
        <w:t> </w:t>
      </w:r>
      <w:r>
        <w:rPr/>
        <w:t>by</w:t>
      </w:r>
      <w:r>
        <w:rPr>
          <w:spacing w:val="-5"/>
        </w:rPr>
        <w:t> </w:t>
      </w:r>
      <w:r>
        <w:rPr/>
        <w:t>demon- strating that sophisticated clinical functionality can be archi- tecturally decoupled from infrastructure assumptions while providing practical frameworks for implementation strategy development.</w:t>
      </w:r>
      <w:r>
        <w:rPr>
          <w:spacing w:val="-13"/>
        </w:rPr>
        <w:t> </w:t>
      </w:r>
      <w:r>
        <w:rPr/>
        <w:t>The</w:t>
      </w:r>
      <w:r>
        <w:rPr>
          <w:spacing w:val="-12"/>
        </w:rPr>
        <w:t> </w:t>
      </w:r>
      <w:r>
        <w:rPr/>
        <w:t>research</w:t>
      </w:r>
      <w:r>
        <w:rPr>
          <w:spacing w:val="-13"/>
        </w:rPr>
        <w:t> </w:t>
      </w:r>
      <w:r>
        <w:rPr/>
        <w:t>establishes</w:t>
      </w:r>
      <w:r>
        <w:rPr>
          <w:spacing w:val="-12"/>
        </w:rPr>
        <w:t> </w:t>
      </w:r>
      <w:r>
        <w:rPr/>
        <w:t>essential</w:t>
      </w:r>
      <w:r>
        <w:rPr>
          <w:spacing w:val="-13"/>
        </w:rPr>
        <w:t> </w:t>
      </w:r>
      <w:r>
        <w:rPr/>
        <w:t>technical</w:t>
      </w:r>
      <w:r>
        <w:rPr>
          <w:spacing w:val="-12"/>
        </w:rPr>
        <w:t> </w:t>
      </w:r>
      <w:r>
        <w:rPr/>
        <w:t>foun- dations while providing realistic assessment of the collabo- rative work required for clinical impact serving underserved </w:t>
      </w:r>
      <w:r>
        <w:rPr>
          <w:spacing w:val="-2"/>
        </w:rPr>
        <w:t>populations.</w:t>
      </w:r>
    </w:p>
    <w:p>
      <w:pPr>
        <w:spacing w:before="134"/>
        <w:ind w:left="1330" w:right="1330" w:firstLine="0"/>
        <w:jc w:val="center"/>
        <w:rPr>
          <w:sz w:val="16"/>
        </w:rPr>
      </w:pPr>
      <w:bookmarkStart w:name="References" w:id="19"/>
      <w:bookmarkEnd w:id="19"/>
      <w:r>
        <w:rPr/>
      </w:r>
      <w:r>
        <w:rPr>
          <w:spacing w:val="-2"/>
          <w:sz w:val="20"/>
        </w:rPr>
        <w:t>R</w:t>
      </w:r>
      <w:r>
        <w:rPr>
          <w:spacing w:val="-2"/>
          <w:sz w:val="16"/>
        </w:rPr>
        <w:t>EFERENCES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32" w:lineRule="auto" w:before="107" w:after="0"/>
        <w:ind w:left="484" w:right="117" w:hanging="286"/>
        <w:jc w:val="both"/>
        <w:rPr>
          <w:sz w:val="16"/>
        </w:rPr>
      </w:pPr>
      <w:bookmarkStart w:name="_bookmark1" w:id="20"/>
      <w:bookmarkEnd w:id="20"/>
      <w:r>
        <w:rPr>
          <w:sz w:val="16"/>
        </w:rPr>
        <w:t>W</w:t>
      </w:r>
      <w:r>
        <w:rPr>
          <w:sz w:val="16"/>
        </w:rPr>
        <w:t>orld Health Organization, ”Universal Health Coverage: Moving To-</w:t>
      </w:r>
      <w:r>
        <w:rPr>
          <w:spacing w:val="40"/>
          <w:sz w:val="16"/>
        </w:rPr>
        <w:t> </w:t>
      </w:r>
      <w:bookmarkStart w:name="_bookmark2" w:id="21"/>
      <w:bookmarkEnd w:id="21"/>
      <w:r>
        <w:rPr>
          <w:sz w:val="16"/>
        </w:rPr>
        <w:t>gether</w:t>
      </w:r>
      <w:r>
        <w:rPr>
          <w:sz w:val="16"/>
        </w:rPr>
        <w:t> to Build a Healthier World,” WHO Press, 2023.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32" w:lineRule="auto" w:before="2" w:after="0"/>
        <w:ind w:left="484" w:right="117" w:hanging="286"/>
        <w:jc w:val="both"/>
        <w:rPr>
          <w:sz w:val="16"/>
        </w:rPr>
      </w:pPr>
      <w:r>
        <w:rPr>
          <w:sz w:val="16"/>
        </w:rPr>
        <w:t>R. T. Sutton et al., ”An overview of clinical decision support systems:</w:t>
      </w:r>
      <w:r>
        <w:rPr>
          <w:spacing w:val="40"/>
          <w:sz w:val="16"/>
        </w:rPr>
        <w:t> </w:t>
      </w:r>
      <w:r>
        <w:rPr>
          <w:sz w:val="16"/>
        </w:rPr>
        <w:t>benefits,</w:t>
      </w:r>
      <w:r>
        <w:rPr>
          <w:spacing w:val="-1"/>
          <w:sz w:val="16"/>
        </w:rPr>
        <w:t> </w:t>
      </w:r>
      <w:r>
        <w:rPr>
          <w:sz w:val="16"/>
        </w:rPr>
        <w:t>risks,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1"/>
          <w:sz w:val="16"/>
        </w:rPr>
        <w:t> </w:t>
      </w:r>
      <w:r>
        <w:rPr>
          <w:sz w:val="16"/>
        </w:rPr>
        <w:t>strategies</w:t>
      </w:r>
      <w:r>
        <w:rPr>
          <w:spacing w:val="-1"/>
          <w:sz w:val="16"/>
        </w:rPr>
        <w:t> </w:t>
      </w:r>
      <w:r>
        <w:rPr>
          <w:sz w:val="16"/>
        </w:rPr>
        <w:t>for</w:t>
      </w:r>
      <w:r>
        <w:rPr>
          <w:spacing w:val="-1"/>
          <w:sz w:val="16"/>
        </w:rPr>
        <w:t> </w:t>
      </w:r>
      <w:r>
        <w:rPr>
          <w:sz w:val="16"/>
        </w:rPr>
        <w:t>success,”</w:t>
      </w:r>
      <w:r>
        <w:rPr>
          <w:spacing w:val="-1"/>
          <w:sz w:val="16"/>
        </w:rPr>
        <w:t> </w:t>
      </w:r>
      <w:r>
        <w:rPr>
          <w:sz w:val="16"/>
        </w:rPr>
        <w:t>NPJ</w:t>
      </w:r>
      <w:r>
        <w:rPr>
          <w:spacing w:val="-1"/>
          <w:sz w:val="16"/>
        </w:rPr>
        <w:t> </w:t>
      </w:r>
      <w:r>
        <w:rPr>
          <w:sz w:val="16"/>
        </w:rPr>
        <w:t>Digital</w:t>
      </w:r>
      <w:r>
        <w:rPr>
          <w:spacing w:val="-1"/>
          <w:sz w:val="16"/>
        </w:rPr>
        <w:t> </w:t>
      </w:r>
      <w:r>
        <w:rPr>
          <w:sz w:val="16"/>
        </w:rPr>
        <w:t>Medicine,</w:t>
      </w:r>
      <w:r>
        <w:rPr>
          <w:spacing w:val="-1"/>
          <w:sz w:val="16"/>
        </w:rPr>
        <w:t> </w:t>
      </w:r>
      <w:r>
        <w:rPr>
          <w:sz w:val="16"/>
        </w:rPr>
        <w:t>vol.</w:t>
      </w:r>
      <w:r>
        <w:rPr>
          <w:spacing w:val="-1"/>
          <w:sz w:val="16"/>
        </w:rPr>
        <w:t> </w:t>
      </w:r>
      <w:r>
        <w:rPr>
          <w:sz w:val="16"/>
        </w:rPr>
        <w:t>3,</w:t>
      </w:r>
      <w:r>
        <w:rPr>
          <w:spacing w:val="40"/>
          <w:sz w:val="16"/>
        </w:rPr>
        <w:t> </w:t>
      </w:r>
      <w:bookmarkStart w:name="_bookmark3" w:id="22"/>
      <w:bookmarkEnd w:id="22"/>
      <w:r>
        <w:rPr>
          <w:sz w:val="16"/>
        </w:rPr>
        <w:t>no.</w:t>
      </w:r>
      <w:r>
        <w:rPr>
          <w:sz w:val="16"/>
        </w:rPr>
        <w:t> 1, pp. 1-10, 2020.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32" w:lineRule="auto" w:before="3" w:after="0"/>
        <w:ind w:left="484" w:right="117" w:hanging="286"/>
        <w:jc w:val="both"/>
        <w:rPr>
          <w:sz w:val="16"/>
        </w:rPr>
      </w:pPr>
      <w:r>
        <w:rPr>
          <w:sz w:val="16"/>
        </w:rPr>
        <w:t>A. Biørn-Hansen, T. A. Majchrzak, and T.-M. Grønli, ”Progressive </w:t>
      </w:r>
      <w:r>
        <w:rPr>
          <w:sz w:val="16"/>
        </w:rPr>
        <w:t>web</w:t>
      </w:r>
      <w:r>
        <w:rPr>
          <w:spacing w:val="40"/>
          <w:sz w:val="16"/>
        </w:rPr>
        <w:t> </w:t>
      </w:r>
      <w:r>
        <w:rPr>
          <w:sz w:val="16"/>
        </w:rPr>
        <w:t>apps: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possible</w:t>
      </w:r>
      <w:r>
        <w:rPr>
          <w:spacing w:val="-2"/>
          <w:sz w:val="16"/>
        </w:rPr>
        <w:t> </w:t>
      </w:r>
      <w:r>
        <w:rPr>
          <w:sz w:val="16"/>
        </w:rPr>
        <w:t>web-native</w:t>
      </w:r>
      <w:r>
        <w:rPr>
          <w:spacing w:val="-2"/>
          <w:sz w:val="16"/>
        </w:rPr>
        <w:t> </w:t>
      </w:r>
      <w:r>
        <w:rPr>
          <w:sz w:val="16"/>
        </w:rPr>
        <w:t>unifier</w:t>
      </w:r>
      <w:r>
        <w:rPr>
          <w:spacing w:val="-2"/>
          <w:sz w:val="16"/>
        </w:rPr>
        <w:t> </w:t>
      </w:r>
      <w:r>
        <w:rPr>
          <w:sz w:val="16"/>
        </w:rPr>
        <w:t>for</w:t>
      </w:r>
      <w:r>
        <w:rPr>
          <w:spacing w:val="-2"/>
          <w:sz w:val="16"/>
        </w:rPr>
        <w:t> </w:t>
      </w:r>
      <w:r>
        <w:rPr>
          <w:sz w:val="16"/>
        </w:rPr>
        <w:t>mobile</w:t>
      </w:r>
      <w:r>
        <w:rPr>
          <w:spacing w:val="-2"/>
          <w:sz w:val="16"/>
        </w:rPr>
        <w:t> </w:t>
      </w:r>
      <w:r>
        <w:rPr>
          <w:sz w:val="16"/>
        </w:rPr>
        <w:t>development,”</w:t>
      </w:r>
      <w:r>
        <w:rPr>
          <w:spacing w:val="-2"/>
          <w:sz w:val="16"/>
        </w:rPr>
        <w:t> </w:t>
      </w:r>
      <w:r>
        <w:rPr>
          <w:sz w:val="16"/>
        </w:rPr>
        <w:t>in</w:t>
      </w:r>
      <w:r>
        <w:rPr>
          <w:spacing w:val="-2"/>
          <w:sz w:val="16"/>
        </w:rPr>
        <w:t> </w:t>
      </w:r>
      <w:r>
        <w:rPr>
          <w:sz w:val="16"/>
        </w:rPr>
        <w:t>Proc.</w:t>
      </w:r>
      <w:r>
        <w:rPr>
          <w:spacing w:val="40"/>
          <w:sz w:val="16"/>
        </w:rPr>
        <w:t> </w:t>
      </w:r>
      <w:r>
        <w:rPr>
          <w:sz w:val="16"/>
        </w:rPr>
        <w:t>13th Int. Conf. Web Information Systems and Applications, 2017, </w:t>
      </w:r>
      <w:r>
        <w:rPr>
          <w:sz w:val="16"/>
        </w:rPr>
        <w:t>pp.</w:t>
      </w:r>
      <w:r>
        <w:rPr>
          <w:spacing w:val="40"/>
          <w:sz w:val="16"/>
        </w:rPr>
        <w:t> </w:t>
      </w:r>
      <w:bookmarkStart w:name="_bookmark4" w:id="23"/>
      <w:bookmarkEnd w:id="23"/>
      <w:r>
        <w:rPr>
          <w:spacing w:val="-2"/>
          <w:sz w:val="16"/>
        </w:rPr>
        <w:t>344</w:t>
      </w:r>
      <w:r>
        <w:rPr>
          <w:spacing w:val="-2"/>
          <w:sz w:val="16"/>
        </w:rPr>
        <w:t>-351.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32" w:lineRule="auto" w:before="3" w:after="0"/>
        <w:ind w:left="484" w:right="117" w:hanging="286"/>
        <w:jc w:val="both"/>
        <w:rPr>
          <w:sz w:val="16"/>
        </w:rPr>
      </w:pPr>
      <w:r>
        <w:rPr>
          <w:sz w:val="16"/>
        </w:rPr>
        <w:t>A. Rajkomar et al., ”Scalable and accurate deep learning with electronic</w:t>
      </w:r>
      <w:r>
        <w:rPr>
          <w:spacing w:val="40"/>
          <w:sz w:val="16"/>
        </w:rPr>
        <w:t> </w:t>
      </w:r>
      <w:bookmarkStart w:name="_bookmark5" w:id="24"/>
      <w:bookmarkEnd w:id="24"/>
      <w:r>
        <w:rPr>
          <w:sz w:val="16"/>
        </w:rPr>
        <w:t>health</w:t>
      </w:r>
      <w:r>
        <w:rPr>
          <w:sz w:val="16"/>
        </w:rPr>
        <w:t> records,” NPJ Digital Medicine, vol. 1, no. 1, pp. 1-10, 2018.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32" w:lineRule="auto" w:before="2" w:after="0"/>
        <w:ind w:left="484" w:right="117" w:hanging="286"/>
        <w:jc w:val="both"/>
        <w:rPr>
          <w:sz w:val="16"/>
        </w:rPr>
      </w:pPr>
      <w:r>
        <w:rPr>
          <w:sz w:val="16"/>
        </w:rPr>
        <w:t>T. J. Bright, A. Wong, R. Dhurjati, E. Bristow, L. Bastian, R. R.</w:t>
      </w:r>
      <w:r>
        <w:rPr>
          <w:spacing w:val="40"/>
          <w:sz w:val="16"/>
        </w:rPr>
        <w:t> </w:t>
      </w:r>
      <w:r>
        <w:rPr>
          <w:sz w:val="16"/>
        </w:rPr>
        <w:t>Coeytaux,</w:t>
      </w:r>
      <w:r>
        <w:rPr>
          <w:spacing w:val="34"/>
          <w:sz w:val="16"/>
        </w:rPr>
        <w:t> </w:t>
      </w:r>
      <w:r>
        <w:rPr>
          <w:sz w:val="16"/>
        </w:rPr>
        <w:t>G.</w:t>
      </w:r>
      <w:r>
        <w:rPr>
          <w:spacing w:val="34"/>
          <w:sz w:val="16"/>
        </w:rPr>
        <w:t> </w:t>
      </w:r>
      <w:r>
        <w:rPr>
          <w:sz w:val="16"/>
        </w:rPr>
        <w:t>Samsa,</w:t>
      </w:r>
      <w:r>
        <w:rPr>
          <w:spacing w:val="34"/>
          <w:sz w:val="16"/>
        </w:rPr>
        <w:t> </w:t>
      </w:r>
      <w:r>
        <w:rPr>
          <w:sz w:val="16"/>
        </w:rPr>
        <w:t>V.</w:t>
      </w:r>
      <w:r>
        <w:rPr>
          <w:spacing w:val="34"/>
          <w:sz w:val="16"/>
        </w:rPr>
        <w:t> </w:t>
      </w:r>
      <w:r>
        <w:rPr>
          <w:sz w:val="16"/>
        </w:rPr>
        <w:t>Hasselblad,</w:t>
      </w:r>
      <w:r>
        <w:rPr>
          <w:spacing w:val="34"/>
          <w:sz w:val="16"/>
        </w:rPr>
        <w:t> </w:t>
      </w:r>
      <w:r>
        <w:rPr>
          <w:sz w:val="16"/>
        </w:rPr>
        <w:t>J.</w:t>
      </w:r>
      <w:r>
        <w:rPr>
          <w:spacing w:val="34"/>
          <w:sz w:val="16"/>
        </w:rPr>
        <w:t> </w:t>
      </w:r>
      <w:r>
        <w:rPr>
          <w:sz w:val="16"/>
        </w:rPr>
        <w:t>W.</w:t>
      </w:r>
      <w:r>
        <w:rPr>
          <w:spacing w:val="34"/>
          <w:sz w:val="16"/>
        </w:rPr>
        <w:t> </w:t>
      </w:r>
      <w:r>
        <w:rPr>
          <w:sz w:val="16"/>
        </w:rPr>
        <w:t>Williams,</w:t>
      </w:r>
      <w:r>
        <w:rPr>
          <w:spacing w:val="34"/>
          <w:sz w:val="16"/>
        </w:rPr>
        <w:t> </w:t>
      </w:r>
      <w:r>
        <w:rPr>
          <w:sz w:val="16"/>
        </w:rPr>
        <w:t>M.</w:t>
      </w:r>
      <w:r>
        <w:rPr>
          <w:spacing w:val="34"/>
          <w:sz w:val="16"/>
        </w:rPr>
        <w:t> </w:t>
      </w:r>
      <w:r>
        <w:rPr>
          <w:sz w:val="16"/>
        </w:rPr>
        <w:t>D.</w:t>
      </w:r>
      <w:r>
        <w:rPr>
          <w:spacing w:val="34"/>
          <w:sz w:val="16"/>
        </w:rPr>
        <w:t> </w:t>
      </w:r>
      <w:r>
        <w:rPr>
          <w:sz w:val="16"/>
        </w:rPr>
        <w:t>Musty,</w:t>
      </w:r>
    </w:p>
    <w:p>
      <w:pPr>
        <w:spacing w:line="232" w:lineRule="auto" w:before="2"/>
        <w:ind w:left="484" w:right="117" w:firstLine="0"/>
        <w:jc w:val="both"/>
        <w:rPr>
          <w:sz w:val="16"/>
        </w:rPr>
      </w:pPr>
      <w:r>
        <w:rPr>
          <w:sz w:val="16"/>
        </w:rPr>
        <w:t>L.</w:t>
      </w:r>
      <w:r>
        <w:rPr>
          <w:spacing w:val="40"/>
          <w:sz w:val="16"/>
        </w:rPr>
        <w:t> </w:t>
      </w:r>
      <w:r>
        <w:rPr>
          <w:sz w:val="16"/>
        </w:rPr>
        <w:t>Wing,</w:t>
      </w:r>
      <w:r>
        <w:rPr>
          <w:spacing w:val="40"/>
          <w:sz w:val="16"/>
        </w:rPr>
        <w:t> </w:t>
      </w:r>
      <w:r>
        <w:rPr>
          <w:sz w:val="16"/>
        </w:rPr>
        <w:t>A.</w:t>
      </w:r>
      <w:r>
        <w:rPr>
          <w:spacing w:val="40"/>
          <w:sz w:val="16"/>
        </w:rPr>
        <w:t> </w:t>
      </w:r>
      <w:r>
        <w:rPr>
          <w:sz w:val="16"/>
        </w:rPr>
        <w:t>S.</w:t>
      </w:r>
      <w:r>
        <w:rPr>
          <w:spacing w:val="40"/>
          <w:sz w:val="16"/>
        </w:rPr>
        <w:t> </w:t>
      </w:r>
      <w:r>
        <w:rPr>
          <w:sz w:val="16"/>
        </w:rPr>
        <w:t>Kendrick,</w:t>
      </w:r>
      <w:r>
        <w:rPr>
          <w:spacing w:val="40"/>
          <w:sz w:val="16"/>
        </w:rPr>
        <w:t> </w:t>
      </w:r>
      <w:r>
        <w:rPr>
          <w:sz w:val="16"/>
        </w:rPr>
        <w:t>G.</w:t>
      </w:r>
      <w:r>
        <w:rPr>
          <w:spacing w:val="40"/>
          <w:sz w:val="16"/>
        </w:rPr>
        <w:t> </w:t>
      </w:r>
      <w:r>
        <w:rPr>
          <w:sz w:val="16"/>
        </w:rPr>
        <w:t>D.</w:t>
      </w:r>
      <w:r>
        <w:rPr>
          <w:spacing w:val="40"/>
          <w:sz w:val="16"/>
        </w:rPr>
        <w:t> </w:t>
      </w:r>
      <w:r>
        <w:rPr>
          <w:sz w:val="16"/>
        </w:rPr>
        <w:t>Sanders,</w:t>
      </w:r>
      <w:r>
        <w:rPr>
          <w:spacing w:val="40"/>
          <w:sz w:val="16"/>
        </w:rPr>
        <w:t> </w:t>
      </w:r>
      <w:r>
        <w:rPr>
          <w:sz w:val="16"/>
        </w:rPr>
        <w:t>and</w:t>
      </w:r>
      <w:r>
        <w:rPr>
          <w:spacing w:val="40"/>
          <w:sz w:val="16"/>
        </w:rPr>
        <w:t> </w:t>
      </w:r>
      <w:r>
        <w:rPr>
          <w:sz w:val="16"/>
        </w:rPr>
        <w:t>D.</w:t>
      </w:r>
      <w:r>
        <w:rPr>
          <w:spacing w:val="40"/>
          <w:sz w:val="16"/>
        </w:rPr>
        <w:t> </w:t>
      </w:r>
      <w:r>
        <w:rPr>
          <w:sz w:val="16"/>
        </w:rPr>
        <w:t>Lobach,</w:t>
      </w:r>
      <w:r>
        <w:rPr>
          <w:spacing w:val="45"/>
          <w:sz w:val="16"/>
        </w:rPr>
        <w:t> </w:t>
      </w:r>
      <w:r>
        <w:rPr>
          <w:sz w:val="16"/>
        </w:rPr>
        <w:t>”Effect</w:t>
      </w:r>
      <w:r>
        <w:rPr>
          <w:spacing w:val="40"/>
          <w:sz w:val="16"/>
        </w:rPr>
        <w:t> </w:t>
      </w:r>
      <w:r>
        <w:rPr>
          <w:sz w:val="16"/>
        </w:rPr>
        <w:t>of clinical decision-support systems: a systematic review,” Annals of</w:t>
      </w:r>
      <w:r>
        <w:rPr>
          <w:spacing w:val="40"/>
          <w:sz w:val="16"/>
        </w:rPr>
        <w:t> </w:t>
      </w:r>
      <w:bookmarkStart w:name="_bookmark6" w:id="25"/>
      <w:bookmarkEnd w:id="25"/>
      <w:r>
        <w:rPr>
          <w:sz w:val="16"/>
        </w:rPr>
        <w:t>Internal</w:t>
      </w:r>
      <w:r>
        <w:rPr>
          <w:sz w:val="16"/>
        </w:rPr>
        <w:t> Medicine, vol. 157, no. 1, pp. 29-43, 2012.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32" w:lineRule="auto" w:before="2" w:after="0"/>
        <w:ind w:left="484" w:right="117" w:hanging="286"/>
        <w:jc w:val="both"/>
        <w:rPr>
          <w:sz w:val="16"/>
        </w:rPr>
      </w:pPr>
      <w:r>
        <w:rPr>
          <w:sz w:val="16"/>
        </w:rPr>
        <w:t>J.</w:t>
      </w:r>
      <w:r>
        <w:rPr>
          <w:spacing w:val="40"/>
          <w:sz w:val="16"/>
        </w:rPr>
        <w:t> </w:t>
      </w:r>
      <w:r>
        <w:rPr>
          <w:sz w:val="16"/>
        </w:rPr>
        <w:t>L.</w:t>
      </w:r>
      <w:r>
        <w:rPr>
          <w:spacing w:val="40"/>
          <w:sz w:val="16"/>
        </w:rPr>
        <w:t> </w:t>
      </w:r>
      <w:r>
        <w:rPr>
          <w:sz w:val="16"/>
        </w:rPr>
        <w:t>Kwan</w:t>
      </w:r>
      <w:r>
        <w:rPr>
          <w:spacing w:val="40"/>
          <w:sz w:val="16"/>
        </w:rPr>
        <w:t> </w:t>
      </w:r>
      <w:r>
        <w:rPr>
          <w:sz w:val="16"/>
        </w:rPr>
        <w:t>et</w:t>
      </w:r>
      <w:r>
        <w:rPr>
          <w:spacing w:val="40"/>
          <w:sz w:val="16"/>
        </w:rPr>
        <w:t> </w:t>
      </w:r>
      <w:r>
        <w:rPr>
          <w:sz w:val="16"/>
        </w:rPr>
        <w:t>al.,</w:t>
      </w:r>
      <w:r>
        <w:rPr>
          <w:spacing w:val="40"/>
          <w:sz w:val="16"/>
        </w:rPr>
        <w:t> </w:t>
      </w:r>
      <w:r>
        <w:rPr>
          <w:sz w:val="16"/>
        </w:rPr>
        <w:t>”Computerised</w:t>
      </w:r>
      <w:r>
        <w:rPr>
          <w:spacing w:val="40"/>
          <w:sz w:val="16"/>
        </w:rPr>
        <w:t> </w:t>
      </w:r>
      <w:r>
        <w:rPr>
          <w:sz w:val="16"/>
        </w:rPr>
        <w:t>clinical</w:t>
      </w:r>
      <w:r>
        <w:rPr>
          <w:spacing w:val="40"/>
          <w:sz w:val="16"/>
        </w:rPr>
        <w:t> </w:t>
      </w:r>
      <w:r>
        <w:rPr>
          <w:sz w:val="16"/>
        </w:rPr>
        <w:t>decision</w:t>
      </w:r>
      <w:r>
        <w:rPr>
          <w:spacing w:val="40"/>
          <w:sz w:val="16"/>
        </w:rPr>
        <w:t> </w:t>
      </w:r>
      <w:r>
        <w:rPr>
          <w:sz w:val="16"/>
        </w:rPr>
        <w:t>support</w:t>
      </w:r>
      <w:r>
        <w:rPr>
          <w:spacing w:val="40"/>
          <w:sz w:val="16"/>
        </w:rPr>
        <w:t> </w:t>
      </w:r>
      <w:r>
        <w:rPr>
          <w:sz w:val="16"/>
        </w:rPr>
        <w:t>systems</w:t>
      </w:r>
      <w:r>
        <w:rPr>
          <w:spacing w:val="40"/>
          <w:sz w:val="16"/>
        </w:rPr>
        <w:t> </w:t>
      </w:r>
      <w:r>
        <w:rPr>
          <w:sz w:val="16"/>
        </w:rPr>
        <w:t>and absolute improvements in care: meta-analysis of controlled </w:t>
      </w:r>
      <w:r>
        <w:rPr>
          <w:sz w:val="16"/>
        </w:rPr>
        <w:t>clinical</w:t>
      </w:r>
      <w:r>
        <w:rPr>
          <w:spacing w:val="40"/>
          <w:sz w:val="16"/>
        </w:rPr>
        <w:t> </w:t>
      </w:r>
      <w:bookmarkStart w:name="_bookmark7" w:id="26"/>
      <w:bookmarkEnd w:id="26"/>
      <w:r>
        <w:rPr>
          <w:sz w:val="16"/>
        </w:rPr>
        <w:t>trials</w:t>
      </w:r>
      <w:r>
        <w:rPr>
          <w:sz w:val="16"/>
        </w:rPr>
        <w:t>,” BMJ, vol. 370, 2020.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32" w:lineRule="auto" w:before="3" w:after="0"/>
        <w:ind w:left="484" w:right="117" w:hanging="286"/>
        <w:jc w:val="both"/>
        <w:rPr>
          <w:sz w:val="16"/>
        </w:rPr>
      </w:pPr>
      <w:r>
        <w:rPr>
          <w:sz w:val="16"/>
        </w:rPr>
        <w:t>X. Liu et al., ”Reporting guidelines for clinical trial reports for inter-</w:t>
      </w:r>
      <w:r>
        <w:rPr>
          <w:spacing w:val="40"/>
          <w:sz w:val="16"/>
        </w:rPr>
        <w:t> </w:t>
      </w:r>
      <w:r>
        <w:rPr>
          <w:sz w:val="16"/>
        </w:rPr>
        <w:t>ventions involving artificial intelligence: the CONSORT-AI extension,”</w:t>
      </w:r>
      <w:r>
        <w:rPr>
          <w:spacing w:val="40"/>
          <w:sz w:val="16"/>
        </w:rPr>
        <w:t> </w:t>
      </w:r>
      <w:bookmarkStart w:name="_bookmark8" w:id="27"/>
      <w:bookmarkEnd w:id="27"/>
      <w:r>
        <w:rPr>
          <w:sz w:val="16"/>
        </w:rPr>
        <w:t>The</w:t>
      </w:r>
      <w:r>
        <w:rPr>
          <w:sz w:val="16"/>
        </w:rPr>
        <w:t> Lancet Digital Health, vol. 2, no. 10, pp. e537-e548, 2020.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</w:tabs>
        <w:spacing w:line="232" w:lineRule="auto" w:before="2" w:after="0"/>
        <w:ind w:left="484" w:right="117" w:hanging="286"/>
        <w:jc w:val="both"/>
        <w:rPr>
          <w:sz w:val="16"/>
        </w:rPr>
      </w:pPr>
      <w:r>
        <w:rPr>
          <w:sz w:val="16"/>
        </w:rPr>
        <w:t>G. L. Mehl et al., ”WHO SMART Guidelines: optimising country-level</w:t>
      </w:r>
      <w:r>
        <w:rPr>
          <w:spacing w:val="40"/>
          <w:sz w:val="16"/>
        </w:rPr>
        <w:t> </w:t>
      </w:r>
      <w:r>
        <w:rPr>
          <w:sz w:val="16"/>
        </w:rPr>
        <w:t>implementation of guideline recommendations in the digital age,” </w:t>
      </w:r>
      <w:r>
        <w:rPr>
          <w:sz w:val="16"/>
        </w:rPr>
        <w:t>The</w:t>
      </w:r>
      <w:r>
        <w:rPr>
          <w:spacing w:val="40"/>
          <w:sz w:val="16"/>
        </w:rPr>
        <w:t> </w:t>
      </w:r>
      <w:r>
        <w:rPr>
          <w:sz w:val="16"/>
        </w:rPr>
        <w:t>Lancet Digital Health, vol. 3, no. 4, pp. e213-e216, 2021.</w:t>
      </w:r>
    </w:p>
    <w:sectPr>
      <w:type w:val="continuous"/>
      <w:pgSz w:w="12240" w:h="15840"/>
      <w:pgMar w:top="980" w:bottom="280" w:left="860" w:right="860"/>
      <w:cols w:num="2" w:equalWidth="0">
        <w:col w:w="5181" w:space="79"/>
        <w:col w:w="526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Arial Unicode MS">
    <w:altName w:val="Arial Unicode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6">
    <w:multiLevelType w:val="hybridMultilevel"/>
    <w:lvl w:ilvl="0">
      <w:start w:val="1"/>
      <w:numFmt w:val="decimal"/>
      <w:lvlText w:val="[%1]"/>
      <w:lvlJc w:val="left"/>
      <w:pPr>
        <w:ind w:left="484" w:hanging="28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99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7" w:hanging="2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35" w:hanging="2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13" w:hanging="2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91" w:hanging="2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69" w:hanging="2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47" w:hanging="2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25" w:hanging="2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303" w:hanging="286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39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78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56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34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12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790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268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746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24" w:hanging="272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36" w:hanging="85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color w:val="FFA54C"/>
        <w:w w:val="161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" w:hanging="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7" w:hanging="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6" w:hanging="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5" w:hanging="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4" w:hanging="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" w:hanging="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" w:hanging="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" w:hanging="85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44" w:hanging="85"/>
      </w:pPr>
      <w:rPr>
        <w:rFonts w:hint="default" w:ascii="Arial Unicode MS" w:hAnsi="Arial Unicode MS" w:eastAsia="Arial Unicode MS" w:cs="Arial Unicode MS"/>
        <w:b w:val="0"/>
        <w:bCs w:val="0"/>
        <w:i w:val="0"/>
        <w:iCs w:val="0"/>
        <w:color w:val="4CFF4C"/>
        <w:w w:val="161"/>
        <w:sz w:val="9"/>
        <w:szCs w:val="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8" w:hanging="8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6" w:hanging="8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4" w:hanging="8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2" w:hanging="8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0" w:hanging="8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8" w:hanging="8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6" w:hanging="8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" w:hanging="8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39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85" w:hanging="2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71" w:hanging="2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857" w:hanging="2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343" w:hanging="2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829" w:hanging="2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315" w:hanging="2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801" w:hanging="2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287" w:hanging="27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."/>
      <w:lvlJc w:val="left"/>
      <w:pPr>
        <w:ind w:left="390" w:hanging="272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19" w:hanging="202"/>
      </w:pPr>
      <w:rPr>
        <w:rFonts w:hint="default" w:ascii="Arial" w:hAnsi="Arial" w:eastAsia="Arial" w:cs="Arial"/>
        <w:b w:val="0"/>
        <w:bCs w:val="0"/>
        <w:i w:val="0"/>
        <w:iCs w:val="0"/>
        <w:w w:val="166"/>
        <w:sz w:val="14"/>
        <w:szCs w:val="1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53" w:hanging="20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6" w:hanging="20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0" w:hanging="20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3" w:hanging="20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86" w:hanging="20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20" w:hanging="20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3" w:hanging="202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2088" w:hanging="236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90" w:hanging="23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0" w:hanging="23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10" w:hanging="23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320" w:hanging="23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630" w:hanging="23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0" w:hanging="23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250" w:hanging="23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560" w:hanging="236"/>
      </w:pPr>
      <w:rPr>
        <w:rFonts w:hint="default"/>
        <w:lang w:val="en-US" w:eastAsia="en-US" w:bidi="ar-SA"/>
      </w:rPr>
    </w:lvl>
  </w:abstractNum>
  <w:num w:numId="7">
    <w:abstractNumId w:val="6"/>
  </w:num>
  <w:num w:numId="6">
    <w:abstractNumId w:val="5"/>
  </w:num>
  <w:num w:numId="4">
    <w:abstractNumId w:val="3"/>
  </w:num>
  <w:num w:numId="3">
    <w:abstractNumId w:val="2"/>
  </w:num>
  <w:num w:numId="5">
    <w:abstractNumId w:val="4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1"/>
      <w:ind w:left="1650" w:right="5"/>
      <w:jc w:val="center"/>
      <w:outlineLvl w:val="1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905" w:right="117" w:hanging="786"/>
    </w:pPr>
    <w:rPr>
      <w:rFonts w:ascii="Times New Roman" w:hAnsi="Times New Roman" w:eastAsia="Times New Roman" w:cs="Times New Roma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84" w:hanging="286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159" w:lineRule="exact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reenivas.s@northeastern.edu" TargetMode="External"/><Relationship Id="rId6" Type="http://schemas.openxmlformats.org/officeDocument/2006/relationships/hyperlink" Target="mailto:s.sultornsanee@northeastern.edu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2025-12-05T06:09:25Z</dcterms:created>
  <dcterms:modified xsi:type="dcterms:W3CDTF">2025-12-05T06:09:25Z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2025-12-05T00:00:00Z</vt:filetime>
  </property>
  <property fmtid="{D5CDD505-2E9C-101B-9397-08002B2CF9AE}" pid="3" name="Creator">
    <vt:lpwstr>LaTeX with hyperref</vt:lpwstr>
  </property>
  <property fmtid="{D5CDD505-2E9C-101B-9397-08002B2CF9AE}" pid="4" name="DocumentID">
    <vt:lpwstr>B976-771B-DBAD-0001</vt:lpwstr>
  </property>
  <property fmtid="{D5CDD505-2E9C-101B-9397-08002B2CF9AE}" pid="5" name="LastSaved">
    <vt:filetime>2025-12-05T00:00:00Z</vt:filetime>
  </property>
  <property fmtid="{D5CDD505-2E9C-101B-9397-08002B2CF9AE}" pid="6" name="Owner">
    <vt:lpwstr>shreyassreenivas324@gmail.com</vt:lpwstr>
  </property>
  <property fmtid="{D5CDD505-2E9C-101B-9397-08002B2CF9AE}" pid="7" name="Producer">
    <vt:lpwstr>GPL Ghostscript 10.05.1</vt:lpwstr>
  </property>
  <property fmtid="{D5CDD505-2E9C-101B-9397-08002B2CF9AE}" pid="8" name="reupload">
    <vt:lpwstr>WKwbjwO88RD4GhQu5V3AcrPIwl6hjYk6BNAhO0fCkBn9xpo5YOuRkiMLKV5ANwy9lOkxKY2BNHb1dzdcHWbqgQxZ2AptKZ1m9MsXJ8pVp/rhaGiIFTdZqtUbNU5IsPh8nleSTCexkE0NdZ1q6DDbHaYz</vt:lpwstr>
  </property>
</Properties>
</file>