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eastAsia"/>
          <w:b/>
          <w:bCs/>
          <w:lang w:eastAsia="zh-CN"/>
        </w:rPr>
      </w:pPr>
      <w:r>
        <w:rPr>
          <w:rFonts w:hint="eastAsia"/>
          <w:b/>
          <w:bCs/>
          <w:lang w:eastAsia="zh-CN"/>
        </w:rPr>
        <w:t>标题：</w:t>
      </w:r>
    </w:p>
    <w:p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预熟化芸豆热风微波联合干燥特性及数学模型研究</w:t>
      </w:r>
    </w:p>
    <w:p>
      <w:pPr>
        <w:rPr>
          <w:rFonts w:hint="eastAsia"/>
          <w:lang w:eastAsia="zh-CN"/>
        </w:rPr>
      </w:pPr>
    </w:p>
    <w:p>
      <w:pPr>
        <w:rPr>
          <w:rFonts w:hint="eastAsia"/>
          <w:b/>
          <w:bCs/>
          <w:lang w:eastAsia="zh-CN"/>
        </w:rPr>
      </w:pPr>
      <w:r>
        <w:rPr>
          <w:rFonts w:hint="eastAsia"/>
          <w:b/>
          <w:bCs/>
          <w:lang w:eastAsia="zh-CN"/>
        </w:rPr>
        <w:t>摘要：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为了提高芸豆的干燥品质和效率，研究了应用热</w:t>
      </w:r>
      <w:bookmarkStart w:id="1" w:name="_GoBack"/>
      <w:bookmarkEnd w:id="1"/>
      <w:r>
        <w:rPr>
          <w:rFonts w:hint="eastAsia"/>
          <w:lang w:eastAsia="zh-CN"/>
        </w:rPr>
        <w:t>风和微波联合干燥芸豆的最优工艺，采用不同干燥方式下芸豆的干燥特性和品质，并建立数学模型对芸豆水分和破损率进行预测和模拟。结果表明：</w:t>
      </w:r>
      <w:r>
        <w:rPr>
          <w:rFonts w:hint="eastAsia"/>
          <w:lang w:val="en-US" w:eastAsia="zh-CN"/>
        </w:rPr>
        <w:t>[结果待测定及整理]。热风-微波联合干燥是适合芸豆干燥较好的技术方法。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关键词：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芸豆，干燥工艺，干燥特性，热风-微波联合干燥，数学模型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前言：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芸豆学名菜豆，是普通菜豆和多花菜豆的总称，属豆科菜豆属的小宗杂粮作物，具有很高的营养价值以及药用价值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REF _Ref19756 \r \h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[1]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。经常使用有健脾壮肾的作用，是脾弱肾虚者的一级补品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REF _Ref21258 \r \h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[2]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。目前市场上芸豆相关产品主要有芸豆馅、芸豆营养粉丝以及其在雪糕、饼干、面包、八宝粥食品中作为主要食材等。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实现将芸豆作为一种与大米共煮的粗粮的商业化，需要将预熟化的芸豆进行干燥处理，达到与大米煮制时共熟的效果。热风干燥法是常规的干燥方法，具有设备简单易于操作成本低廉的优点。但由于热风干燥后期芸豆水分去除的困难，导致长时间热风干燥后的芸豆产品品质下降，表皮破损或者爆裂。故后期的干燥使用微波进行，微波干燥的优点是速率快，用以保障芸豆的感官。以预熟化过的芸豆为原料，对其热风-微波联合干燥特性进行研究，探讨热风干燥温度、时间对预熟化过的芸豆水分以及品质的影响。同时以近现代农产品干燥数学模型为基础，对实验所得的数据进行拟合，得到预熟化过后的芸豆的热风-微波联合干燥的数学模型。为预熟化芸豆粗粮工业化生产提供理论依据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试验材料、仪器设备和方法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试验材料：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紫花芸豆：松原三井子商贸有限公司，其含水率为12.00%，大小均匀，无霉变病虫粒。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仪器设备：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压力锅：MY-13SS506A型，美的公司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数显恒温水浴锅：HH-2型，常州澳华仪器有限公司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电子天平：ES-200HA型，长沙湘平科技发展有限公司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电热恒温鼓风干燥箱：DHG-9240A型，上海精宏实验设备有限公司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微波炉：EM-L530TB型，合肥荣事达三洋电器股份有限公司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工艺流程：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芸豆-&gt;筛选-&gt;清洗-&gt;恒温浸泡-&gt;低压蒸煮-&gt;热风干燥-&gt;冷却-&gt;微波干燥-&gt;冷却-&gt;成品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芸豆预熟化：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称取300.00g芸豆，浸泡（？30）分钟，放入低压蒸煮锅中将压力调至（5kPa）进行低压蒸煮5分钟，将蒸煮过后的芸豆捞出沥干。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单独热风干燥：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称取120.00g经过预熟化过的芸豆3份，铺成薄层，分别放入电热恒温鼓风干燥箱中进行70、80、90℃的热风干燥。每隔5分钟对芸豆进行称重，同时测量芸豆的破损率，记录数据，直至含水率达到（？20%~30%）时停止干燥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单独微波干燥：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称取120.00g经过预熟化过的芸豆（？3）份，铺成薄层，分别放入微波炉中进行（？400W、600W、800W）功率下的干燥，每隔（？1）分钟对芸豆进行称重，同时测量芸豆的破损率，记录数据，直至含水率达到（？20%~30%）时停止干燥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热风和微波联合干燥：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期使用热风进行干燥，取（？100g）预熟化过的芸豆，平铺成薄层，芸豆不可以堆叠，放入电热恒温鼓风干燥箱中进行80℃的热风干燥，直至达到转换点水分（？20%）时停止，冷却，进入后期微波干燥。即将热风干燥后的芸豆放入微波炉中进行（？700W）的微波干燥，每隔30秒称芸豆质量以及表皮的破损率，直至含水率达到（？20%~30%）时停止干燥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试验指标及方法：</w:t>
      </w:r>
    </w:p>
    <w:p>
      <w:pPr>
        <w:ind w:left="420" w:leftChars="0" w:firstLine="42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干基含水率测定：</w:t>
      </w:r>
    </w:p>
    <w:p>
      <w:pPr>
        <w:ind w:left="840" w:leftChars="0"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3247390" cy="514350"/>
            <wp:effectExtent l="0" t="0" r="1016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47390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>
      <w:pPr>
        <w:ind w:left="420" w:leftChars="0"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在本式中：</w:t>
      </w:r>
      <w:r>
        <w:drawing>
          <wp:inline distT="0" distB="0" distL="114300" distR="114300">
            <wp:extent cx="285750" cy="238125"/>
            <wp:effectExtent l="0" t="0" r="0" b="8255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23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为芸豆在</w:t>
      </w:r>
      <w:r>
        <w:rPr>
          <w:rFonts w:hint="eastAsia"/>
          <w:lang w:val="en-US" w:eastAsia="zh-CN"/>
        </w:rPr>
        <w:t>t时刻的含水率（%），</w:t>
      </w:r>
      <w:r>
        <w:drawing>
          <wp:inline distT="0" distB="0" distL="114300" distR="114300">
            <wp:extent cx="295275" cy="238125"/>
            <wp:effectExtent l="0" t="0" r="9525" b="8255"/>
            <wp:docPr id="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23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为芸豆的初始含水率（</w:t>
      </w:r>
      <w:r>
        <w:rPr>
          <w:rFonts w:hint="eastAsia"/>
          <w:lang w:val="en-US" w:eastAsia="zh-CN"/>
        </w:rPr>
        <w:t>%）</w:t>
      </w:r>
      <w:r>
        <w:rPr>
          <w:rFonts w:hint="eastAsia"/>
          <w:lang w:eastAsia="zh-CN"/>
        </w:rPr>
        <w:t>，</w:t>
      </w:r>
      <w:r>
        <w:drawing>
          <wp:inline distT="0" distB="0" distL="114300" distR="114300">
            <wp:extent cx="238125" cy="247650"/>
            <wp:effectExtent l="0" t="0" r="9525" b="0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47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为</w:t>
      </w:r>
      <w:r>
        <w:rPr>
          <w:rFonts w:hint="eastAsia"/>
          <w:lang w:val="en-US" w:eastAsia="zh-CN"/>
        </w:rPr>
        <w:t>t时刻芸豆的质量（g），</w:t>
      </w:r>
      <w:r>
        <w:drawing>
          <wp:inline distT="0" distB="0" distL="114300" distR="114300">
            <wp:extent cx="257175" cy="247650"/>
            <wp:effectExtent l="0" t="0" r="9525" b="0"/>
            <wp:docPr id="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47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为芸豆初始质量（</w:t>
      </w:r>
      <w:r>
        <w:rPr>
          <w:rFonts w:hint="eastAsia"/>
          <w:lang w:val="en-US" w:eastAsia="zh-CN"/>
        </w:rPr>
        <w:t>g），</w:t>
      </w:r>
      <w:r>
        <w:drawing>
          <wp:inline distT="0" distB="0" distL="114300" distR="114300">
            <wp:extent cx="257175" cy="276225"/>
            <wp:effectExtent l="0" t="0" r="9525" b="8255"/>
            <wp:docPr id="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为芸豆的干重。</w:t>
      </w:r>
    </w:p>
    <w:p>
      <w:pPr>
        <w:ind w:left="420" w:leftChars="0" w:firstLine="420" w:firstLineChars="0"/>
        <w:rPr>
          <w:rFonts w:hint="eastAsia"/>
          <w:lang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干燥速率测定：</w:t>
      </w:r>
    </w:p>
    <w:p>
      <w:pPr>
        <w:ind w:left="840" w:leftChars="0" w:firstLine="420" w:firstLineChars="0"/>
      </w:pPr>
      <w:r>
        <w:drawing>
          <wp:inline distT="0" distB="0" distL="114300" distR="114300">
            <wp:extent cx="1238250" cy="409575"/>
            <wp:effectExtent l="0" t="0" r="0" b="8890"/>
            <wp:docPr id="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409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>
      <w:pPr>
        <w:ind w:left="420" w:leftChars="0" w:firstLine="420" w:firstLineChars="0"/>
        <w:rPr>
          <w:rFonts w:hint="eastAsia" w:eastAsia="微软雅黑"/>
          <w:lang w:val="en-US" w:eastAsia="zh-CN"/>
        </w:rPr>
      </w:pPr>
      <w:r>
        <w:rPr>
          <w:rFonts w:hint="eastAsia"/>
          <w:lang w:eastAsia="zh-CN"/>
        </w:rPr>
        <w:t>在本式中：</w:t>
      </w:r>
      <w:r>
        <w:rPr>
          <w:rFonts w:hint="eastAsia"/>
          <w:lang w:val="en-US" w:eastAsia="zh-CN"/>
        </w:rPr>
        <w:t>DR为干燥速率（%/min），</w:t>
      </w:r>
      <w:r>
        <w:drawing>
          <wp:inline distT="0" distB="0" distL="114300" distR="114300">
            <wp:extent cx="285750" cy="238125"/>
            <wp:effectExtent l="0" t="0" r="0" b="825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23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为</w:t>
      </w:r>
      <w:r>
        <w:rPr>
          <w:rFonts w:hint="eastAsia"/>
          <w:lang w:val="en-US" w:eastAsia="zh-CN"/>
        </w:rPr>
        <w:t>t时刻的干基含水率（%），</w:t>
      </w:r>
      <w:r>
        <w:rPr>
          <w:rFonts w:hint="eastAsia"/>
          <w:position w:val="-6"/>
          <w:lang w:val="en-US" w:eastAsia="zh-CN"/>
        </w:rPr>
        <w:object>
          <v:shape id="_x0000_i1025" o:spt="75" type="#_x0000_t75" style="height:13.95pt;width:15pt;" o:ole="t" filled="f" o:preferrelative="t" stroked="f" coordsize="21600,21600">
            <v:path/>
            <v:fill on="f" focussize="0,0"/>
            <v:stroke on="f"/>
            <v:imagedata r:id="rId13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12">
            <o:LockedField>false</o:LockedField>
          </o:OLEObject>
        </w:objec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失去水分所需要的时间（min）。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水分比计算：</w:t>
      </w:r>
    </w:p>
    <w:p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position w:val="-32"/>
          <w:lang w:val="en-US" w:eastAsia="zh-CN"/>
        </w:rPr>
        <w:object>
          <v:shape id="_x0000_i1026" o:spt="75" type="#_x0000_t75" style="height:37pt;width:91pt;" o:ole="t" filled="f" o:preferrelative="t" stroked="f" coordsize="21600,21600">
            <v:path/>
            <v:fill on="f" focussize="0,0"/>
            <v:stroke on="f"/>
            <v:imagedata r:id="rId15" o:title=""/>
            <o:lock v:ext="edit" aspectratio="t"/>
            <w10:wrap type="none"/>
            <w10:anchorlock/>
          </v:shape>
          <o:OLEObject Type="Embed" ProgID="Equation.KSEE3" ShapeID="_x0000_i1026" DrawAspect="Content" ObjectID="_1468075726" r:id="rId14">
            <o:LockedField>false</o:LockedField>
          </o:OLEObject>
        </w:objec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在本式中：</w:t>
      </w:r>
      <w:r>
        <w:rPr>
          <w:rFonts w:hint="eastAsia"/>
          <w:position w:val="-4"/>
          <w:lang w:val="en-US" w:eastAsia="zh-CN"/>
        </w:rPr>
        <w:object>
          <v:shape id="_x0000_i1027" o:spt="75" type="#_x0000_t75" style="height:13pt;width:23pt;" o:ole="t" filled="f" o:preferrelative="t" stroked="f" coordsize="21600,21600">
            <v:path/>
            <v:fill on="f" focussize="0,0"/>
            <v:stroke on="f"/>
            <v:imagedata r:id="rId17" o:title=""/>
            <o:lock v:ext="edit" aspectratio="t"/>
            <w10:wrap type="none"/>
            <w10:anchorlock/>
          </v:shape>
          <o:OLEObject Type="Embed" ProgID="Equation.KSEE3" ShapeID="_x0000_i1027" DrawAspect="Content" ObjectID="_1468075727" r:id="rId16">
            <o:LockedField>false</o:LockedField>
          </o:OLEObject>
        </w:object>
      </w:r>
      <w:r>
        <w:rPr>
          <w:rFonts w:hint="eastAsia"/>
          <w:lang w:val="en-US" w:eastAsia="zh-CN"/>
        </w:rPr>
        <w:t>为水分比，</w:t>
      </w:r>
      <w:r>
        <w:rPr>
          <w:rFonts w:hint="eastAsia"/>
          <w:position w:val="-14"/>
          <w:lang w:val="en-US" w:eastAsia="zh-CN"/>
        </w:rPr>
        <w:object>
          <v:shape id="_x0000_i1028" o:spt="75" type="#_x0000_t75" style="height:19pt;width:23pt;" o:ole="t" filled="f" o:preferrelative="t" stroked="f" coordsize="21600,21600">
            <v:path/>
            <v:fill on="f" focussize="0,0"/>
            <v:stroke on="f"/>
            <v:imagedata r:id="rId19" o:title=""/>
            <o:lock v:ext="edit" aspectratio="t"/>
            <w10:wrap type="none"/>
            <w10:anchorlock/>
          </v:shape>
          <o:OLEObject Type="Embed" ProgID="Equation.KSEE3" ShapeID="_x0000_i1028" DrawAspect="Content" ObjectID="_1468075728" r:id="rId18">
            <o:LockedField>false</o:LockedField>
          </o:OLEObject>
        </w:object>
      </w:r>
      <w:r>
        <w:rPr>
          <w:rFonts w:hint="eastAsia"/>
          <w:lang w:val="en-US" w:eastAsia="zh-CN"/>
        </w:rPr>
        <w:t>为t时刻物料干基含水率（%），</w:t>
      </w:r>
      <w:r>
        <w:rPr>
          <w:rFonts w:hint="eastAsia"/>
          <w:position w:val="-14"/>
          <w:lang w:val="en-US" w:eastAsia="zh-CN"/>
        </w:rPr>
        <w:object>
          <v:shape id="_x0000_i1029" o:spt="75" type="#_x0000_t75" style="height:19pt;width:24pt;" o:ole="t" filled="f" o:preferrelative="t" stroked="f" coordsize="21600,21600">
            <v:path/>
            <v:fill on="f" focussize="0,0"/>
            <v:stroke on="f"/>
            <v:imagedata r:id="rId21" o:title=""/>
            <o:lock v:ext="edit" aspectratio="t"/>
            <w10:wrap type="none"/>
            <w10:anchorlock/>
          </v:shape>
          <o:OLEObject Type="Embed" ProgID="Equation.KSEE3" ShapeID="_x0000_i1029" DrawAspect="Content" ObjectID="_1468075729" r:id="rId20">
            <o:LockedField>false</o:LockedField>
          </o:OLEObject>
        </w:object>
      </w:r>
      <w:r>
        <w:rPr>
          <w:rFonts w:hint="eastAsia"/>
          <w:lang w:val="en-US" w:eastAsia="zh-CN"/>
        </w:rPr>
        <w:t>为初始时刻物料干基含水率（%），</w:t>
      </w:r>
      <w:r>
        <w:rPr>
          <w:rFonts w:hint="eastAsia"/>
          <w:position w:val="-14"/>
          <w:lang w:val="en-US" w:eastAsia="zh-CN"/>
        </w:rPr>
        <w:object>
          <v:shape id="_x0000_i1030" o:spt="75" type="#_x0000_t75" style="height:19pt;width:23pt;" o:ole="t" filled="f" o:preferrelative="t" stroked="f" coordsize="21600,21600">
            <v:path/>
            <v:fill on="f" focussize="0,0"/>
            <v:stroke on="f"/>
            <v:imagedata r:id="rId23" o:title=""/>
            <o:lock v:ext="edit" aspectratio="t"/>
            <w10:wrap type="none"/>
            <w10:anchorlock/>
          </v:shape>
          <o:OLEObject Type="Embed" ProgID="Equation.KSEE3" ShapeID="_x0000_i1030" DrawAspect="Content" ObjectID="_1468075730" r:id="rId2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为无聊干燥平衡时的含水率（%）。由于芸豆的平衡含水率很小，在这里水分比采用了简化过的水分比，即 </w:t>
      </w:r>
      <w:r>
        <w:rPr>
          <w:rFonts w:hint="eastAsia"/>
          <w:position w:val="-32"/>
          <w:lang w:val="en-US" w:eastAsia="zh-CN"/>
        </w:rPr>
        <w:object>
          <v:shape id="_x0000_i1031" o:spt="75" type="#_x0000_t75" style="height:37pt;width:57pt;" o:ole="t" filled="f" o:preferrelative="t" stroked="f" coordsize="21600,21600">
            <v:path/>
            <v:fill on="f" focussize="0,0"/>
            <v:stroke on="f"/>
            <v:imagedata r:id="rId25" o:title=""/>
            <o:lock v:ext="edit" aspectratio="t"/>
            <w10:wrap type="none"/>
            <w10:anchorlock/>
          </v:shape>
          <o:OLEObject Type="Embed" ProgID="Equation.KSEE3" ShapeID="_x0000_i1031" DrawAspect="Content" ObjectID="_1468075731" r:id="rId24">
            <o:LockedField>false</o:LockedField>
          </o:OLEObject>
        </w:objec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破损率计算：</w:t>
      </w:r>
    </w:p>
    <w:p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position w:val="-30"/>
          <w:lang w:val="en-US" w:eastAsia="zh-CN"/>
        </w:rPr>
        <w:object>
          <v:shape id="_x0000_i1032" o:spt="75" alt="" type="#_x0000_t75" style="height:34pt;width:55.45pt;" o:ole="t" filled="f" o:preferrelative="t" stroked="f" coordsize="21600,21600">
            <v:path/>
            <v:fill on="f" focussize="0,0"/>
            <v:stroke on="f" joinstyle="miter"/>
            <v:imagedata r:id="rId27" o:title=""/>
            <o:lock v:ext="edit" aspectratio="t"/>
            <w10:wrap type="none"/>
            <w10:anchorlock/>
          </v:shape>
          <o:OLEObject Type="Embed" ProgID="Equation.KSEE3" ShapeID="_x0000_i1032" DrawAspect="Content" ObjectID="_1468075732" r:id="rId26">
            <o:LockedField>false</o:LockedField>
          </o:OLEObject>
        </w:object>
      </w:r>
    </w:p>
    <w:p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在本式中：Br为破损率，bt为t时刻破损的芸豆质量，mt为t时刻芸豆的质量。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常用的描述农产品物料薄层干燥的四种模型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REF _Ref24407 \r \h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[3]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：</w:t>
      </w:r>
    </w:p>
    <w:p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指数模型：</w:t>
      </w:r>
      <w:r>
        <w:rPr>
          <w:rFonts w:hint="eastAsia"/>
          <w:position w:val="-10"/>
          <w:lang w:val="en-US" w:eastAsia="zh-CN"/>
        </w:rPr>
        <w:object>
          <v:shape id="_x0000_i1033" o:spt="75" type="#_x0000_t75" style="height:16pt;width:80pt;" o:ole="t" filled="f" o:preferrelative="t" stroked="f" coordsize="21600,21600">
            <v:path/>
            <v:fill on="f" focussize="0,0"/>
            <v:stroke on="f"/>
            <v:imagedata r:id="rId29" o:title=""/>
            <o:lock v:ext="edit" aspectratio="t"/>
            <w10:wrap type="none"/>
            <w10:anchorlock/>
          </v:shape>
          <o:OLEObject Type="Embed" ProgID="Equation.KSEE3" ShapeID="_x0000_i1033" DrawAspect="Content" ObjectID="_1468075733" r:id="rId28">
            <o:LockedField>false</o:LockedField>
          </o:OLEObject>
        </w:object>
      </w:r>
    </w:p>
    <w:p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单项扩散模型：</w:t>
      </w:r>
      <w:r>
        <w:rPr>
          <w:rFonts w:hint="eastAsia"/>
          <w:position w:val="-10"/>
          <w:lang w:val="en-US" w:eastAsia="zh-CN"/>
        </w:rPr>
        <w:object>
          <v:shape id="_x0000_i1034" o:spt="75" type="#_x0000_t75" style="height:16pt;width:92pt;" o:ole="t" filled="f" o:preferrelative="t" stroked="f" coordsize="21600,21600">
            <v:path/>
            <v:fill on="f" focussize="0,0"/>
            <v:stroke on="f"/>
            <v:imagedata r:id="rId31" o:title=""/>
            <o:lock v:ext="edit" aspectratio="t"/>
            <w10:wrap type="none"/>
            <w10:anchorlock/>
          </v:shape>
          <o:OLEObject Type="Embed" ProgID="Equation.KSEE3" ShapeID="_x0000_i1034" DrawAspect="Content" ObjectID="_1468075734" r:id="rId30">
            <o:LockedField>false</o:LockedField>
          </o:OLEObject>
        </w:object>
      </w:r>
    </w:p>
    <w:p>
      <w:pPr>
        <w:ind w:left="840" w:leftChars="0" w:firstLine="420" w:firstLineChars="0"/>
        <w:rPr>
          <w:rFonts w:hint="eastAsia"/>
          <w:position w:val="-14"/>
          <w:lang w:val="en-US" w:eastAsia="zh-CN"/>
        </w:rPr>
      </w:pPr>
      <w:r>
        <w:rPr>
          <w:rFonts w:hint="eastAsia"/>
          <w:lang w:val="en-US" w:eastAsia="zh-CN"/>
        </w:rPr>
        <w:t>Page方程模型：</w:t>
      </w:r>
      <w:r>
        <w:rPr>
          <w:rFonts w:hint="eastAsia"/>
          <w:position w:val="-14"/>
          <w:lang w:val="en-US" w:eastAsia="zh-CN"/>
        </w:rPr>
        <w:object>
          <v:shape id="_x0000_i1035" o:spt="75" type="#_x0000_t75" style="height:22pt;width:85.95pt;" o:ole="t" filled="f" o:preferrelative="t" stroked="f" coordsize="21600,21600">
            <v:path/>
            <v:fill on="f" focussize="0,0"/>
            <v:stroke on="f"/>
            <v:imagedata r:id="rId33" o:title=""/>
            <o:lock v:ext="edit" aspectratio="t"/>
            <w10:wrap type="none"/>
            <w10:anchorlock/>
          </v:shape>
          <o:OLEObject Type="Embed" ProgID="Equation.KSEE3" ShapeID="_x0000_i1035" DrawAspect="Content" ObjectID="_1468075735" r:id="rId32">
            <o:LockedField>false</o:LockedField>
          </o:OLEObject>
        </w:object>
      </w:r>
    </w:p>
    <w:p>
      <w:pPr>
        <w:ind w:left="840" w:leftChars="0" w:firstLine="420" w:firstLineChars="0"/>
        <w:rPr>
          <w:rFonts w:hint="eastAsia"/>
          <w:position w:val="-14"/>
          <w:lang w:val="en-US" w:eastAsia="zh-CN"/>
        </w:rPr>
      </w:pPr>
      <w:r>
        <w:rPr>
          <w:rFonts w:hint="eastAsia"/>
          <w:position w:val="-14"/>
          <w:lang w:val="en-US" w:eastAsia="zh-CN"/>
        </w:rPr>
        <w:t xml:space="preserve">经验模型： </w:t>
      </w:r>
      <w:r>
        <w:rPr>
          <w:rFonts w:hint="eastAsia"/>
          <w:position w:val="-10"/>
          <w:lang w:val="en-US" w:eastAsia="zh-CN"/>
        </w:rPr>
        <w:object>
          <v:shape id="_x0000_i1036" o:spt="75" type="#_x0000_t75" style="height:18pt;width:118pt;" o:ole="t" filled="f" o:preferrelative="t" stroked="f" coordsize="21600,21600">
            <v:path/>
            <v:fill on="f" focussize="0,0"/>
            <v:stroke on="f"/>
            <v:imagedata r:id="rId35" o:title=""/>
            <o:lock v:ext="edit" aspectratio="t"/>
            <w10:wrap type="none"/>
            <w10:anchorlock/>
          </v:shape>
          <o:OLEObject Type="Embed" ProgID="Equation.KSEE3" ShapeID="_x0000_i1036" DrawAspect="Content" ObjectID="_1468075736" r:id="rId34">
            <o:LockedField>false</o:LockedField>
          </o:OLEObject>
        </w:objec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在式中：MR为水分比，exp为指数函数，t为干燥持续时间（min），K为干燥速度常数，A为待定干燥速度系数，n为幂指数，均是与干燥条件有关的常数。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数据分析：</w:t>
      </w:r>
    </w:p>
    <w:p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采用Spss19.0软件进行数据分析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结果与分析：</w:t>
      </w: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芸豆的预熟化：</w:t>
      </w:r>
    </w:p>
    <w:p>
      <w:p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预熟化的三组芸豆的质量分别为（？502g、515g、508g）。可计算出其干基含水率分别为（？89.39%，97.73%，74.62）。</w:t>
      </w:r>
    </w:p>
    <w:p>
      <w:pPr>
        <w:rPr>
          <w:rFonts w:hint="eastAsia"/>
          <w:b/>
          <w:bCs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预熟化后的芸豆单独热风干燥：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熟化后的芸豆经过单独热风干燥度结果见图1和图2。由图1可知，在单独热风干燥中，水分比随着干燥的时间呈指数型的下降。由图2可知，干燥初期（？0~20）分钟是芸豆样品的预热阶段，干燥速率从0升至最高值（？70%/h），即调整阶段。当干燥时间为（？20~240）分钟时干燥速率随干燥时间下降至（？20%/h）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热风干燥后的爆破率结果见（？图3），由（？图3）可知，在90℃的热风干燥中，后期爆破率急剧上升；而80℃和70℃下的爆破率较为平稳。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预熟化后的芸豆单独微波干燥：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预熟化后的芸豆由于含水率较高，经微波干燥后发生显著的爆裂，破损率相当之高，故不适于微波干燥。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预熟化后的芸豆热风与微波联合干燥：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预熟化后的芸豆经过前期（？70℃）热风、后期500W、700W、900W的微波干燥结果见（？图6、图7、图8）。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结论：</w:t>
      </w:r>
    </w:p>
    <w:p>
      <w:pPr>
        <w:numPr>
          <w:ilvl w:val="0"/>
          <w:numId w:val="1"/>
        </w:numPr>
        <w:tabs>
          <w:tab w:val="left" w:pos="425"/>
        </w:tabs>
        <w:ind w:left="425" w:leftChars="0" w:hanging="425" w:firstLineChars="0"/>
        <w:rPr>
          <w:rFonts w:hint="eastAsia" w:ascii="Arial" w:hAnsi="Arial" w:eastAsia="宋体" w:cs="Arial"/>
          <w:b w:val="0"/>
          <w:i w:val="0"/>
          <w:caps w:val="0"/>
          <w:color w:val="000000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Arial" w:hAnsi="Arial" w:eastAsia="宋体" w:cs="Arial"/>
          <w:b w:val="0"/>
          <w:i w:val="0"/>
          <w:caps w:val="0"/>
          <w:color w:val="000000"/>
          <w:spacing w:val="0"/>
          <w:sz w:val="19"/>
          <w:szCs w:val="19"/>
          <w:shd w:val="clear" w:fill="FFFFFF"/>
        </w:rPr>
        <w:t>张丙云, 袁亚兰, 高瑜璟,等. 芸豆蛋白的营养价值和功能特性研究[J]. 食品工业科技, 2010, 31(11):347-350.</w:t>
      </w:r>
    </w:p>
    <w:p>
      <w:pPr>
        <w:numPr>
          <w:ilvl w:val="0"/>
          <w:numId w:val="1"/>
        </w:numPr>
        <w:tabs>
          <w:tab w:val="left" w:pos="425"/>
        </w:tabs>
        <w:ind w:left="425" w:leftChars="0" w:hanging="425" w:firstLineChars="0"/>
        <w:rPr>
          <w:rFonts w:hint="eastAsia" w:ascii="Arial" w:hAnsi="Arial" w:eastAsia="宋体" w:cs="Arial"/>
          <w:b w:val="0"/>
          <w:i w:val="0"/>
          <w:caps w:val="0"/>
          <w:color w:val="000000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Arial" w:hAnsi="Arial" w:eastAsia="宋体" w:cs="Arial"/>
          <w:b w:val="0"/>
          <w:i w:val="0"/>
          <w:caps w:val="0"/>
          <w:color w:val="000000"/>
          <w:spacing w:val="0"/>
          <w:sz w:val="19"/>
          <w:szCs w:val="19"/>
          <w:shd w:val="clear" w:fill="FFFFFF"/>
        </w:rPr>
        <w:t>李清泉. 芸豆的应用价值及高产栽培技术[J]. 内蒙古农业科技, 2007(4).</w:t>
      </w:r>
    </w:p>
    <w:p>
      <w:pPr>
        <w:numPr>
          <w:ilvl w:val="0"/>
          <w:numId w:val="1"/>
        </w:numPr>
        <w:tabs>
          <w:tab w:val="left" w:pos="425"/>
        </w:tabs>
        <w:ind w:left="425" w:leftChars="0" w:hanging="425" w:firstLineChars="0"/>
        <w:rPr>
          <w:rFonts w:hint="eastAsia" w:ascii="Arial" w:hAnsi="Arial" w:eastAsia="宋体" w:cs="Arial"/>
          <w:b w:val="0"/>
          <w:i w:val="0"/>
          <w:caps w:val="0"/>
          <w:color w:val="000000"/>
          <w:spacing w:val="0"/>
          <w:sz w:val="19"/>
          <w:szCs w:val="19"/>
          <w:shd w:val="clear" w:fill="FFFFFF"/>
          <w:lang w:val="en-US" w:eastAsia="zh-CN"/>
        </w:rPr>
      </w:pPr>
      <w:bookmarkStart w:id="0" w:name="_Ref24407"/>
      <w:r>
        <w:rPr>
          <w:rFonts w:ascii="Arial" w:hAnsi="Arial" w:eastAsia="宋体" w:cs="Arial"/>
          <w:b w:val="0"/>
          <w:i w:val="0"/>
          <w:caps w:val="0"/>
          <w:color w:val="000000"/>
          <w:spacing w:val="0"/>
          <w:sz w:val="19"/>
          <w:szCs w:val="19"/>
          <w:shd w:val="clear" w:fill="FFFFFF"/>
        </w:rPr>
        <w:t>袁月明, 陈丽梅, 王鸿斌,等. 玉米丸粒化种子的薄层干燥试验及其干燥模型[J]. 农业工程学报, 2003, 19(3):169-173.</w:t>
      </w:r>
      <w:bookmarkEnd w:id="0"/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  <w:rPr>
          <w:rFonts w:hint="eastAsia"/>
          <w:b w:val="0"/>
          <w:bCs w:val="0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表1 芸豆的三种薄层干燥模型比较</w:t>
      </w: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Table 1 Comparison of drying models for beans</w:t>
      </w:r>
    </w:p>
    <w:tbl>
      <w:tblPr>
        <w:tblStyle w:val="5"/>
        <w:tblW w:w="85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122"/>
        <w:gridCol w:w="1865"/>
        <w:gridCol w:w="2271"/>
        <w:gridCol w:w="1598"/>
        <w:gridCol w:w="17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rHeight w:val="612" w:hRule="atLeast"/>
        </w:trPr>
        <w:tc>
          <w:tcPr>
            <w:tcW w:w="1122" w:type="dxa"/>
            <w:vMerge w:val="restart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模型名称</w:t>
            </w:r>
          </w:p>
        </w:tc>
        <w:tc>
          <w:tcPr>
            <w:tcW w:w="1865" w:type="dxa"/>
            <w:vMerge w:val="restart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方程</w:t>
            </w:r>
          </w:p>
        </w:tc>
        <w:tc>
          <w:tcPr>
            <w:tcW w:w="2271" w:type="dxa"/>
            <w:vMerge w:val="restart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线性形式</w:t>
            </w:r>
          </w:p>
        </w:tc>
        <w:tc>
          <w:tcPr>
            <w:tcW w:w="3308" w:type="dxa"/>
            <w:gridSpan w:val="2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相关系数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rHeight w:val="612" w:hRule="atLeast"/>
        </w:trPr>
        <w:tc>
          <w:tcPr>
            <w:tcW w:w="1122" w:type="dxa"/>
            <w:vMerge w:val="continue"/>
            <w:tcBorders>
              <w:left w:val="nil"/>
              <w:right w:val="nil"/>
            </w:tcBorders>
          </w:tcPr>
          <w:p>
            <w:pPr>
              <w:widowControl w:val="0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1865" w:type="dxa"/>
            <w:vMerge w:val="continue"/>
            <w:tcBorders>
              <w:left w:val="nil"/>
              <w:right w:val="nil"/>
            </w:tcBorders>
          </w:tcPr>
          <w:p>
            <w:pPr>
              <w:widowControl w:val="0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2271" w:type="dxa"/>
            <w:vMerge w:val="continue"/>
            <w:tcBorders>
              <w:left w:val="nil"/>
              <w:right w:val="nil"/>
            </w:tcBorders>
          </w:tcPr>
          <w:p>
            <w:pPr>
              <w:widowControl w:val="0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1598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单独热风</w:t>
            </w:r>
          </w:p>
        </w:tc>
        <w:tc>
          <w:tcPr>
            <w:tcW w:w="1710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后期联合干燥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rHeight w:val="341" w:hRule="atLeast"/>
        </w:trPr>
        <w:tc>
          <w:tcPr>
            <w:tcW w:w="1122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单项扩散模型</w:t>
            </w:r>
          </w:p>
        </w:tc>
        <w:tc>
          <w:tcPr>
            <w:tcW w:w="1865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position w:val="-6"/>
                <w:sz w:val="15"/>
                <w:szCs w:val="15"/>
                <w:vertAlign w:val="baseline"/>
                <w:lang w:val="en-US" w:eastAsia="zh-CN"/>
              </w:rPr>
              <w:object>
                <v:shape id="_x0000_i1041" o:spt="75" alt="" type="#_x0000_t75" style="height:12.5pt;width:53.3pt;" o:ole="t" filled="f" o:preferrelative="t" stroked="f" coordsize="21600,21600">
                  <v:path/>
                  <v:fill on="f" focussize="0,0"/>
                  <v:stroke on="f" joinstyle="miter"/>
                  <v:imagedata r:id="rId37" o:title=""/>
                  <o:lock v:ext="edit" aspectratio="t"/>
                  <w10:wrap type="none"/>
                  <w10:anchorlock/>
                </v:shape>
                <o:OLEObject Type="Embed" ProgID="Equation.KSEE3" ShapeID="_x0000_i1041" DrawAspect="Content" ObjectID="_1468075737" r:id="rId36">
                  <o:LockedField>false</o:LockedField>
                </o:OLEObject>
              </w:object>
            </w:r>
          </w:p>
        </w:tc>
        <w:tc>
          <w:tcPr>
            <w:tcW w:w="2271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position w:val="-6"/>
                <w:sz w:val="15"/>
                <w:szCs w:val="15"/>
                <w:vertAlign w:val="baseline"/>
                <w:lang w:val="en-US" w:eastAsia="zh-CN"/>
              </w:rPr>
              <w:object>
                <v:shape id="_x0000_i1045" o:spt="75" type="#_x0000_t75" style="height:12.35pt;width:82pt;" o:ole="t" filled="f" o:preferrelative="t" stroked="f" coordsize="21600,21600">
                  <v:path/>
                  <v:fill on="f" focussize="0,0"/>
                  <v:stroke on="f"/>
                  <v:imagedata r:id="rId39" o:title=""/>
                  <o:lock v:ext="edit" aspectratio="t"/>
                  <w10:wrap type="none"/>
                  <w10:anchorlock/>
                </v:shape>
                <o:OLEObject Type="Embed" ProgID="Equation.KSEE3" ShapeID="_x0000_i1045" DrawAspect="Content" ObjectID="_1468075738" r:id="rId38">
                  <o:LockedField>false</o:LockedField>
                </o:OLEObject>
              </w:object>
            </w:r>
          </w:p>
        </w:tc>
        <w:tc>
          <w:tcPr>
            <w:tcW w:w="1598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10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rHeight w:val="413" w:hRule="atLeast"/>
        </w:trPr>
        <w:tc>
          <w:tcPr>
            <w:tcW w:w="1122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Page模型</w:t>
            </w:r>
          </w:p>
        </w:tc>
        <w:tc>
          <w:tcPr>
            <w:tcW w:w="1865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position w:val="-6"/>
                <w:sz w:val="15"/>
                <w:szCs w:val="15"/>
                <w:vertAlign w:val="baseline"/>
                <w:lang w:val="en-US" w:eastAsia="zh-CN"/>
              </w:rPr>
              <w:object>
                <v:shape id="_x0000_i1051" o:spt="75" type="#_x0000_t75" style="height:12.55pt;width:47.5pt;" o:ole="t" filled="f" o:preferrelative="t" stroked="f" coordsize="21600,21600">
                  <v:path/>
                  <v:fill on="f" focussize="0,0"/>
                  <v:stroke on="f"/>
                  <v:imagedata r:id="rId41" o:title=""/>
                  <o:lock v:ext="edit" aspectratio="t"/>
                  <w10:wrap type="none"/>
                  <w10:anchorlock/>
                </v:shape>
                <o:OLEObject Type="Embed" ProgID="Equation.KSEE3" ShapeID="_x0000_i1051" DrawAspect="Content" ObjectID="_1468075739" r:id="rId40">
                  <o:LockedField>false</o:LockedField>
                </o:OLEObject>
              </w:object>
            </w:r>
          </w:p>
        </w:tc>
        <w:tc>
          <w:tcPr>
            <w:tcW w:w="2271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position w:val="-10"/>
                <w:sz w:val="15"/>
                <w:szCs w:val="15"/>
                <w:vertAlign w:val="baseline"/>
                <w:lang w:val="en-US" w:eastAsia="zh-CN"/>
              </w:rPr>
              <w:object>
                <v:shape id="_x0000_i1052" o:spt="75" type="#_x0000_t75" style="height:13.3pt;width:100.55pt;" o:ole="t" filled="f" o:preferrelative="t" stroked="f" coordsize="21600,21600">
                  <v:path/>
                  <v:fill on="f" focussize="0,0"/>
                  <v:stroke on="f"/>
                  <v:imagedata r:id="rId43" o:title=""/>
                  <o:lock v:ext="edit" aspectratio="t"/>
                  <w10:wrap type="none"/>
                  <w10:anchorlock/>
                </v:shape>
                <o:OLEObject Type="Embed" ProgID="Equation.KSEE3" ShapeID="_x0000_i1052" DrawAspect="Content" ObjectID="_1468075740" r:id="rId42">
                  <o:LockedField>false</o:LockedField>
                </o:OLEObject>
              </w:object>
            </w:r>
          </w:p>
        </w:tc>
        <w:tc>
          <w:tcPr>
            <w:tcW w:w="1598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10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rHeight w:val="442" w:hRule="atLeast"/>
        </w:trPr>
        <w:tc>
          <w:tcPr>
            <w:tcW w:w="1122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经验模型</w:t>
            </w:r>
          </w:p>
        </w:tc>
        <w:tc>
          <w:tcPr>
            <w:tcW w:w="1865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position w:val="-10"/>
                <w:sz w:val="15"/>
                <w:szCs w:val="15"/>
                <w:vertAlign w:val="baseline"/>
                <w:lang w:val="en-US" w:eastAsia="zh-CN"/>
              </w:rPr>
              <w:object>
                <v:shape id="_x0000_i1048" o:spt="75" alt="" type="#_x0000_t75" style="height:15.1pt;width:84.3pt;" o:ole="t" filled="f" o:preferrelative="t" stroked="f" coordsize="21600,21600">
                  <v:path/>
                  <v:fill on="f" focussize="0,0"/>
                  <v:stroke on="f" joinstyle="miter"/>
                  <v:imagedata r:id="rId45" o:title=""/>
                  <o:lock v:ext="edit" aspectratio="t"/>
                  <w10:wrap type="none"/>
                  <w10:anchorlock/>
                </v:shape>
                <o:OLEObject Type="Embed" ProgID="Equation.KSEE3" ShapeID="_x0000_i1048" DrawAspect="Content" ObjectID="_1468075741" r:id="rId44">
                  <o:LockedField>false</o:LockedField>
                </o:OLEObject>
              </w:object>
            </w:r>
          </w:p>
        </w:tc>
        <w:tc>
          <w:tcPr>
            <w:tcW w:w="2271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position w:val="-24"/>
                <w:sz w:val="15"/>
                <w:szCs w:val="15"/>
                <w:vertAlign w:val="baseline"/>
                <w:lang w:val="en-US" w:eastAsia="zh-CN"/>
              </w:rPr>
              <w:object>
                <v:shape id="_x0000_i1050" o:spt="75" alt="" type="#_x0000_t75" style="height:15.55pt;width:78pt;" o:ole="t" filled="f" o:preferrelative="t" stroked="f" coordsize="21600,21600">
                  <v:path/>
                  <v:fill on="f" focussize="0,0"/>
                  <v:stroke on="f" joinstyle="miter"/>
                  <v:imagedata r:id="rId47" o:title=""/>
                  <o:lock v:ext="edit" aspectratio="t"/>
                  <w10:wrap type="none"/>
                  <w10:anchorlock/>
                </v:shape>
                <o:OLEObject Type="Embed" ProgID="Equation.KSEE3" ShapeID="_x0000_i1050" DrawAspect="Content" ObjectID="_1468075742" r:id="rId46">
                  <o:LockedField>false</o:LockedField>
                </o:OLEObject>
              </w:object>
            </w:r>
          </w:p>
        </w:tc>
        <w:tc>
          <w:tcPr>
            <w:tcW w:w="1598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10" w:type="dxa"/>
            <w:tcBorders>
              <w:left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tabs>
                <w:tab w:val="clear" w:pos="425"/>
              </w:tabs>
              <w:jc w:val="both"/>
              <w:rPr>
                <w:rFonts w:hint="eastAsia" w:ascii="微软雅黑" w:hAnsi="微软雅黑" w:eastAsia="微软雅黑" w:cs="微软雅黑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tabs>
          <w:tab w:val="clear" w:pos="425"/>
        </w:tabs>
        <w:jc w:val="both"/>
        <w:rPr>
          <w:rFonts w:hint="eastAsia"/>
          <w:b w:val="0"/>
          <w:bCs w:val="0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  <w:rPr>
          <w:rFonts w:hint="eastAsia"/>
          <w:b w:val="0"/>
          <w:bCs w:val="0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  <w:rPr>
          <w:rFonts w:hint="eastAsia"/>
          <w:b w:val="0"/>
          <w:bCs w:val="0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  <w:rPr>
          <w:rFonts w:hint="eastAsia"/>
          <w:b w:val="0"/>
          <w:bCs w:val="0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</w:pPr>
      <w:r>
        <w:drawing>
          <wp:inline distT="0" distB="0" distL="114300" distR="114300">
            <wp:extent cx="5171440" cy="2743200"/>
            <wp:effectExtent l="4445" t="4445" r="5715" b="14605"/>
            <wp:docPr id="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8"/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</w:pP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</w:pP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</w:pPr>
    </w:p>
    <w:p>
      <w:pPr>
        <w:widowControl w:val="0"/>
        <w:numPr>
          <w:ilvl w:val="0"/>
          <w:numId w:val="0"/>
        </w:numPr>
        <w:tabs>
          <w:tab w:val="clear" w:pos="425"/>
        </w:tabs>
        <w:jc w:val="both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10002FF" w:usb1="4000ACFF" w:usb2="00000009" w:usb3="00000000" w:csb0="2000019F" w:csb1="00000000"/>
  </w:font>
  <w:font w:name="Arial">
    <w:panose1 w:val="020B0604020202020204"/>
    <w:charset w:val="01"/>
    <w:family w:val="decorative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swiss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swiss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roman"/>
    <w:pitch w:val="default"/>
    <w:sig w:usb0="E10002FF" w:usb1="4000ACFF" w:usb2="00000009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Simplified Arabic Fixed">
    <w:altName w:val="Simplified Arabic"/>
    <w:panose1 w:val="02070309020205020404"/>
    <w:charset w:val="00"/>
    <w:family w:val="auto"/>
    <w:pitch w:val="default"/>
    <w:sig w:usb0="00000000" w:usb1="00000000" w:usb2="00000000" w:usb3="00000000" w:csb0="00000041" w:csb1="20080000"/>
  </w:font>
  <w:font w:name="Candara">
    <w:panose1 w:val="020E0502030303020204"/>
    <w:charset w:val="00"/>
    <w:family w:val="auto"/>
    <w:pitch w:val="default"/>
    <w:sig w:usb0="A00002EF" w:usb1="4000A44B" w:usb2="00000000" w:usb3="00000000" w:csb0="2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Simplified Arabic">
    <w:panose1 w:val="02020803050405020304"/>
    <w:charset w:val="00"/>
    <w:family w:val="auto"/>
    <w:pitch w:val="default"/>
    <w:sig w:usb0="00002003" w:usb1="00000000" w:usb2="00000000" w:usb3="00000000" w:csb0="00000041" w:csb1="2008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宋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琥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隶书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Calibri Light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461821848">
    <w:nsid w:val="5721A198"/>
    <w:multiLevelType w:val="singleLevel"/>
    <w:tmpl w:val="5721A198"/>
    <w:lvl w:ilvl="0" w:tentative="1">
      <w:start w:val="1"/>
      <w:numFmt w:val="decimal"/>
      <w:lvlText w:val="[%1]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4618218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02C660C"/>
    <w:rsid w:val="127C77A6"/>
    <w:rsid w:val="188320FC"/>
    <w:rsid w:val="19115AC1"/>
    <w:rsid w:val="20FB252D"/>
    <w:rsid w:val="210F51DC"/>
    <w:rsid w:val="22CD3E68"/>
    <w:rsid w:val="2A965976"/>
    <w:rsid w:val="373F2684"/>
    <w:rsid w:val="376F1EAB"/>
    <w:rsid w:val="39E830E0"/>
    <w:rsid w:val="3B854309"/>
    <w:rsid w:val="475B20AD"/>
    <w:rsid w:val="4EFC2BE8"/>
    <w:rsid w:val="50026EEB"/>
    <w:rsid w:val="651E1393"/>
    <w:rsid w:val="7CE03AFB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Candara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wmf"/><Relationship Id="rId8" Type="http://schemas.openxmlformats.org/officeDocument/2006/relationships/image" Target="media/image5.wmf"/><Relationship Id="rId7" Type="http://schemas.openxmlformats.org/officeDocument/2006/relationships/image" Target="media/image4.wmf"/><Relationship Id="rId6" Type="http://schemas.openxmlformats.org/officeDocument/2006/relationships/image" Target="media/image3.wmf"/><Relationship Id="rId51" Type="http://schemas.openxmlformats.org/officeDocument/2006/relationships/fontTable" Target="fontTable.xml"/><Relationship Id="rId50" Type="http://schemas.openxmlformats.org/officeDocument/2006/relationships/numbering" Target="numbering.xml"/><Relationship Id="rId5" Type="http://schemas.openxmlformats.org/officeDocument/2006/relationships/image" Target="media/image2.wmf"/><Relationship Id="rId49" Type="http://schemas.openxmlformats.org/officeDocument/2006/relationships/customXml" Target="../customXml/item1.xml"/><Relationship Id="rId48" Type="http://schemas.openxmlformats.org/officeDocument/2006/relationships/chart" Target="charts/chart1.xml"/><Relationship Id="rId47" Type="http://schemas.openxmlformats.org/officeDocument/2006/relationships/image" Target="media/image26.wmf"/><Relationship Id="rId46" Type="http://schemas.openxmlformats.org/officeDocument/2006/relationships/oleObject" Target="embeddings/oleObject18.bin"/><Relationship Id="rId45" Type="http://schemas.openxmlformats.org/officeDocument/2006/relationships/image" Target="media/image25.wmf"/><Relationship Id="rId44" Type="http://schemas.openxmlformats.org/officeDocument/2006/relationships/oleObject" Target="embeddings/oleObject17.bin"/><Relationship Id="rId43" Type="http://schemas.openxmlformats.org/officeDocument/2006/relationships/image" Target="media/image24.wmf"/><Relationship Id="rId42" Type="http://schemas.openxmlformats.org/officeDocument/2006/relationships/oleObject" Target="embeddings/oleObject16.bin"/><Relationship Id="rId41" Type="http://schemas.openxmlformats.org/officeDocument/2006/relationships/image" Target="media/image23.wmf"/><Relationship Id="rId40" Type="http://schemas.openxmlformats.org/officeDocument/2006/relationships/oleObject" Target="embeddings/oleObject15.bin"/><Relationship Id="rId4" Type="http://schemas.openxmlformats.org/officeDocument/2006/relationships/image" Target="media/image1.wmf"/><Relationship Id="rId39" Type="http://schemas.openxmlformats.org/officeDocument/2006/relationships/image" Target="media/image22.wmf"/><Relationship Id="rId38" Type="http://schemas.openxmlformats.org/officeDocument/2006/relationships/oleObject" Target="embeddings/oleObject14.bin"/><Relationship Id="rId37" Type="http://schemas.openxmlformats.org/officeDocument/2006/relationships/image" Target="media/image21.wmf"/><Relationship Id="rId36" Type="http://schemas.openxmlformats.org/officeDocument/2006/relationships/oleObject" Target="embeddings/oleObject13.bin"/><Relationship Id="rId35" Type="http://schemas.openxmlformats.org/officeDocument/2006/relationships/image" Target="media/image20.wmf"/><Relationship Id="rId34" Type="http://schemas.openxmlformats.org/officeDocument/2006/relationships/oleObject" Target="embeddings/oleObject12.bin"/><Relationship Id="rId33" Type="http://schemas.openxmlformats.org/officeDocument/2006/relationships/image" Target="media/image19.wmf"/><Relationship Id="rId32" Type="http://schemas.openxmlformats.org/officeDocument/2006/relationships/oleObject" Target="embeddings/oleObject11.bin"/><Relationship Id="rId31" Type="http://schemas.openxmlformats.org/officeDocument/2006/relationships/image" Target="media/image18.wmf"/><Relationship Id="rId30" Type="http://schemas.openxmlformats.org/officeDocument/2006/relationships/oleObject" Target="embeddings/oleObject10.bin"/><Relationship Id="rId3" Type="http://schemas.openxmlformats.org/officeDocument/2006/relationships/theme" Target="theme/theme1.xml"/><Relationship Id="rId29" Type="http://schemas.openxmlformats.org/officeDocument/2006/relationships/image" Target="media/image17.wmf"/><Relationship Id="rId28" Type="http://schemas.openxmlformats.org/officeDocument/2006/relationships/oleObject" Target="embeddings/oleObject9.bin"/><Relationship Id="rId27" Type="http://schemas.openxmlformats.org/officeDocument/2006/relationships/image" Target="media/image16.wmf"/><Relationship Id="rId26" Type="http://schemas.openxmlformats.org/officeDocument/2006/relationships/oleObject" Target="embeddings/oleObject8.bin"/><Relationship Id="rId25" Type="http://schemas.openxmlformats.org/officeDocument/2006/relationships/image" Target="media/image15.wmf"/><Relationship Id="rId24" Type="http://schemas.openxmlformats.org/officeDocument/2006/relationships/oleObject" Target="embeddings/oleObject7.bin"/><Relationship Id="rId23" Type="http://schemas.openxmlformats.org/officeDocument/2006/relationships/image" Target="media/image14.wmf"/><Relationship Id="rId22" Type="http://schemas.openxmlformats.org/officeDocument/2006/relationships/oleObject" Target="embeddings/oleObject6.bin"/><Relationship Id="rId21" Type="http://schemas.openxmlformats.org/officeDocument/2006/relationships/image" Target="media/image13.wmf"/><Relationship Id="rId20" Type="http://schemas.openxmlformats.org/officeDocument/2006/relationships/oleObject" Target="embeddings/oleObject5.bin"/><Relationship Id="rId2" Type="http://schemas.openxmlformats.org/officeDocument/2006/relationships/settings" Target="settings.xml"/><Relationship Id="rId19" Type="http://schemas.openxmlformats.org/officeDocument/2006/relationships/image" Target="media/image12.wmf"/><Relationship Id="rId18" Type="http://schemas.openxmlformats.org/officeDocument/2006/relationships/oleObject" Target="embeddings/oleObject4.bin"/><Relationship Id="rId17" Type="http://schemas.openxmlformats.org/officeDocument/2006/relationships/image" Target="media/image11.wmf"/><Relationship Id="rId16" Type="http://schemas.openxmlformats.org/officeDocument/2006/relationships/oleObject" Target="embeddings/oleObject3.bin"/><Relationship Id="rId15" Type="http://schemas.openxmlformats.org/officeDocument/2006/relationships/image" Target="media/image10.wmf"/><Relationship Id="rId14" Type="http://schemas.openxmlformats.org/officeDocument/2006/relationships/oleObject" Target="embeddings/oleObject2.bin"/><Relationship Id="rId13" Type="http://schemas.openxmlformats.org/officeDocument/2006/relationships/image" Target="media/image9.wmf"/><Relationship Id="rId12" Type="http://schemas.openxmlformats.org/officeDocument/2006/relationships/oleObject" Target="embeddings/oleObject1.bin"/><Relationship Id="rId11" Type="http://schemas.openxmlformats.org/officeDocument/2006/relationships/image" Target="media/image8.wmf"/><Relationship Id="rId10" Type="http://schemas.openxmlformats.org/officeDocument/2006/relationships/image" Target="media/image7.wmf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istrator\Desktop\Paper\&#25968;&#25454;\&#28909;&#39118;-&#25968;&#25454;&#28070;&#33394;&#29256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vertOverflow="ellipsis" vert="horz" anchor="ctr" anchorCtr="1"/>
          <a:lstStyle/>
          <a:p>
            <a:pPr algn="ctr" defTabSz="914400">
              <a:defRPr sz="1400" b="0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t>芸豆单独热风干燥的干燥曲线</a:t>
            </a:r>
          </a:p>
        </c:rich>
      </c:tx>
      <c:layout>
        <c:manualLayout>
          <c:xMode val="edge"/>
          <c:yMode val="edge"/>
          <c:x val="0.235181539807524"/>
          <c:y val="0.034722222222222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"90℃"</c:f>
              <c:strCache>
                <c:ptCount val="1"/>
                <c:pt idx="0">
                  <c:v>90℃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'[热风-数据润色版.xlsx]Sheet3'!$A$3:$A$29</c:f>
              <c:numCache>
                <c:formatCode>General</c:formatCode>
                <c:ptCount val="27"/>
                <c:pt idx="0">
                  <c:v>0</c:v>
                </c:pt>
                <c:pt idx="1">
                  <c:v>5</c:v>
                </c:pt>
                <c:pt idx="2">
                  <c:v>10</c:v>
                </c:pt>
                <c:pt idx="3">
                  <c:v>15</c:v>
                </c:pt>
                <c:pt idx="4">
                  <c:v>20</c:v>
                </c:pt>
                <c:pt idx="5">
                  <c:v>25</c:v>
                </c:pt>
                <c:pt idx="6">
                  <c:v>30</c:v>
                </c:pt>
                <c:pt idx="7">
                  <c:v>35</c:v>
                </c:pt>
                <c:pt idx="8">
                  <c:v>40</c:v>
                </c:pt>
                <c:pt idx="9">
                  <c:v>45</c:v>
                </c:pt>
                <c:pt idx="10">
                  <c:v>50</c:v>
                </c:pt>
                <c:pt idx="11">
                  <c:v>55</c:v>
                </c:pt>
                <c:pt idx="12">
                  <c:v>60</c:v>
                </c:pt>
                <c:pt idx="13">
                  <c:v>65</c:v>
                </c:pt>
                <c:pt idx="14">
                  <c:v>70</c:v>
                </c:pt>
                <c:pt idx="15">
                  <c:v>75</c:v>
                </c:pt>
                <c:pt idx="16">
                  <c:v>80</c:v>
                </c:pt>
                <c:pt idx="17">
                  <c:v>85</c:v>
                </c:pt>
                <c:pt idx="18">
                  <c:v>90</c:v>
                </c:pt>
                <c:pt idx="19">
                  <c:v>95</c:v>
                </c:pt>
                <c:pt idx="20">
                  <c:v>100</c:v>
                </c:pt>
                <c:pt idx="21">
                  <c:v>105</c:v>
                </c:pt>
                <c:pt idx="22">
                  <c:v>110</c:v>
                </c:pt>
                <c:pt idx="23">
                  <c:v>115</c:v>
                </c:pt>
                <c:pt idx="24">
                  <c:v>120</c:v>
                </c:pt>
                <c:pt idx="25">
                  <c:v>125</c:v>
                </c:pt>
                <c:pt idx="26">
                  <c:v>130</c:v>
                </c:pt>
              </c:numCache>
            </c:numRef>
          </c:cat>
          <c:val>
            <c:numRef>
              <c:f>'[热风-数据润色版.xlsx]Sheet1'!$H$3:$H$15</c:f>
              <c:numCache>
                <c:formatCode>0.0000_ </c:formatCode>
                <c:ptCount val="13"/>
                <c:pt idx="0">
                  <c:v>1.00004406973867</c:v>
                </c:pt>
                <c:pt idx="1">
                  <c:v>0.903641516405808</c:v>
                </c:pt>
                <c:pt idx="2">
                  <c:v>0.815007667004535</c:v>
                </c:pt>
                <c:pt idx="3">
                  <c:v>0.749856490851009</c:v>
                </c:pt>
                <c:pt idx="4">
                  <c:v>0.693003702988041</c:v>
                </c:pt>
                <c:pt idx="5">
                  <c:v>0.628382211193488</c:v>
                </c:pt>
                <c:pt idx="6">
                  <c:v>0.576473144014256</c:v>
                </c:pt>
                <c:pt idx="7">
                  <c:v>0.522268777946147</c:v>
                </c:pt>
                <c:pt idx="8">
                  <c:v>0.476539361621585</c:v>
                </c:pt>
                <c:pt idx="9">
                  <c:v>0.436636473245714</c:v>
                </c:pt>
                <c:pt idx="10">
                  <c:v>0.401147621194606</c:v>
                </c:pt>
                <c:pt idx="11">
                  <c:v>0.367600945126396</c:v>
                </c:pt>
                <c:pt idx="12">
                  <c:v>0.332112093075288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"80℃"</c:f>
              <c:strCache>
                <c:ptCount val="1"/>
                <c:pt idx="0">
                  <c:v>80℃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'[热风-数据润色版.xlsx]Sheet3'!$A$3:$A$29</c:f>
              <c:numCache>
                <c:formatCode>General</c:formatCode>
                <c:ptCount val="27"/>
                <c:pt idx="0">
                  <c:v>0</c:v>
                </c:pt>
                <c:pt idx="1">
                  <c:v>5</c:v>
                </c:pt>
                <c:pt idx="2">
                  <c:v>10</c:v>
                </c:pt>
                <c:pt idx="3">
                  <c:v>15</c:v>
                </c:pt>
                <c:pt idx="4">
                  <c:v>20</c:v>
                </c:pt>
                <c:pt idx="5">
                  <c:v>25</c:v>
                </c:pt>
                <c:pt idx="6">
                  <c:v>30</c:v>
                </c:pt>
                <c:pt idx="7">
                  <c:v>35</c:v>
                </c:pt>
                <c:pt idx="8">
                  <c:v>40</c:v>
                </c:pt>
                <c:pt idx="9">
                  <c:v>45</c:v>
                </c:pt>
                <c:pt idx="10">
                  <c:v>50</c:v>
                </c:pt>
                <c:pt idx="11">
                  <c:v>55</c:v>
                </c:pt>
                <c:pt idx="12">
                  <c:v>60</c:v>
                </c:pt>
                <c:pt idx="13">
                  <c:v>65</c:v>
                </c:pt>
                <c:pt idx="14">
                  <c:v>70</c:v>
                </c:pt>
                <c:pt idx="15">
                  <c:v>75</c:v>
                </c:pt>
                <c:pt idx="16">
                  <c:v>80</c:v>
                </c:pt>
                <c:pt idx="17">
                  <c:v>85</c:v>
                </c:pt>
                <c:pt idx="18">
                  <c:v>90</c:v>
                </c:pt>
                <c:pt idx="19">
                  <c:v>95</c:v>
                </c:pt>
                <c:pt idx="20">
                  <c:v>100</c:v>
                </c:pt>
                <c:pt idx="21">
                  <c:v>105</c:v>
                </c:pt>
                <c:pt idx="22">
                  <c:v>110</c:v>
                </c:pt>
                <c:pt idx="23">
                  <c:v>115</c:v>
                </c:pt>
                <c:pt idx="24">
                  <c:v>120</c:v>
                </c:pt>
                <c:pt idx="25">
                  <c:v>125</c:v>
                </c:pt>
                <c:pt idx="26">
                  <c:v>130</c:v>
                </c:pt>
              </c:numCache>
            </c:numRef>
          </c:cat>
          <c:val>
            <c:numRef>
              <c:f>'[热风-数据润色版.xlsx]Sheet2'!$H$3:$H$19</c:f>
              <c:numCache>
                <c:formatCode>0.0000_ </c:formatCode>
                <c:ptCount val="17"/>
                <c:pt idx="0">
                  <c:v>0.999960598416481</c:v>
                </c:pt>
                <c:pt idx="1">
                  <c:v>0.93319539912919</c:v>
                </c:pt>
                <c:pt idx="2">
                  <c:v>0.871769167798373</c:v>
                </c:pt>
                <c:pt idx="3">
                  <c:v>0.799552601229207</c:v>
                </c:pt>
                <c:pt idx="4">
                  <c:v>0.740992552696077</c:v>
                </c:pt>
                <c:pt idx="5">
                  <c:v>0.689176463686917</c:v>
                </c:pt>
                <c:pt idx="6">
                  <c:v>0.641462950054837</c:v>
                </c:pt>
                <c:pt idx="7">
                  <c:v>0.59762721314904</c:v>
                </c:pt>
                <c:pt idx="8">
                  <c:v>0.557894051620323</c:v>
                </c:pt>
                <c:pt idx="9">
                  <c:v>0.524286653325879</c:v>
                </c:pt>
                <c:pt idx="10">
                  <c:v>0.492590043563225</c:v>
                </c:pt>
                <c:pt idx="11">
                  <c:v>0.462410824693464</c:v>
                </c:pt>
                <c:pt idx="12">
                  <c:v>0.435322587272189</c:v>
                </c:pt>
                <c:pt idx="13">
                  <c:v>0.412336925227995</c:v>
                </c:pt>
                <c:pt idx="14">
                  <c:v>0.389126464533003</c:v>
                </c:pt>
                <c:pt idx="15">
                  <c:v>0.366253201814209</c:v>
                </c:pt>
                <c:pt idx="16">
                  <c:v>0.343998135385111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"70℃"</c:f>
              <c:strCache>
                <c:ptCount val="1"/>
                <c:pt idx="0">
                  <c:v>70℃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numRef>
              <c:f>'[热风-数据润色版.xlsx]Sheet3'!$A$3:$A$29</c:f>
              <c:numCache>
                <c:formatCode>General</c:formatCode>
                <c:ptCount val="27"/>
                <c:pt idx="0">
                  <c:v>0</c:v>
                </c:pt>
                <c:pt idx="1">
                  <c:v>5</c:v>
                </c:pt>
                <c:pt idx="2">
                  <c:v>10</c:v>
                </c:pt>
                <c:pt idx="3">
                  <c:v>15</c:v>
                </c:pt>
                <c:pt idx="4">
                  <c:v>20</c:v>
                </c:pt>
                <c:pt idx="5">
                  <c:v>25</c:v>
                </c:pt>
                <c:pt idx="6">
                  <c:v>30</c:v>
                </c:pt>
                <c:pt idx="7">
                  <c:v>35</c:v>
                </c:pt>
                <c:pt idx="8">
                  <c:v>40</c:v>
                </c:pt>
                <c:pt idx="9">
                  <c:v>45</c:v>
                </c:pt>
                <c:pt idx="10">
                  <c:v>50</c:v>
                </c:pt>
                <c:pt idx="11">
                  <c:v>55</c:v>
                </c:pt>
                <c:pt idx="12">
                  <c:v>60</c:v>
                </c:pt>
                <c:pt idx="13">
                  <c:v>65</c:v>
                </c:pt>
                <c:pt idx="14">
                  <c:v>70</c:v>
                </c:pt>
                <c:pt idx="15">
                  <c:v>75</c:v>
                </c:pt>
                <c:pt idx="16">
                  <c:v>80</c:v>
                </c:pt>
                <c:pt idx="17">
                  <c:v>85</c:v>
                </c:pt>
                <c:pt idx="18">
                  <c:v>90</c:v>
                </c:pt>
                <c:pt idx="19">
                  <c:v>95</c:v>
                </c:pt>
                <c:pt idx="20">
                  <c:v>100</c:v>
                </c:pt>
                <c:pt idx="21">
                  <c:v>105</c:v>
                </c:pt>
                <c:pt idx="22">
                  <c:v>110</c:v>
                </c:pt>
                <c:pt idx="23">
                  <c:v>115</c:v>
                </c:pt>
                <c:pt idx="24">
                  <c:v>120</c:v>
                </c:pt>
                <c:pt idx="25">
                  <c:v>125</c:v>
                </c:pt>
                <c:pt idx="26">
                  <c:v>130</c:v>
                </c:pt>
              </c:numCache>
            </c:numRef>
          </c:cat>
          <c:val>
            <c:numRef>
              <c:f>'[热风-数据润色版.xlsx]Sheet3'!$H$3:$H$29</c:f>
              <c:numCache>
                <c:formatCode>0.0000_ </c:formatCode>
                <c:ptCount val="27"/>
                <c:pt idx="0">
                  <c:v>1.00002215337688</c:v>
                </c:pt>
                <c:pt idx="1">
                  <c:v>0.927412640550435</c:v>
                </c:pt>
                <c:pt idx="2">
                  <c:v>0.864423725663398</c:v>
                </c:pt>
                <c:pt idx="3">
                  <c:v>0.81209547335786</c:v>
                </c:pt>
                <c:pt idx="4">
                  <c:v>0.764577520022024</c:v>
                </c:pt>
                <c:pt idx="5">
                  <c:v>0.718944683849991</c:v>
                </c:pt>
                <c:pt idx="6">
                  <c:v>0.681697368854869</c:v>
                </c:pt>
                <c:pt idx="7">
                  <c:v>0.649650377070235</c:v>
                </c:pt>
                <c:pt idx="8">
                  <c:v>0.614938219640227</c:v>
                </c:pt>
                <c:pt idx="9">
                  <c:v>0.587051486423984</c:v>
                </c:pt>
                <c:pt idx="10">
                  <c:v>0.565015116819541</c:v>
                </c:pt>
                <c:pt idx="11">
                  <c:v>0.540638601770377</c:v>
                </c:pt>
                <c:pt idx="12">
                  <c:v>0.522047446292882</c:v>
                </c:pt>
                <c:pt idx="13">
                  <c:v>0.533163137155301</c:v>
                </c:pt>
                <c:pt idx="14">
                  <c:v>0.489090397946413</c:v>
                </c:pt>
                <c:pt idx="15">
                  <c:v>0.475764569719537</c:v>
                </c:pt>
                <c:pt idx="16">
                  <c:v>0.460748636449252</c:v>
                </c:pt>
                <c:pt idx="17">
                  <c:v>0.446512751660541</c:v>
                </c:pt>
                <c:pt idx="18">
                  <c:v>0.433316931513927</c:v>
                </c:pt>
                <c:pt idx="19">
                  <c:v>0.420771151768625</c:v>
                </c:pt>
                <c:pt idx="20">
                  <c:v>0.410370505347648</c:v>
                </c:pt>
                <c:pt idx="21">
                  <c:v>0.394769535716184</c:v>
                </c:pt>
                <c:pt idx="22">
                  <c:v>0.386449018579403</c:v>
                </c:pt>
                <c:pt idx="23">
                  <c:v>0.375788355997902</c:v>
                </c:pt>
                <c:pt idx="24">
                  <c:v>0.365387709576926</c:v>
                </c:pt>
                <c:pt idx="25">
                  <c:v>0.357652228801325</c:v>
                </c:pt>
                <c:pt idx="26">
                  <c:v>0.348421655102708</c:v>
                </c:pt>
              </c:numCache>
            </c:numRef>
          </c:val>
          <c:smooth val="0"/>
        </c:ser>
        <c:dLbls>
          <c:dLblPos val="r"/>
          <c:showLegendKey val="0"/>
          <c:showVal val="0"/>
          <c:showCatName val="0"/>
          <c:showSerName val="0"/>
          <c:showPercent val="0"/>
          <c:showBubbleSize val="0"/>
        </c:dLbls>
        <c:hiLowLines>
          <c:spPr>
            <a:noFill/>
            <a:ln w="9525" cap="flat" cmpd="sng" algn="ctr">
              <a:solidFill>
                <a:schemeClr val="tx1">
                  <a:lumMod val="75000"/>
                  <a:lumOff val="25000"/>
                </a:schemeClr>
              </a:solidFill>
              <a:round/>
            </a:ln>
            <a:effectLst/>
          </c:spPr>
        </c:hiLowLines>
        <c:marker val="1"/>
        <c:smooth val="0"/>
        <c:axId val="190131105"/>
        <c:axId val="61471358"/>
      </c:lineChart>
      <c:catAx>
        <c:axId val="190131105"/>
        <c:scaling>
          <c:orientation val="minMax"/>
        </c:scaling>
        <c:delete val="0"/>
        <c:axPos val="b"/>
        <c:title>
          <c:tx>
            <c:rich>
              <a:bodyPr vertOverflow="ellipsis" anchor="ctr" anchorCtr="1"/>
              <a:lstStyle/>
              <a:p>
                <a:pPr algn="ctr" defTabSz="914400">
                  <a:defRPr sz="1000" kern="120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1000" kern="1200">
                    <a:solidFill>
                      <a:schemeClr val="tx1">
                        <a:lumMod val="65000"/>
                        <a:lumOff val="35000"/>
                      </a:schemeClr>
                    </a:solidFill>
                    <a:effectLst/>
                    <a:latin typeface="+mn-lt"/>
                    <a:ea typeface="+mn-ea"/>
                    <a:cs typeface="+mn-cs"/>
                  </a:rPr>
                  <a:t>干燥时间</a:t>
                </a:r>
                <a:r>
                  <a:rPr lang="en-US" altLang="zh-CN" sz="1000" kern="1200">
                    <a:solidFill>
                      <a:schemeClr val="tx1">
                        <a:lumMod val="65000"/>
                        <a:lumOff val="35000"/>
                      </a:schemeClr>
                    </a:solidFill>
                    <a:effectLst/>
                    <a:latin typeface="+mn-lt"/>
                    <a:ea typeface="+mn-ea"/>
                    <a:cs typeface="+mn-cs"/>
                  </a:rPr>
                  <a:t>/min</a:t>
                </a:r>
                <a:endParaRPr lang="en-US" altLang="zh-CN" sz="1000" kern="1200">
                  <a:solidFill>
                    <a:schemeClr val="tx1">
                      <a:lumMod val="65000"/>
                      <a:lumOff val="35000"/>
                    </a:schemeClr>
                  </a:solidFill>
                  <a:effectLst/>
                  <a:latin typeface="+mn-lt"/>
                  <a:ea typeface="+mn-ea"/>
                  <a:cs typeface="+mn-cs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horzOverflow="overflow" vert="horz" wrap="square" anchor="ctr" anchorCtr="1"/>
          <a:lstStyle/>
          <a:p>
            <a:pPr>
              <a:defRPr sz="900" kern="120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1471358"/>
        <c:crosses val="autoZero"/>
        <c:auto val="1"/>
        <c:lblAlgn val="ctr"/>
        <c:lblOffset val="100"/>
        <c:tickMarkSkip val="1"/>
        <c:noMultiLvlLbl val="0"/>
      </c:catAx>
      <c:valAx>
        <c:axId val="61471358"/>
        <c:scaling>
          <c:orientation val="minMax"/>
        </c:scaling>
        <c:delete val="0"/>
        <c:axPos val="l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vertOverflow="ellipsis" anchor="ctr" anchorCtr="1"/>
              <a:lstStyle/>
              <a:p>
                <a:pPr algn="ctr" defTabSz="914400">
                  <a:defRPr sz="1000" kern="120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altLang="en-US" sz="1000" kern="1200">
                    <a:solidFill>
                      <a:schemeClr val="tx1">
                        <a:lumMod val="65000"/>
                        <a:lumOff val="35000"/>
                      </a:schemeClr>
                    </a:solidFill>
                    <a:effectLst/>
                    <a:latin typeface="+mn-lt"/>
                    <a:ea typeface="+mn-ea"/>
                    <a:cs typeface="+mn-cs"/>
                  </a:rPr>
                  <a:t>水分比</a:t>
                </a:r>
                <a:r>
                  <a:rPr lang="en-US" altLang="zh-CN" sz="1000" kern="1200">
                    <a:solidFill>
                      <a:schemeClr val="tx1">
                        <a:lumMod val="65000"/>
                        <a:lumOff val="35000"/>
                      </a:schemeClr>
                    </a:solidFill>
                    <a:effectLst/>
                    <a:latin typeface="+mn-lt"/>
                    <a:ea typeface="+mn-ea"/>
                    <a:cs typeface="+mn-cs"/>
                  </a:rPr>
                  <a:t>/%</a:t>
                </a:r>
                <a:endParaRPr lang="en-US" altLang="zh-CN" sz="1000" kern="1200">
                  <a:solidFill>
                    <a:schemeClr val="tx1">
                      <a:lumMod val="65000"/>
                      <a:lumOff val="35000"/>
                    </a:schemeClr>
                  </a:solidFill>
                  <a:effectLst/>
                  <a:latin typeface="+mn-lt"/>
                  <a:ea typeface="+mn-ea"/>
                  <a:cs typeface="+mn-cs"/>
                </a:endParaRP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numFmt formatCode="0.0000_ 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horzOverflow="overflow" vert="horz" wrap="square" anchor="ctr" anchorCtr="1"/>
          <a:lstStyle/>
          <a:p>
            <a:pPr>
              <a:defRPr sz="900" kern="120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9013110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ayout/>
      <c:overlay val="0"/>
      <c:spPr>
        <a:noFill/>
        <a:ln>
          <a:noFill/>
        </a:ln>
        <a:effectLst/>
      </c:spPr>
      <c:txPr>
        <a:bodyPr rot="0" spcFirstLastPara="0" vertOverflow="ellipsis" horzOverflow="overflow" vert="horz" wrap="square" anchor="ctr" anchorCtr="1"/>
        <a:lstStyle/>
        <a:p>
          <a:pPr>
            <a:defRPr sz="900" kern="12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 rot="0" spcFirstLastPara="0" vertOverflow="ellipsis" horzOverflow="overflow" vert="horz" wrap="square" anchor="ctr" anchorCtr="1"/>
    <a:lstStyle/>
    <a:p>
      <a:pPr>
        <a:defRPr lang="zh-CN" sz="1000" kern="1200">
          <a:solidFill>
            <a:schemeClr val="tx1"/>
          </a:solidFill>
          <a:latin typeface="+mn-lt"/>
          <a:ea typeface="+mn-ea"/>
          <a:cs typeface="+mn-cs"/>
        </a:defRPr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Kingsoft</Company>
  <Pages>1</Pages>
  <Words>0</Words>
  <Characters>0</Characters>
  <Lines>0</Lines>
  <Paragraphs>0</Paragraphs>
  <ScaleCrop>false</ScaleCrop>
  <LinksUpToDate>false</LinksUpToDate>
  <CharactersWithSpaces>0</CharactersWithSpaces>
  <Application>WPS Office_10.1.0.5603_F1E327BC-269C-435d-A152-05C5408002CA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zhaoxinlei</dc:creator>
  <cp:lastModifiedBy>Administrator</cp:lastModifiedBy>
  <dcterms:modified xsi:type="dcterms:W3CDTF">2016-05-07T12:07:08Z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2052-10.1.0.5603</vt:lpwstr>
  </property>
</Properties>
</file>