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5980" w:rsidRDefault="004C6C1E">
      <w:pPr>
        <w:rPr>
          <w:b/>
          <w:bCs/>
        </w:rPr>
      </w:pPr>
      <w:r>
        <w:rPr>
          <w:rFonts w:hint="eastAsia"/>
          <w:b/>
          <w:bCs/>
        </w:rPr>
        <w:t>标题：</w:t>
      </w:r>
    </w:p>
    <w:p w:rsidR="00585980" w:rsidRDefault="004C6C1E" w:rsidP="00155F76">
      <w:pPr>
        <w:pStyle w:val="a5"/>
        <w:rPr>
          <w:rFonts w:hint="eastAsia"/>
        </w:rPr>
      </w:pPr>
      <w:r>
        <w:rPr>
          <w:rFonts w:hint="eastAsia"/>
        </w:rPr>
        <w:t>预熟化芸豆热风微波联合干燥特性及数学模型研究</w:t>
      </w:r>
    </w:p>
    <w:p w:rsidR="00585980" w:rsidRDefault="00585980"/>
    <w:p w:rsidR="00585980" w:rsidRDefault="004C6C1E">
      <w:pPr>
        <w:rPr>
          <w:b/>
          <w:bCs/>
        </w:rPr>
      </w:pPr>
      <w:r>
        <w:rPr>
          <w:rFonts w:hint="eastAsia"/>
          <w:b/>
          <w:bCs/>
        </w:rPr>
        <w:t>摘要：</w:t>
      </w:r>
    </w:p>
    <w:p w:rsidR="00585980" w:rsidRDefault="004C6C1E">
      <w:pPr>
        <w:ind w:firstLine="420"/>
      </w:pPr>
      <w:r>
        <w:rPr>
          <w:rFonts w:hint="eastAsia"/>
        </w:rPr>
        <w:t>为了提高芸豆的干燥品质和效率，研究了应用热风和微波联合干燥芸豆的最优工艺，采用不同干燥方式下芸豆的干燥特性和品质，并建立数学模型对芸豆水分和破损率进行预测和模拟。结果表明：[结果待测定及整理]。热风-微波联合干燥是适合芸豆干燥较好的技术方法。</w:t>
      </w:r>
    </w:p>
    <w:p w:rsidR="00585980" w:rsidRDefault="00585980"/>
    <w:p w:rsidR="00585980" w:rsidRDefault="004C6C1E">
      <w:pPr>
        <w:rPr>
          <w:b/>
          <w:bCs/>
        </w:rPr>
      </w:pPr>
      <w:r>
        <w:rPr>
          <w:rFonts w:hint="eastAsia"/>
          <w:b/>
          <w:bCs/>
        </w:rPr>
        <w:t>关键词：</w:t>
      </w:r>
    </w:p>
    <w:p w:rsidR="00585980" w:rsidRDefault="004C6C1E">
      <w:pPr>
        <w:ind w:firstLine="420"/>
      </w:pPr>
      <w:r>
        <w:rPr>
          <w:rFonts w:hint="eastAsia"/>
        </w:rPr>
        <w:t>芸豆，干燥工艺，干燥特性，热风-微波联合干燥，数学模型</w:t>
      </w:r>
    </w:p>
    <w:p w:rsidR="00585980" w:rsidRDefault="00585980"/>
    <w:p w:rsidR="00585980" w:rsidRDefault="004C6C1E">
      <w:r>
        <w:rPr>
          <w:rFonts w:hint="eastAsia"/>
          <w:b/>
          <w:bCs/>
        </w:rPr>
        <w:t>前言：</w:t>
      </w:r>
    </w:p>
    <w:p w:rsidR="00585980" w:rsidRDefault="004C6C1E">
      <w:pPr>
        <w:ind w:firstLine="420"/>
      </w:pPr>
      <w:r>
        <w:rPr>
          <w:rFonts w:hint="eastAsia"/>
        </w:rPr>
        <w:t>芸豆学名菜豆，是普通菜豆和多花菜豆的总称，属豆科菜豆属的小宗杂粮作物，具有很高的营养价值以及药用价值</w:t>
      </w:r>
      <w:r>
        <w:rPr>
          <w:rFonts w:hint="eastAsia"/>
        </w:rPr>
        <w:fldChar w:fldCharType="begin"/>
      </w:r>
      <w:r>
        <w:rPr>
          <w:rFonts w:hint="eastAsia"/>
        </w:rPr>
        <w:instrText xml:space="preserve"> REF _Ref19756 \r \h </w:instrText>
      </w:r>
      <w:r>
        <w:rPr>
          <w:rFonts w:hint="eastAsia"/>
        </w:rPr>
      </w:r>
      <w:r>
        <w:rPr>
          <w:rFonts w:hint="eastAsia"/>
        </w:rPr>
        <w:fldChar w:fldCharType="separate"/>
      </w:r>
      <w:r>
        <w:rPr>
          <w:rFonts w:hint="eastAsia"/>
        </w:rPr>
        <w:t>[1]</w:t>
      </w:r>
      <w:r>
        <w:rPr>
          <w:rFonts w:hint="eastAsia"/>
        </w:rPr>
        <w:fldChar w:fldCharType="end"/>
      </w:r>
      <w:r>
        <w:rPr>
          <w:rFonts w:hint="eastAsia"/>
        </w:rPr>
        <w:t>。经常使用有健脾壮肾的作用，是脾弱肾虚者的一级补品</w:t>
      </w:r>
      <w:r>
        <w:rPr>
          <w:rFonts w:hint="eastAsia"/>
        </w:rPr>
        <w:fldChar w:fldCharType="begin"/>
      </w:r>
      <w:r>
        <w:rPr>
          <w:rFonts w:hint="eastAsia"/>
        </w:rPr>
        <w:instrText xml:space="preserve"> REF _Ref21258 \r \h </w:instrText>
      </w:r>
      <w:r>
        <w:rPr>
          <w:rFonts w:hint="eastAsia"/>
        </w:rPr>
      </w:r>
      <w:r>
        <w:rPr>
          <w:rFonts w:hint="eastAsia"/>
        </w:rPr>
        <w:fldChar w:fldCharType="separate"/>
      </w:r>
      <w:r>
        <w:rPr>
          <w:rFonts w:hint="eastAsia"/>
        </w:rPr>
        <w:t>[2]</w:t>
      </w:r>
      <w:r>
        <w:rPr>
          <w:rFonts w:hint="eastAsia"/>
        </w:rPr>
        <w:fldChar w:fldCharType="end"/>
      </w:r>
      <w:r>
        <w:rPr>
          <w:rFonts w:hint="eastAsia"/>
        </w:rPr>
        <w:t>。目前市场上芸豆相关产品主要有芸豆馅、芸豆营养粉丝以及其在雪糕、饼干、面包、八宝粥食品中作为主要食材等。</w:t>
      </w:r>
    </w:p>
    <w:p w:rsidR="00585980" w:rsidRDefault="004C6C1E">
      <w:pPr>
        <w:ind w:firstLine="420"/>
      </w:pPr>
      <w:r>
        <w:rPr>
          <w:rFonts w:hint="eastAsia"/>
        </w:rPr>
        <w:t>为实现将芸豆作为一种与大米共煮的粗粮的商业化，需要将预熟化的芸豆进行干燥处理，达到与大米煮制时共熟的效果。热风干燥法是常规的干燥方法，具有设备简单易于操作成本低廉的优点。但由于热风干燥后期芸豆水分去除的困难，导致长时间热风干燥后的芸豆产品品质下降，表皮破损或者爆裂。故后期的干燥使用微波进行，微波干燥的优点是速率快，用以保障芸豆的感官。以预熟化过的芸豆为原料，</w:t>
      </w:r>
      <w:bookmarkStart w:id="0" w:name="_GoBack"/>
      <w:bookmarkEnd w:id="0"/>
      <w:r>
        <w:rPr>
          <w:rFonts w:hint="eastAsia"/>
        </w:rPr>
        <w:t>对其热风-微波联合干燥特性进行研究，</w:t>
      </w:r>
      <w:r>
        <w:rPr>
          <w:rFonts w:hint="eastAsia"/>
        </w:rPr>
        <w:lastRenderedPageBreak/>
        <w:t>探讨热风干燥温度、时间对预熟化过的芸豆水分以及品质的影响。同时以近现代农产品干燥数学模型为基础，对实验所得的数据进行拟合，得到预熟化过后的芸豆的热风-微波联合干燥的数学模型。为预熟化芸豆粗粮工业化生产提供理论依据。</w:t>
      </w:r>
    </w:p>
    <w:p w:rsidR="00585980" w:rsidRDefault="00585980"/>
    <w:p w:rsidR="00585980" w:rsidRDefault="004C6C1E">
      <w:pPr>
        <w:rPr>
          <w:b/>
          <w:bCs/>
        </w:rPr>
      </w:pPr>
      <w:r>
        <w:rPr>
          <w:rFonts w:hint="eastAsia"/>
          <w:b/>
          <w:bCs/>
        </w:rPr>
        <w:t>试验材料、仪器设备和方法</w:t>
      </w:r>
    </w:p>
    <w:p w:rsidR="00585980" w:rsidRDefault="004C6C1E">
      <w:r>
        <w:rPr>
          <w:rFonts w:hint="eastAsia"/>
        </w:rPr>
        <w:t>试验材料：</w:t>
      </w:r>
    </w:p>
    <w:p w:rsidR="00585980" w:rsidRDefault="004C6C1E">
      <w:pPr>
        <w:ind w:firstLine="420"/>
      </w:pPr>
      <w:r>
        <w:rPr>
          <w:rFonts w:hint="eastAsia"/>
        </w:rPr>
        <w:t>紫花芸豆：松原三井子商贸有限公司，其含水率为12.00%，大小均匀，无霉变病虫粒。</w:t>
      </w:r>
    </w:p>
    <w:p w:rsidR="00585980" w:rsidRDefault="004C6C1E">
      <w:r>
        <w:rPr>
          <w:rFonts w:hint="eastAsia"/>
        </w:rPr>
        <w:t>仪器设备：</w:t>
      </w:r>
    </w:p>
    <w:p w:rsidR="00585980" w:rsidRDefault="004C6C1E">
      <w:pPr>
        <w:ind w:firstLine="420"/>
      </w:pPr>
      <w:r>
        <w:rPr>
          <w:rFonts w:hint="eastAsia"/>
        </w:rPr>
        <w:t>压力锅：MY-13SS506A型，美的公司</w:t>
      </w:r>
    </w:p>
    <w:p w:rsidR="00585980" w:rsidRDefault="004C6C1E">
      <w:pPr>
        <w:ind w:firstLine="420"/>
      </w:pPr>
      <w:r>
        <w:rPr>
          <w:rFonts w:hint="eastAsia"/>
        </w:rPr>
        <w:t>数显恒温水浴锅：HH-2型，常州澳华仪器有限公司</w:t>
      </w:r>
    </w:p>
    <w:p w:rsidR="00585980" w:rsidRDefault="004C6C1E">
      <w:pPr>
        <w:ind w:firstLine="420"/>
      </w:pPr>
      <w:r>
        <w:rPr>
          <w:rFonts w:hint="eastAsia"/>
        </w:rPr>
        <w:t>电子天平：ES-200HA型，长沙湘平科技发展有限公司</w:t>
      </w:r>
    </w:p>
    <w:p w:rsidR="00585980" w:rsidRDefault="004C6C1E">
      <w:pPr>
        <w:ind w:firstLine="420"/>
      </w:pPr>
      <w:r>
        <w:rPr>
          <w:rFonts w:hint="eastAsia"/>
        </w:rPr>
        <w:t>电热恒温鼓风干燥箱：DHG-9240A型，上海精宏实验设备有限公司</w:t>
      </w:r>
    </w:p>
    <w:p w:rsidR="00585980" w:rsidRDefault="004C6C1E">
      <w:pPr>
        <w:ind w:firstLine="420"/>
      </w:pPr>
      <w:r>
        <w:rPr>
          <w:rFonts w:hint="eastAsia"/>
        </w:rPr>
        <w:t>微波炉：EM-L530TB型，合肥荣事达三洋电器股份有限公司</w:t>
      </w:r>
    </w:p>
    <w:p w:rsidR="00585980" w:rsidRDefault="00585980"/>
    <w:p w:rsidR="00585980" w:rsidRDefault="00585980"/>
    <w:p w:rsidR="00585980" w:rsidRDefault="004C6C1E">
      <w:r>
        <w:rPr>
          <w:rFonts w:hint="eastAsia"/>
        </w:rPr>
        <w:t>方法：</w:t>
      </w:r>
    </w:p>
    <w:p w:rsidR="00585980" w:rsidRDefault="004C6C1E">
      <w:pPr>
        <w:ind w:firstLine="420"/>
      </w:pPr>
      <w:r>
        <w:rPr>
          <w:rFonts w:hint="eastAsia"/>
        </w:rPr>
        <w:t>工艺流程：</w:t>
      </w:r>
    </w:p>
    <w:p w:rsidR="00585980" w:rsidRDefault="004C6C1E">
      <w:pPr>
        <w:ind w:firstLine="420"/>
      </w:pPr>
      <w:r>
        <w:rPr>
          <w:rFonts w:hint="eastAsia"/>
        </w:rPr>
        <w:t>芸豆-&gt;筛选-&gt;清洗-&gt;恒温浸泡-&gt;低压蒸煮-&gt;热风干燥-&gt;冷却-&gt;微波干燥-&gt;冷却-&gt;成品</w:t>
      </w:r>
    </w:p>
    <w:p w:rsidR="00585980" w:rsidRDefault="00585980">
      <w:pPr>
        <w:ind w:firstLine="420"/>
      </w:pPr>
    </w:p>
    <w:p w:rsidR="00585980" w:rsidRDefault="004C6C1E">
      <w:pPr>
        <w:ind w:firstLine="420"/>
      </w:pPr>
      <w:r>
        <w:rPr>
          <w:rFonts w:hint="eastAsia"/>
        </w:rPr>
        <w:t>芸豆预熟化：</w:t>
      </w:r>
    </w:p>
    <w:p w:rsidR="00585980" w:rsidRDefault="004C6C1E">
      <w:pPr>
        <w:ind w:left="420" w:firstLine="420"/>
      </w:pPr>
      <w:r>
        <w:rPr>
          <w:rFonts w:hint="eastAsia"/>
        </w:rPr>
        <w:t>称取300.00g芸豆，浸泡（？30）分钟，放入低压蒸煮锅中将压力调至（5kPa）</w:t>
      </w:r>
      <w:r>
        <w:rPr>
          <w:rFonts w:hint="eastAsia"/>
        </w:rPr>
        <w:lastRenderedPageBreak/>
        <w:t>进行低压蒸煮5分钟，将蒸煮过后的芸豆捞出沥干。</w:t>
      </w:r>
    </w:p>
    <w:p w:rsidR="00585980" w:rsidRDefault="00585980">
      <w:pPr>
        <w:ind w:left="420" w:firstLine="420"/>
      </w:pPr>
    </w:p>
    <w:p w:rsidR="00585980" w:rsidRDefault="004C6C1E">
      <w:pPr>
        <w:ind w:firstLine="420"/>
      </w:pPr>
      <w:r>
        <w:rPr>
          <w:rFonts w:hint="eastAsia"/>
        </w:rPr>
        <w:t>单独热风干燥：</w:t>
      </w:r>
    </w:p>
    <w:p w:rsidR="00585980" w:rsidRDefault="004C6C1E">
      <w:pPr>
        <w:ind w:left="420" w:firstLine="420"/>
      </w:pPr>
      <w:r>
        <w:rPr>
          <w:rFonts w:hint="eastAsia"/>
        </w:rPr>
        <w:t>每次称取120.00g经过预熟化过的芸豆3份，铺成薄层，分别放入电热恒温鼓风干燥箱中进行70、80、90℃的热风干燥。每隔5分钟对芸豆进行称重，同时测量芸豆的破损率，记录数据，直至含水率达到（？20%~30%）时停止干燥。</w:t>
      </w:r>
    </w:p>
    <w:p w:rsidR="00585980" w:rsidRDefault="00585980">
      <w:pPr>
        <w:ind w:left="420" w:firstLine="420"/>
      </w:pPr>
    </w:p>
    <w:p w:rsidR="00585980" w:rsidRDefault="00585980">
      <w:pPr>
        <w:ind w:left="420" w:firstLine="420"/>
      </w:pPr>
    </w:p>
    <w:p w:rsidR="00585980" w:rsidRDefault="004C6C1E">
      <w:pPr>
        <w:ind w:firstLine="420"/>
      </w:pPr>
      <w:r>
        <w:rPr>
          <w:rFonts w:hint="eastAsia"/>
        </w:rPr>
        <w:t>单独微波干燥：</w:t>
      </w:r>
    </w:p>
    <w:p w:rsidR="00585980" w:rsidRDefault="004C6C1E">
      <w:pPr>
        <w:ind w:left="420" w:firstLine="420"/>
      </w:pPr>
      <w:r>
        <w:rPr>
          <w:rFonts w:hint="eastAsia"/>
        </w:rPr>
        <w:t>每次称取120.00g经过预熟化过的芸豆（？3）份，铺成薄层，分别放入微波炉中进行（？400W、600W、800W）功率下的干燥，每隔（？1）</w:t>
      </w:r>
      <w:proofErr w:type="gramStart"/>
      <w:r>
        <w:rPr>
          <w:rFonts w:hint="eastAsia"/>
        </w:rPr>
        <w:t>分钟对</w:t>
      </w:r>
      <w:proofErr w:type="gramEnd"/>
      <w:r>
        <w:rPr>
          <w:rFonts w:hint="eastAsia"/>
        </w:rPr>
        <w:t>芸豆进行称重，同时测量芸豆的破损率，记录数据，直至含水率达到（？20%~30%）时停止干燥。</w:t>
      </w:r>
    </w:p>
    <w:p w:rsidR="00585980" w:rsidRDefault="00585980">
      <w:pPr>
        <w:ind w:left="420" w:firstLine="420"/>
      </w:pPr>
    </w:p>
    <w:p w:rsidR="00585980" w:rsidRDefault="00585980">
      <w:pPr>
        <w:ind w:left="420" w:firstLine="420"/>
      </w:pPr>
    </w:p>
    <w:p w:rsidR="00585980" w:rsidRDefault="00585980">
      <w:pPr>
        <w:ind w:left="420" w:firstLine="420"/>
      </w:pPr>
    </w:p>
    <w:p w:rsidR="00585980" w:rsidRDefault="00585980">
      <w:pPr>
        <w:ind w:left="420" w:firstLine="420"/>
      </w:pPr>
    </w:p>
    <w:p w:rsidR="00585980" w:rsidRDefault="004C6C1E">
      <w:pPr>
        <w:ind w:firstLine="420"/>
      </w:pPr>
      <w:r>
        <w:rPr>
          <w:rFonts w:hint="eastAsia"/>
        </w:rPr>
        <w:t>热风和微波联合干燥：</w:t>
      </w:r>
    </w:p>
    <w:p w:rsidR="00585980" w:rsidRDefault="004C6C1E">
      <w:pPr>
        <w:ind w:left="420" w:firstLine="420"/>
      </w:pPr>
      <w:r>
        <w:rPr>
          <w:rFonts w:hint="eastAsia"/>
        </w:rPr>
        <w:t>前期使用热风进行干燥，取（？100g）预熟化过的芸豆，平铺成薄层，芸豆不可以堆叠，放入电热恒温鼓风干燥箱中进行80℃的热风干燥，直至达到转换点水分（？20%）时停止，冷却，进入后期微波干燥。即将热风干燥后的芸豆放入微波炉中进行（？700W）的微波干燥，每隔30秒称芸豆质量以及表皮的破损率，直至含水率达到（？20%~30%）时停止干燥。</w:t>
      </w:r>
    </w:p>
    <w:p w:rsidR="00585980" w:rsidRDefault="00585980">
      <w:pPr>
        <w:ind w:left="420" w:firstLine="420"/>
      </w:pPr>
    </w:p>
    <w:p w:rsidR="00585980" w:rsidRDefault="004C6C1E">
      <w:pPr>
        <w:ind w:firstLine="420"/>
      </w:pPr>
      <w:r>
        <w:rPr>
          <w:rFonts w:hint="eastAsia"/>
        </w:rPr>
        <w:t>试验指标及方法：</w:t>
      </w:r>
    </w:p>
    <w:p w:rsidR="00585980" w:rsidRDefault="004C6C1E">
      <w:pPr>
        <w:ind w:left="420" w:firstLine="420"/>
      </w:pPr>
      <w:r>
        <w:rPr>
          <w:rFonts w:hint="eastAsia"/>
        </w:rPr>
        <w:t>干基含水率测定：</w:t>
      </w:r>
    </w:p>
    <w:p w:rsidR="00585980" w:rsidRDefault="004C6C1E">
      <w:pPr>
        <w:ind w:left="840" w:firstLine="420"/>
      </w:pPr>
      <w:r>
        <w:rPr>
          <w:noProof/>
        </w:rPr>
        <w:drawing>
          <wp:inline distT="0" distB="0" distL="114300" distR="114300">
            <wp:extent cx="3247390" cy="514350"/>
            <wp:effectExtent l="0" t="0" r="1016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3247390" cy="514350"/>
                    </a:xfrm>
                    <a:prstGeom prst="rect">
                      <a:avLst/>
                    </a:prstGeom>
                    <a:noFill/>
                    <a:ln w="9525">
                      <a:noFill/>
                      <a:miter/>
                    </a:ln>
                  </pic:spPr>
                </pic:pic>
              </a:graphicData>
            </a:graphic>
          </wp:inline>
        </w:drawing>
      </w:r>
    </w:p>
    <w:p w:rsidR="00585980" w:rsidRDefault="004C6C1E">
      <w:pPr>
        <w:ind w:left="420" w:firstLine="420"/>
      </w:pPr>
      <w:r>
        <w:rPr>
          <w:rFonts w:hint="eastAsia"/>
        </w:rPr>
        <w:t>在本式中：</w:t>
      </w:r>
      <w:r>
        <w:rPr>
          <w:noProof/>
        </w:rPr>
        <w:drawing>
          <wp:inline distT="0" distB="0" distL="114300" distR="114300">
            <wp:extent cx="285750" cy="238125"/>
            <wp:effectExtent l="0" t="0" r="0" b="825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285750" cy="238125"/>
                    </a:xfrm>
                    <a:prstGeom prst="rect">
                      <a:avLst/>
                    </a:prstGeom>
                    <a:noFill/>
                    <a:ln w="9525">
                      <a:noFill/>
                      <a:miter/>
                    </a:ln>
                  </pic:spPr>
                </pic:pic>
              </a:graphicData>
            </a:graphic>
          </wp:inline>
        </w:drawing>
      </w:r>
      <w:r>
        <w:rPr>
          <w:rFonts w:hint="eastAsia"/>
        </w:rPr>
        <w:t>为芸豆在t时刻的含水率（%），</w:t>
      </w:r>
      <w:r>
        <w:rPr>
          <w:noProof/>
        </w:rPr>
        <w:drawing>
          <wp:inline distT="0" distB="0" distL="114300" distR="114300">
            <wp:extent cx="295275" cy="238125"/>
            <wp:effectExtent l="0" t="0" r="9525" b="825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2"/>
                    <a:stretch>
                      <a:fillRect/>
                    </a:stretch>
                  </pic:blipFill>
                  <pic:spPr>
                    <a:xfrm>
                      <a:off x="0" y="0"/>
                      <a:ext cx="295275" cy="238125"/>
                    </a:xfrm>
                    <a:prstGeom prst="rect">
                      <a:avLst/>
                    </a:prstGeom>
                    <a:noFill/>
                    <a:ln w="9525">
                      <a:noFill/>
                      <a:miter/>
                    </a:ln>
                  </pic:spPr>
                </pic:pic>
              </a:graphicData>
            </a:graphic>
          </wp:inline>
        </w:drawing>
      </w:r>
      <w:r>
        <w:rPr>
          <w:rFonts w:hint="eastAsia"/>
        </w:rPr>
        <w:t>为芸豆的初始含水率（%），</w:t>
      </w:r>
      <w:r>
        <w:rPr>
          <w:noProof/>
        </w:rPr>
        <w:drawing>
          <wp:inline distT="0" distB="0" distL="114300" distR="114300">
            <wp:extent cx="238125" cy="247650"/>
            <wp:effectExtent l="0" t="0" r="9525"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3"/>
                    <a:stretch>
                      <a:fillRect/>
                    </a:stretch>
                  </pic:blipFill>
                  <pic:spPr>
                    <a:xfrm>
                      <a:off x="0" y="0"/>
                      <a:ext cx="238125" cy="247650"/>
                    </a:xfrm>
                    <a:prstGeom prst="rect">
                      <a:avLst/>
                    </a:prstGeom>
                    <a:noFill/>
                    <a:ln w="9525">
                      <a:noFill/>
                      <a:miter/>
                    </a:ln>
                  </pic:spPr>
                </pic:pic>
              </a:graphicData>
            </a:graphic>
          </wp:inline>
        </w:drawing>
      </w:r>
      <w:r>
        <w:rPr>
          <w:rFonts w:hint="eastAsia"/>
        </w:rPr>
        <w:t>为t时刻芸豆的质量（g），</w:t>
      </w:r>
      <w:r>
        <w:rPr>
          <w:noProof/>
        </w:rPr>
        <w:drawing>
          <wp:inline distT="0" distB="0" distL="114300" distR="114300">
            <wp:extent cx="257175" cy="247650"/>
            <wp:effectExtent l="0" t="0" r="9525"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4"/>
                    <a:stretch>
                      <a:fillRect/>
                    </a:stretch>
                  </pic:blipFill>
                  <pic:spPr>
                    <a:xfrm>
                      <a:off x="0" y="0"/>
                      <a:ext cx="257175" cy="247650"/>
                    </a:xfrm>
                    <a:prstGeom prst="rect">
                      <a:avLst/>
                    </a:prstGeom>
                    <a:noFill/>
                    <a:ln w="9525">
                      <a:noFill/>
                      <a:miter/>
                    </a:ln>
                  </pic:spPr>
                </pic:pic>
              </a:graphicData>
            </a:graphic>
          </wp:inline>
        </w:drawing>
      </w:r>
      <w:r>
        <w:rPr>
          <w:rFonts w:hint="eastAsia"/>
        </w:rPr>
        <w:t>为芸豆初始质量（g），</w:t>
      </w:r>
      <w:r>
        <w:rPr>
          <w:noProof/>
        </w:rPr>
        <w:drawing>
          <wp:inline distT="0" distB="0" distL="114300" distR="114300">
            <wp:extent cx="257175" cy="276225"/>
            <wp:effectExtent l="0" t="0" r="9525" b="8255"/>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5"/>
                    <a:stretch>
                      <a:fillRect/>
                    </a:stretch>
                  </pic:blipFill>
                  <pic:spPr>
                    <a:xfrm>
                      <a:off x="0" y="0"/>
                      <a:ext cx="257175" cy="276225"/>
                    </a:xfrm>
                    <a:prstGeom prst="rect">
                      <a:avLst/>
                    </a:prstGeom>
                    <a:noFill/>
                    <a:ln w="9525">
                      <a:noFill/>
                      <a:miter/>
                    </a:ln>
                  </pic:spPr>
                </pic:pic>
              </a:graphicData>
            </a:graphic>
          </wp:inline>
        </w:drawing>
      </w:r>
      <w:r>
        <w:rPr>
          <w:rFonts w:hint="eastAsia"/>
        </w:rPr>
        <w:t>为芸豆的干重。</w:t>
      </w:r>
    </w:p>
    <w:p w:rsidR="00585980" w:rsidRDefault="00585980">
      <w:pPr>
        <w:ind w:left="420" w:firstLine="420"/>
      </w:pPr>
    </w:p>
    <w:p w:rsidR="00585980" w:rsidRDefault="00585980">
      <w:pPr>
        <w:ind w:left="420" w:firstLine="420"/>
      </w:pPr>
    </w:p>
    <w:p w:rsidR="00585980" w:rsidRDefault="00585980">
      <w:pPr>
        <w:ind w:left="420" w:firstLine="420"/>
      </w:pPr>
    </w:p>
    <w:p w:rsidR="00585980" w:rsidRDefault="004C6C1E">
      <w:pPr>
        <w:ind w:left="420" w:firstLine="420"/>
      </w:pPr>
      <w:r>
        <w:rPr>
          <w:rFonts w:hint="eastAsia"/>
        </w:rPr>
        <w:t>干燥速率测定：</w:t>
      </w:r>
    </w:p>
    <w:p w:rsidR="00585980" w:rsidRDefault="004C6C1E">
      <w:pPr>
        <w:ind w:left="840" w:firstLine="420"/>
      </w:pPr>
      <w:r>
        <w:rPr>
          <w:noProof/>
        </w:rPr>
        <w:drawing>
          <wp:inline distT="0" distB="0" distL="114300" distR="114300">
            <wp:extent cx="1238250" cy="409575"/>
            <wp:effectExtent l="0" t="0" r="0" b="889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16"/>
                    <a:stretch>
                      <a:fillRect/>
                    </a:stretch>
                  </pic:blipFill>
                  <pic:spPr>
                    <a:xfrm>
                      <a:off x="0" y="0"/>
                      <a:ext cx="1238250" cy="409575"/>
                    </a:xfrm>
                    <a:prstGeom prst="rect">
                      <a:avLst/>
                    </a:prstGeom>
                    <a:noFill/>
                    <a:ln w="9525">
                      <a:noFill/>
                      <a:miter/>
                    </a:ln>
                  </pic:spPr>
                </pic:pic>
              </a:graphicData>
            </a:graphic>
          </wp:inline>
        </w:drawing>
      </w:r>
    </w:p>
    <w:p w:rsidR="00585980" w:rsidRDefault="004C6C1E">
      <w:pPr>
        <w:ind w:left="420" w:firstLine="420"/>
      </w:pPr>
      <w:r>
        <w:rPr>
          <w:rFonts w:hint="eastAsia"/>
        </w:rPr>
        <w:t>在本式中：DR为干燥速率（%/min），</w:t>
      </w:r>
      <w:r>
        <w:rPr>
          <w:noProof/>
        </w:rPr>
        <w:drawing>
          <wp:inline distT="0" distB="0" distL="114300" distR="114300">
            <wp:extent cx="285750" cy="238125"/>
            <wp:effectExtent l="0" t="0" r="0" b="825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17"/>
                    <a:stretch>
                      <a:fillRect/>
                    </a:stretch>
                  </pic:blipFill>
                  <pic:spPr>
                    <a:xfrm>
                      <a:off x="0" y="0"/>
                      <a:ext cx="285750" cy="238125"/>
                    </a:xfrm>
                    <a:prstGeom prst="rect">
                      <a:avLst/>
                    </a:prstGeom>
                    <a:noFill/>
                    <a:ln w="9525">
                      <a:noFill/>
                      <a:miter/>
                    </a:ln>
                  </pic:spPr>
                </pic:pic>
              </a:graphicData>
            </a:graphic>
          </wp:inline>
        </w:drawing>
      </w:r>
      <w:r>
        <w:rPr>
          <w:rFonts w:hint="eastAsia"/>
        </w:rPr>
        <w:t>为t时刻的干基含水率（%），</w:t>
      </w:r>
      <w:r>
        <w:rPr>
          <w:rFonts w:hint="eastAsia"/>
          <w:position w:val="-6"/>
        </w:rPr>
        <w:object w:dxaOrig="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3.6pt" o:ole="">
            <v:imagedata r:id="rId18" o:title=""/>
          </v:shape>
          <o:OLEObject Type="Embed" ProgID="Equation.3" ShapeID="_x0000_i1025" DrawAspect="Content" ObjectID="_1524474403" r:id="rId19"/>
        </w:object>
      </w:r>
    </w:p>
    <w:p w:rsidR="00585980" w:rsidRDefault="004C6C1E">
      <w:pPr>
        <w:ind w:firstLine="420"/>
      </w:pPr>
      <w:r>
        <w:rPr>
          <w:rFonts w:hint="eastAsia"/>
        </w:rPr>
        <w:t>失去水分所需要的时间（min）。</w:t>
      </w:r>
    </w:p>
    <w:p w:rsidR="00585980" w:rsidRDefault="00585980">
      <w:pPr>
        <w:ind w:firstLine="420"/>
      </w:pPr>
    </w:p>
    <w:p w:rsidR="00585980" w:rsidRDefault="004C6C1E">
      <w:pPr>
        <w:ind w:left="420" w:firstLine="420"/>
      </w:pPr>
      <w:r>
        <w:rPr>
          <w:rFonts w:hint="eastAsia"/>
        </w:rPr>
        <w:t>水分比计算：</w:t>
      </w:r>
    </w:p>
    <w:p w:rsidR="00585980" w:rsidRDefault="004C6C1E">
      <w:pPr>
        <w:ind w:left="840" w:firstLine="420"/>
      </w:pPr>
      <w:r>
        <w:rPr>
          <w:rFonts w:hint="eastAsia"/>
          <w:position w:val="-32"/>
        </w:rPr>
        <w:object w:dxaOrig="1820" w:dyaOrig="740">
          <v:shape id="_x0000_i1026" type="#_x0000_t75" style="width:91pt;height:36.7pt" o:ole="">
            <v:imagedata r:id="rId20" o:title=""/>
          </v:shape>
          <o:OLEObject Type="Embed" ProgID="Equation.3" ShapeID="_x0000_i1026" DrawAspect="Content" ObjectID="_1524474404" r:id="rId21"/>
        </w:object>
      </w:r>
    </w:p>
    <w:p w:rsidR="00585980" w:rsidRDefault="004C6C1E">
      <w:pPr>
        <w:ind w:left="420" w:firstLine="420"/>
      </w:pPr>
      <w:r>
        <w:rPr>
          <w:rFonts w:hint="eastAsia"/>
        </w:rPr>
        <w:t>在本式中：</w:t>
      </w:r>
      <w:r>
        <w:rPr>
          <w:rFonts w:hint="eastAsia"/>
          <w:position w:val="-4"/>
        </w:rPr>
        <w:object w:dxaOrig="460" w:dyaOrig="260">
          <v:shape id="_x0000_i1027" type="#_x0000_t75" style="width:23.1pt;height:12.9pt" o:ole="">
            <v:imagedata r:id="rId22" o:title=""/>
          </v:shape>
          <o:OLEObject Type="Embed" ProgID="Equation.3" ShapeID="_x0000_i1027" DrawAspect="Content" ObjectID="_1524474405" r:id="rId23"/>
        </w:object>
      </w:r>
      <w:r>
        <w:rPr>
          <w:rFonts w:hint="eastAsia"/>
        </w:rPr>
        <w:t>为水分比，</w:t>
      </w:r>
      <w:r>
        <w:rPr>
          <w:rFonts w:hint="eastAsia"/>
          <w:position w:val="-14"/>
        </w:rPr>
        <w:object w:dxaOrig="460" w:dyaOrig="380">
          <v:shape id="_x0000_i1028" type="#_x0000_t75" style="width:23.1pt;height:19pt" o:ole="">
            <v:imagedata r:id="rId24" o:title=""/>
          </v:shape>
          <o:OLEObject Type="Embed" ProgID="Equation.3" ShapeID="_x0000_i1028" DrawAspect="Content" ObjectID="_1524474406" r:id="rId25"/>
        </w:object>
      </w:r>
      <w:r>
        <w:rPr>
          <w:rFonts w:hint="eastAsia"/>
        </w:rPr>
        <w:t>为t时刻物料干基含水率（%），</w:t>
      </w:r>
      <w:r>
        <w:rPr>
          <w:rFonts w:hint="eastAsia"/>
          <w:position w:val="-14"/>
        </w:rPr>
        <w:object w:dxaOrig="480" w:dyaOrig="380">
          <v:shape id="_x0000_i1029" type="#_x0000_t75" style="width:23.75pt;height:19pt" o:ole="">
            <v:imagedata r:id="rId26" o:title=""/>
          </v:shape>
          <o:OLEObject Type="Embed" ProgID="Equation.3" ShapeID="_x0000_i1029" DrawAspect="Content" ObjectID="_1524474407" r:id="rId27"/>
        </w:object>
      </w:r>
      <w:r>
        <w:rPr>
          <w:rFonts w:hint="eastAsia"/>
        </w:rPr>
        <w:t>为初始时刻物料干基含水率（%），</w:t>
      </w:r>
      <w:r>
        <w:rPr>
          <w:rFonts w:hint="eastAsia"/>
          <w:position w:val="-14"/>
        </w:rPr>
        <w:object w:dxaOrig="460" w:dyaOrig="380">
          <v:shape id="_x0000_i1030" type="#_x0000_t75" style="width:23.1pt;height:19pt" o:ole="">
            <v:imagedata r:id="rId28" o:title=""/>
          </v:shape>
          <o:OLEObject Type="Embed" ProgID="Equation.3" ShapeID="_x0000_i1030" DrawAspect="Content" ObjectID="_1524474408" r:id="rId29"/>
        </w:object>
      </w:r>
      <w:r>
        <w:rPr>
          <w:rFonts w:hint="eastAsia"/>
        </w:rPr>
        <w:t xml:space="preserve">为无聊干燥平衡时的含水率（%）。由于芸豆的平衡含水率很小，在这里水分比采用了简化过的水分比，即 </w:t>
      </w:r>
      <w:r>
        <w:rPr>
          <w:rFonts w:hint="eastAsia"/>
          <w:position w:val="-32"/>
        </w:rPr>
        <w:object w:dxaOrig="1140" w:dyaOrig="740">
          <v:shape id="_x0000_i1031" type="#_x0000_t75" style="width:57.05pt;height:36.7pt" o:ole="">
            <v:imagedata r:id="rId30" o:title=""/>
          </v:shape>
          <o:OLEObject Type="Embed" ProgID="Equation.3" ShapeID="_x0000_i1031" DrawAspect="Content" ObjectID="_1524474409" r:id="rId31"/>
        </w:object>
      </w:r>
    </w:p>
    <w:p w:rsidR="00585980" w:rsidRDefault="00585980">
      <w:pPr>
        <w:ind w:left="420" w:firstLine="420"/>
      </w:pPr>
    </w:p>
    <w:p w:rsidR="00585980" w:rsidRDefault="00585980">
      <w:pPr>
        <w:ind w:left="420" w:firstLine="420"/>
      </w:pPr>
    </w:p>
    <w:p w:rsidR="00585980" w:rsidRDefault="004C6C1E">
      <w:pPr>
        <w:ind w:left="420" w:firstLine="420"/>
      </w:pPr>
      <w:r>
        <w:rPr>
          <w:rFonts w:hint="eastAsia"/>
        </w:rPr>
        <w:t>破损率计算：</w:t>
      </w:r>
    </w:p>
    <w:p w:rsidR="00585980" w:rsidRDefault="004C6C1E">
      <w:pPr>
        <w:ind w:left="840" w:firstLine="420"/>
      </w:pPr>
      <w:r>
        <w:rPr>
          <w:rFonts w:hint="eastAsia"/>
          <w:position w:val="-30"/>
        </w:rPr>
        <w:object w:dxaOrig="1109" w:dyaOrig="680">
          <v:shape id="_x0000_i1032" type="#_x0000_t75" style="width:55.7pt;height:33.95pt" o:ole="">
            <v:imagedata r:id="rId32" o:title=""/>
          </v:shape>
          <o:OLEObject Type="Embed" ProgID="Equation.3" ShapeID="_x0000_i1032" DrawAspect="Content" ObjectID="_1524474410" r:id="rId33"/>
        </w:object>
      </w:r>
    </w:p>
    <w:p w:rsidR="00585980" w:rsidRDefault="004C6C1E">
      <w:pPr>
        <w:ind w:left="840" w:firstLine="420"/>
      </w:pPr>
      <w:r>
        <w:rPr>
          <w:rFonts w:hint="eastAsia"/>
        </w:rPr>
        <w:t>在本式中：Br为破损率，</w:t>
      </w:r>
      <w:proofErr w:type="spellStart"/>
      <w:r>
        <w:rPr>
          <w:rFonts w:hint="eastAsia"/>
        </w:rPr>
        <w:t>bt</w:t>
      </w:r>
      <w:proofErr w:type="spellEnd"/>
      <w:r>
        <w:rPr>
          <w:rFonts w:hint="eastAsia"/>
        </w:rPr>
        <w:t>为t时刻破损的芸豆质量，</w:t>
      </w:r>
      <w:proofErr w:type="spellStart"/>
      <w:r>
        <w:rPr>
          <w:rFonts w:hint="eastAsia"/>
        </w:rPr>
        <w:t>mt</w:t>
      </w:r>
      <w:proofErr w:type="spellEnd"/>
      <w:r>
        <w:rPr>
          <w:rFonts w:hint="eastAsia"/>
        </w:rPr>
        <w:t>为t时刻芸豆的质量。</w:t>
      </w:r>
    </w:p>
    <w:p w:rsidR="00585980" w:rsidRDefault="00585980">
      <w:pPr>
        <w:ind w:left="420" w:firstLine="420"/>
      </w:pPr>
    </w:p>
    <w:p w:rsidR="00585980" w:rsidRDefault="004C6C1E">
      <w:pPr>
        <w:ind w:left="420" w:firstLine="420"/>
      </w:pPr>
      <w:r>
        <w:rPr>
          <w:rFonts w:hint="eastAsia"/>
        </w:rPr>
        <w:t>常用的描述农产品物料薄层干燥的四种模型</w:t>
      </w:r>
      <w:r>
        <w:rPr>
          <w:rFonts w:hint="eastAsia"/>
        </w:rPr>
        <w:fldChar w:fldCharType="begin"/>
      </w:r>
      <w:r>
        <w:rPr>
          <w:rFonts w:hint="eastAsia"/>
        </w:rPr>
        <w:instrText xml:space="preserve"> REF _Ref24407 \r \h </w:instrText>
      </w:r>
      <w:r>
        <w:rPr>
          <w:rFonts w:hint="eastAsia"/>
        </w:rPr>
      </w:r>
      <w:r>
        <w:rPr>
          <w:rFonts w:hint="eastAsia"/>
        </w:rPr>
        <w:fldChar w:fldCharType="separate"/>
      </w:r>
      <w:r>
        <w:rPr>
          <w:rFonts w:hint="eastAsia"/>
        </w:rPr>
        <w:t>[3]</w:t>
      </w:r>
      <w:r>
        <w:rPr>
          <w:rFonts w:hint="eastAsia"/>
        </w:rPr>
        <w:fldChar w:fldCharType="end"/>
      </w:r>
      <w:r>
        <w:rPr>
          <w:rFonts w:hint="eastAsia"/>
        </w:rPr>
        <w:t>：</w:t>
      </w:r>
    </w:p>
    <w:p w:rsidR="00585980" w:rsidRDefault="004C6C1E">
      <w:pPr>
        <w:ind w:left="840" w:firstLine="420"/>
      </w:pPr>
      <w:r>
        <w:rPr>
          <w:rFonts w:hint="eastAsia"/>
        </w:rPr>
        <w:t>指数模型：</w:t>
      </w:r>
      <w:r>
        <w:rPr>
          <w:rFonts w:hint="eastAsia"/>
          <w:position w:val="-10"/>
        </w:rPr>
        <w:object w:dxaOrig="1600" w:dyaOrig="320">
          <v:shape id="_x0000_i1033" type="#_x0000_t75" style="width:80.15pt;height:16.3pt" o:ole="">
            <v:imagedata r:id="rId34" o:title=""/>
          </v:shape>
          <o:OLEObject Type="Embed" ProgID="Equation.3" ShapeID="_x0000_i1033" DrawAspect="Content" ObjectID="_1524474411" r:id="rId35"/>
        </w:object>
      </w:r>
    </w:p>
    <w:p w:rsidR="00585980" w:rsidRDefault="004C6C1E">
      <w:pPr>
        <w:ind w:left="840" w:firstLine="420"/>
      </w:pPr>
      <w:r>
        <w:rPr>
          <w:rFonts w:hint="eastAsia"/>
        </w:rPr>
        <w:t>单项扩散模型：</w:t>
      </w:r>
      <w:r>
        <w:rPr>
          <w:rFonts w:hint="eastAsia"/>
          <w:position w:val="-10"/>
        </w:rPr>
        <w:object w:dxaOrig="1840" w:dyaOrig="320">
          <v:shape id="_x0000_i1034" type="#_x0000_t75" style="width:92.4pt;height:16.3pt" o:ole="">
            <v:imagedata r:id="rId36" o:title=""/>
          </v:shape>
          <o:OLEObject Type="Embed" ProgID="Equation.3" ShapeID="_x0000_i1034" DrawAspect="Content" ObjectID="_1524474412" r:id="rId37"/>
        </w:object>
      </w:r>
    </w:p>
    <w:p w:rsidR="00585980" w:rsidRDefault="004C6C1E">
      <w:pPr>
        <w:ind w:left="840" w:firstLine="420"/>
        <w:rPr>
          <w:position w:val="-14"/>
        </w:rPr>
      </w:pPr>
      <w:r>
        <w:rPr>
          <w:rFonts w:hint="eastAsia"/>
        </w:rPr>
        <w:t>Page方程模型：</w:t>
      </w:r>
      <w:r>
        <w:rPr>
          <w:rFonts w:hint="eastAsia"/>
          <w:position w:val="-14"/>
        </w:rPr>
        <w:object w:dxaOrig="1719" w:dyaOrig="440">
          <v:shape id="_x0000_i1035" type="#_x0000_t75" style="width:85.6pt;height:21.75pt" o:ole="">
            <v:imagedata r:id="rId38" o:title=""/>
          </v:shape>
          <o:OLEObject Type="Embed" ProgID="Equation.3" ShapeID="_x0000_i1035" DrawAspect="Content" ObjectID="_1524474413" r:id="rId39"/>
        </w:object>
      </w:r>
    </w:p>
    <w:p w:rsidR="00585980" w:rsidRDefault="004C6C1E">
      <w:pPr>
        <w:ind w:left="840" w:firstLine="420"/>
        <w:rPr>
          <w:position w:val="-14"/>
        </w:rPr>
      </w:pPr>
      <w:r>
        <w:rPr>
          <w:rFonts w:hint="eastAsia"/>
          <w:position w:val="-14"/>
        </w:rPr>
        <w:t xml:space="preserve">经验模型： </w:t>
      </w:r>
      <w:r>
        <w:rPr>
          <w:rFonts w:hint="eastAsia"/>
          <w:position w:val="-10"/>
        </w:rPr>
        <w:object w:dxaOrig="2360" w:dyaOrig="360">
          <v:shape id="_x0000_i1036" type="#_x0000_t75" style="width:117.5pt;height:18.35pt" o:ole="">
            <v:imagedata r:id="rId40" o:title=""/>
          </v:shape>
          <o:OLEObject Type="Embed" ProgID="Equation.3" ShapeID="_x0000_i1036" DrawAspect="Content" ObjectID="_1524474414" r:id="rId41"/>
        </w:object>
      </w:r>
    </w:p>
    <w:p w:rsidR="00585980" w:rsidRDefault="004C6C1E">
      <w:pPr>
        <w:ind w:left="420" w:firstLine="420"/>
      </w:pPr>
      <w:r>
        <w:rPr>
          <w:rFonts w:hint="eastAsia"/>
        </w:rPr>
        <w:t>在式中：MR为水分比，</w:t>
      </w:r>
      <w:proofErr w:type="spellStart"/>
      <w:r>
        <w:rPr>
          <w:rFonts w:hint="eastAsia"/>
        </w:rPr>
        <w:t>exp</w:t>
      </w:r>
      <w:proofErr w:type="spellEnd"/>
      <w:r>
        <w:rPr>
          <w:rFonts w:hint="eastAsia"/>
        </w:rPr>
        <w:t>为指数函数，t为干燥持续时间（min），K为干燥速度常数，A为待定干燥速度系数，n为</w:t>
      </w:r>
      <w:proofErr w:type="gramStart"/>
      <w:r>
        <w:rPr>
          <w:rFonts w:hint="eastAsia"/>
        </w:rPr>
        <w:t>幂</w:t>
      </w:r>
      <w:proofErr w:type="gramEnd"/>
      <w:r>
        <w:rPr>
          <w:rFonts w:hint="eastAsia"/>
        </w:rPr>
        <w:t>指数，均是与干燥条件有关的常数。</w:t>
      </w:r>
    </w:p>
    <w:p w:rsidR="00585980" w:rsidRDefault="00585980">
      <w:pPr>
        <w:ind w:left="420" w:firstLine="420"/>
      </w:pPr>
    </w:p>
    <w:p w:rsidR="00585980" w:rsidRDefault="00585980">
      <w:pPr>
        <w:ind w:left="420" w:firstLine="420"/>
      </w:pPr>
    </w:p>
    <w:p w:rsidR="00585980" w:rsidRDefault="00585980">
      <w:pPr>
        <w:ind w:left="420" w:firstLine="420"/>
      </w:pPr>
    </w:p>
    <w:p w:rsidR="00585980" w:rsidRDefault="00585980">
      <w:pPr>
        <w:ind w:left="420" w:firstLine="420"/>
      </w:pPr>
    </w:p>
    <w:p w:rsidR="00585980" w:rsidRDefault="004C6C1E">
      <w:pPr>
        <w:ind w:left="420" w:firstLine="420"/>
      </w:pPr>
      <w:r>
        <w:rPr>
          <w:rFonts w:hint="eastAsia"/>
        </w:rPr>
        <w:t>数据分析：</w:t>
      </w:r>
    </w:p>
    <w:p w:rsidR="00585980" w:rsidRDefault="004C6C1E">
      <w:pPr>
        <w:ind w:left="840" w:firstLine="420"/>
      </w:pPr>
      <w:r>
        <w:rPr>
          <w:rFonts w:hint="eastAsia"/>
        </w:rPr>
        <w:t>采用Spss19.0软件进行数据分析</w:t>
      </w:r>
    </w:p>
    <w:p w:rsidR="00585980" w:rsidRDefault="00585980">
      <w:pPr>
        <w:ind w:firstLine="420"/>
      </w:pPr>
    </w:p>
    <w:p w:rsidR="00585980" w:rsidRDefault="00585980">
      <w:pPr>
        <w:ind w:firstLine="420"/>
      </w:pPr>
    </w:p>
    <w:p w:rsidR="00585980" w:rsidRDefault="004C6C1E">
      <w:pPr>
        <w:rPr>
          <w:b/>
          <w:bCs/>
        </w:rPr>
      </w:pPr>
      <w:r>
        <w:rPr>
          <w:rFonts w:hint="eastAsia"/>
          <w:b/>
          <w:bCs/>
        </w:rPr>
        <w:t>结果与分析：</w:t>
      </w:r>
    </w:p>
    <w:p w:rsidR="00585980" w:rsidRDefault="00585980">
      <w:pPr>
        <w:ind w:firstLine="420"/>
      </w:pPr>
    </w:p>
    <w:p w:rsidR="00585980" w:rsidRDefault="004C6C1E">
      <w:pPr>
        <w:ind w:firstLine="420"/>
      </w:pPr>
      <w:r>
        <w:rPr>
          <w:rFonts w:hint="eastAsia"/>
        </w:rPr>
        <w:t>芸豆的预熟化：</w:t>
      </w:r>
    </w:p>
    <w:p w:rsidR="00585980" w:rsidRDefault="004C6C1E">
      <w:pPr>
        <w:ind w:left="420" w:firstLine="420"/>
      </w:pPr>
      <w:r>
        <w:rPr>
          <w:rFonts w:hint="eastAsia"/>
        </w:rPr>
        <w:t>预熟化的三组芸豆的质量分别为（？502g、515g、508g）。可计算出其干基含水率分别为（？89.39%，97.73%，74.62）。</w:t>
      </w:r>
    </w:p>
    <w:p w:rsidR="00585980" w:rsidRDefault="00585980">
      <w:pPr>
        <w:rPr>
          <w:b/>
          <w:bCs/>
        </w:rPr>
      </w:pPr>
    </w:p>
    <w:p w:rsidR="00585980" w:rsidRDefault="004C6C1E">
      <w:pPr>
        <w:ind w:firstLine="420"/>
      </w:pPr>
      <w:r>
        <w:rPr>
          <w:rFonts w:hint="eastAsia"/>
        </w:rPr>
        <w:t>预熟化后的芸豆单独热风干燥：</w:t>
      </w:r>
    </w:p>
    <w:p w:rsidR="00585980" w:rsidRDefault="004C6C1E">
      <w:pPr>
        <w:ind w:left="420" w:firstLine="420"/>
      </w:pPr>
      <w:r>
        <w:rPr>
          <w:rFonts w:hint="eastAsia"/>
        </w:rPr>
        <w:t>预熟化后的芸豆经过单独热风干燥度结果见图1和图2。由图1可知，在单独热风干燥中，水分比随着干燥的时间呈指数型的下降。由图2可知，干燥初期（？0~20</w:t>
      </w:r>
      <w:r w:rsidR="00CD192F">
        <w:rPr>
          <w:rFonts w:hint="eastAsia"/>
        </w:rPr>
        <w:t>）</w:t>
      </w:r>
      <w:proofErr w:type="gramStart"/>
      <w:r w:rsidR="00CD192F">
        <w:rPr>
          <w:rFonts w:hint="eastAsia"/>
        </w:rPr>
        <w:t>分钟是</w:t>
      </w:r>
      <w:proofErr w:type="gramEnd"/>
      <w:r>
        <w:rPr>
          <w:rFonts w:hint="eastAsia"/>
        </w:rPr>
        <w:t>芸豆样品的预热阶段，干燥速率从0升至最高值（？70%/h），即调整阶段。当干燥时间为（？20~240）</w:t>
      </w:r>
      <w:proofErr w:type="gramStart"/>
      <w:r>
        <w:rPr>
          <w:rFonts w:hint="eastAsia"/>
        </w:rPr>
        <w:t>分钟时</w:t>
      </w:r>
      <w:proofErr w:type="gramEnd"/>
      <w:r>
        <w:rPr>
          <w:rFonts w:hint="eastAsia"/>
        </w:rPr>
        <w:t>干燥速率随干燥时间下降至（？20%/h）。</w:t>
      </w:r>
    </w:p>
    <w:p w:rsidR="00585980" w:rsidRDefault="004C6C1E">
      <w:pPr>
        <w:ind w:left="420" w:firstLine="420"/>
      </w:pPr>
      <w:r>
        <w:rPr>
          <w:rFonts w:hint="eastAsia"/>
        </w:rPr>
        <w:t>热风干燥后的爆破</w:t>
      </w:r>
      <w:proofErr w:type="gramStart"/>
      <w:r>
        <w:rPr>
          <w:rFonts w:hint="eastAsia"/>
        </w:rPr>
        <w:t>率结果</w:t>
      </w:r>
      <w:proofErr w:type="gramEnd"/>
      <w:r>
        <w:rPr>
          <w:rFonts w:hint="eastAsia"/>
        </w:rPr>
        <w:t>见（？图3），由（？图3）可知，在90℃的热风干燥中，后期爆破率急剧上升；而80℃和70℃下的爆破</w:t>
      </w:r>
      <w:proofErr w:type="gramStart"/>
      <w:r>
        <w:rPr>
          <w:rFonts w:hint="eastAsia"/>
        </w:rPr>
        <w:t>率较为</w:t>
      </w:r>
      <w:proofErr w:type="gramEnd"/>
      <w:r>
        <w:rPr>
          <w:rFonts w:hint="eastAsia"/>
        </w:rPr>
        <w:t>平稳。</w:t>
      </w:r>
    </w:p>
    <w:p w:rsidR="00585980" w:rsidRDefault="00585980">
      <w:pPr>
        <w:ind w:left="420" w:firstLine="420"/>
      </w:pPr>
    </w:p>
    <w:p w:rsidR="00585980" w:rsidRDefault="00585980">
      <w:pPr>
        <w:ind w:left="420" w:firstLine="420"/>
      </w:pPr>
    </w:p>
    <w:p w:rsidR="00585980" w:rsidRDefault="00585980">
      <w:pPr>
        <w:ind w:firstLine="420"/>
      </w:pPr>
    </w:p>
    <w:p w:rsidR="00585980" w:rsidRDefault="004C6C1E">
      <w:pPr>
        <w:ind w:firstLine="420"/>
      </w:pPr>
      <w:r>
        <w:rPr>
          <w:rFonts w:hint="eastAsia"/>
        </w:rPr>
        <w:t>预熟化后的芸豆单独微波干燥：</w:t>
      </w:r>
    </w:p>
    <w:p w:rsidR="00585980" w:rsidRDefault="004C6C1E">
      <w:pPr>
        <w:ind w:left="420" w:firstLine="420"/>
      </w:pPr>
      <w:r>
        <w:rPr>
          <w:rFonts w:hint="eastAsia"/>
        </w:rPr>
        <w:t>预熟化后的芸豆由于含水率较高，经微波干燥后发生显著的爆裂，破损率相当之高，故不适于微波干燥。</w:t>
      </w:r>
    </w:p>
    <w:p w:rsidR="00585980" w:rsidRDefault="00585980">
      <w:pPr>
        <w:ind w:left="420" w:firstLine="420"/>
      </w:pPr>
    </w:p>
    <w:p w:rsidR="00585980" w:rsidRDefault="004C6C1E">
      <w:pPr>
        <w:ind w:firstLine="420"/>
      </w:pPr>
      <w:r>
        <w:rPr>
          <w:rFonts w:hint="eastAsia"/>
        </w:rPr>
        <w:t>预熟化后的芸豆热风与微波联合干燥：</w:t>
      </w:r>
    </w:p>
    <w:p w:rsidR="00585980" w:rsidRDefault="004C6C1E">
      <w:pPr>
        <w:ind w:left="420" w:firstLine="420"/>
      </w:pPr>
      <w:r>
        <w:rPr>
          <w:rFonts w:hint="eastAsia"/>
        </w:rPr>
        <w:t>预熟化后的芸豆经过前期（？70℃）热风、后期500W、700W、900W的微波干燥结果见（？图6、图7、图8）。</w:t>
      </w:r>
      <w:r w:rsidR="00BA27E3">
        <w:rPr>
          <w:rFonts w:hint="eastAsia"/>
        </w:rPr>
        <w:t>由（？图6）可知，（？0~100min）为前期热风干燥，水分比随干燥时间的延长从100%下降至（？53.04），原基含水率从（？%）下降到（？%）；（？106~200min）为后期微波干燥，水分比随时间的延长迅速下降至（？%），原基含水率从（？%）下降到（？%），达到了所要求的干燥标准。</w:t>
      </w:r>
    </w:p>
    <w:p w:rsidR="00585980" w:rsidRDefault="00CD192F" w:rsidP="00CD192F">
      <w:r>
        <w:rPr>
          <w:rFonts w:hint="eastAsia"/>
        </w:rPr>
        <w:tab/>
      </w:r>
    </w:p>
    <w:p w:rsidR="00CD192F" w:rsidRDefault="00CD192F" w:rsidP="00CD192F">
      <w:r>
        <w:rPr>
          <w:rFonts w:hint="eastAsia"/>
        </w:rPr>
        <w:t>预熟化后的芸豆的干燥模型的建立：</w:t>
      </w:r>
    </w:p>
    <w:p w:rsidR="00CD192F" w:rsidRDefault="00CD192F" w:rsidP="00CD192F">
      <w:r>
        <w:rPr>
          <w:rFonts w:hint="eastAsia"/>
        </w:rPr>
        <w:tab/>
        <w:t>根据预熟化后的芸豆的干燥曲线（？图123），采用</w:t>
      </w:r>
      <w:r w:rsidR="00AD08AE">
        <w:rPr>
          <w:rFonts w:hint="eastAsia"/>
        </w:rPr>
        <w:t>SPSS19.0软件进行分析，结果见（？表1）。</w:t>
      </w:r>
    </w:p>
    <w:p w:rsidR="00AD08AE" w:rsidRDefault="00AD08AE" w:rsidP="00CD192F"/>
    <w:p w:rsidR="00AD08AE" w:rsidRDefault="00AD08AE" w:rsidP="00CD192F">
      <w:r>
        <w:rPr>
          <w:rFonts w:hint="eastAsia"/>
        </w:rPr>
        <w:t>由表可知，对于</w:t>
      </w:r>
      <w:r w:rsidR="00B25943">
        <w:rPr>
          <w:rFonts w:hint="eastAsia"/>
        </w:rPr>
        <w:t>单独热风干燥，（？</w:t>
      </w:r>
      <w:proofErr w:type="spellStart"/>
      <w:r w:rsidR="00B25943">
        <w:rPr>
          <w:rFonts w:hint="eastAsia"/>
        </w:rPr>
        <w:t>ln</w:t>
      </w:r>
      <w:proofErr w:type="spellEnd"/>
      <w:r w:rsidR="00B25943">
        <w:rPr>
          <w:rFonts w:hint="eastAsia"/>
        </w:rPr>
        <w:t>(-</w:t>
      </w:r>
      <w:proofErr w:type="spellStart"/>
      <w:r w:rsidR="00B25943">
        <w:rPr>
          <w:rFonts w:hint="eastAsia"/>
        </w:rPr>
        <w:t>lnMR</w:t>
      </w:r>
      <w:proofErr w:type="spellEnd"/>
      <w:r w:rsidR="00B25943">
        <w:rPr>
          <w:rFonts w:hint="eastAsia"/>
        </w:rPr>
        <w:t>)）与（？</w:t>
      </w:r>
      <w:proofErr w:type="spellStart"/>
      <w:r w:rsidR="00B25943">
        <w:rPr>
          <w:rFonts w:hint="eastAsia"/>
        </w:rPr>
        <w:t>lnt</w:t>
      </w:r>
      <w:proofErr w:type="spellEnd"/>
      <w:r w:rsidR="00B25943">
        <w:rPr>
          <w:rFonts w:hint="eastAsia"/>
        </w:rPr>
        <w:t>）的平均（？R2）值最大，拟合程度很好。在关系式（？</w:t>
      </w:r>
      <w:proofErr w:type="spellStart"/>
      <w:r w:rsidR="00B25943">
        <w:rPr>
          <w:rFonts w:hint="eastAsia"/>
        </w:rPr>
        <w:t>ln</w:t>
      </w:r>
      <w:proofErr w:type="spellEnd"/>
      <w:r w:rsidR="00B25943">
        <w:rPr>
          <w:rFonts w:hint="eastAsia"/>
        </w:rPr>
        <w:t>(-</w:t>
      </w:r>
      <w:proofErr w:type="spellStart"/>
      <w:r w:rsidR="00B25943">
        <w:rPr>
          <w:rFonts w:hint="eastAsia"/>
        </w:rPr>
        <w:t>lnMR</w:t>
      </w:r>
      <w:proofErr w:type="spellEnd"/>
      <w:r w:rsidR="00B25943">
        <w:rPr>
          <w:rFonts w:hint="eastAsia"/>
        </w:rPr>
        <w:t>)=</w:t>
      </w:r>
      <w:proofErr w:type="spellStart"/>
      <w:r w:rsidR="00B25943">
        <w:rPr>
          <w:rFonts w:hint="eastAsia"/>
        </w:rPr>
        <w:t>lnk+nlnt</w:t>
      </w:r>
      <w:proofErr w:type="spellEnd"/>
      <w:r w:rsidR="00B25943">
        <w:rPr>
          <w:rFonts w:hint="eastAsia"/>
        </w:rPr>
        <w:t>）中，（？k）与干燥参数的关系式为</w:t>
      </w:r>
    </w:p>
    <w:p w:rsidR="00B25943" w:rsidRDefault="00B25943" w:rsidP="00CD192F">
      <w:r>
        <w:rPr>
          <w:rFonts w:hint="eastAsia"/>
        </w:rPr>
        <w:tab/>
      </w:r>
      <w:r>
        <w:rPr>
          <w:rFonts w:hint="eastAsia"/>
        </w:rPr>
        <w:tab/>
        <w:t>（？k=</w:t>
      </w:r>
      <w:proofErr w:type="spellStart"/>
      <w:r>
        <w:rPr>
          <w:rFonts w:hint="eastAsia"/>
        </w:rPr>
        <w:t>ae</w:t>
      </w:r>
      <w:proofErr w:type="spellEnd"/>
      <w:r>
        <w:rPr>
          <w:rFonts w:hint="eastAsia"/>
        </w:rPr>
        <w:t>）</w:t>
      </w:r>
    </w:p>
    <w:p w:rsidR="00B25943" w:rsidRDefault="00B25943" w:rsidP="00CD192F">
      <w:r>
        <w:rPr>
          <w:rFonts w:hint="eastAsia"/>
        </w:rPr>
        <w:t>n与干燥参数的关系式为</w:t>
      </w:r>
    </w:p>
    <w:p w:rsidR="00B25943" w:rsidRDefault="00B25943" w:rsidP="00CD192F">
      <w:r>
        <w:rPr>
          <w:rFonts w:hint="eastAsia"/>
        </w:rPr>
        <w:tab/>
      </w:r>
      <w:r>
        <w:rPr>
          <w:rFonts w:hint="eastAsia"/>
        </w:rPr>
        <w:tab/>
        <w:t>（？n=</w:t>
      </w:r>
      <w:proofErr w:type="spellStart"/>
      <w:r>
        <w:rPr>
          <w:rFonts w:hint="eastAsia"/>
        </w:rPr>
        <w:t>c+dT+eT</w:t>
      </w:r>
      <w:proofErr w:type="spellEnd"/>
      <w:r>
        <w:rPr>
          <w:rFonts w:hint="eastAsia"/>
        </w:rPr>
        <w:t>）</w:t>
      </w:r>
    </w:p>
    <w:p w:rsidR="00B25943" w:rsidRDefault="00B25943" w:rsidP="00CD192F">
      <w:r>
        <w:rPr>
          <w:rFonts w:hint="eastAsia"/>
        </w:rPr>
        <w:t>在本式中：（？</w:t>
      </w:r>
      <w:proofErr w:type="spellStart"/>
      <w:r>
        <w:rPr>
          <w:rFonts w:hint="eastAsia"/>
        </w:rPr>
        <w:t>abcde</w:t>
      </w:r>
      <w:proofErr w:type="spellEnd"/>
      <w:r>
        <w:rPr>
          <w:rFonts w:hint="eastAsia"/>
        </w:rPr>
        <w:t>）为常数，T为干燥介质绝对温度。由此得到：</w:t>
      </w:r>
    </w:p>
    <w:p w:rsidR="00B25943" w:rsidRDefault="00B25943" w:rsidP="00CD192F">
      <w:r>
        <w:rPr>
          <w:rFonts w:hint="eastAsia"/>
        </w:rPr>
        <w:tab/>
      </w:r>
      <w:r>
        <w:rPr>
          <w:rFonts w:hint="eastAsia"/>
        </w:rPr>
        <w:tab/>
        <w:t>（？</w:t>
      </w:r>
      <w:r>
        <w:t>L</w:t>
      </w:r>
      <w:r>
        <w:rPr>
          <w:rFonts w:hint="eastAsia"/>
        </w:rPr>
        <w:t>n(-</w:t>
      </w:r>
      <w:proofErr w:type="spellStart"/>
      <w:r>
        <w:rPr>
          <w:rFonts w:hint="eastAsia"/>
        </w:rPr>
        <w:t>lnMR</w:t>
      </w:r>
      <w:proofErr w:type="spellEnd"/>
      <w:r>
        <w:rPr>
          <w:rFonts w:hint="eastAsia"/>
        </w:rPr>
        <w:t>)=</w:t>
      </w:r>
      <w:proofErr w:type="spellStart"/>
      <w:r>
        <w:rPr>
          <w:rFonts w:hint="eastAsia"/>
        </w:rPr>
        <w:t>lna</w:t>
      </w:r>
      <w:proofErr w:type="spellEnd"/>
      <w:r>
        <w:rPr>
          <w:rFonts w:hint="eastAsia"/>
        </w:rPr>
        <w:t>-b/</w:t>
      </w:r>
      <w:proofErr w:type="spellStart"/>
      <w:r>
        <w:rPr>
          <w:rFonts w:hint="eastAsia"/>
        </w:rPr>
        <w:t>T+clnt+dTlnt+eTlnt</w:t>
      </w:r>
      <w:proofErr w:type="spellEnd"/>
      <w:r>
        <w:rPr>
          <w:rFonts w:hint="eastAsia"/>
        </w:rPr>
        <w:t>）</w:t>
      </w:r>
    </w:p>
    <w:p w:rsidR="00B25943" w:rsidRDefault="00B25943" w:rsidP="00CD192F">
      <w:r>
        <w:rPr>
          <w:rFonts w:hint="eastAsia"/>
        </w:rPr>
        <w:t>对其进行多元线性回归分析，确定其系数分别为：（？</w:t>
      </w:r>
      <w:proofErr w:type="spellStart"/>
      <w:r>
        <w:rPr>
          <w:rFonts w:hint="eastAsia"/>
        </w:rPr>
        <w:t>Lna</w:t>
      </w:r>
      <w:proofErr w:type="spellEnd"/>
      <w:r>
        <w:rPr>
          <w:rFonts w:hint="eastAsia"/>
        </w:rPr>
        <w:t>=17321，a=~，b=~，c=~，d=~，e=~），该方程的（？R2=0.9496）。</w:t>
      </w:r>
    </w:p>
    <w:p w:rsidR="00B25943" w:rsidRDefault="00B25943" w:rsidP="00CD192F">
      <w:r>
        <w:rPr>
          <w:rFonts w:hint="eastAsia"/>
        </w:rPr>
        <w:tab/>
        <w:t>故单独热风干燥模型为：</w:t>
      </w:r>
      <w:r>
        <w:rPr>
          <w:rFonts w:hint="eastAsia"/>
        </w:rPr>
        <w:tab/>
      </w:r>
    </w:p>
    <w:p w:rsidR="00B25943" w:rsidRDefault="00B25943" w:rsidP="00CD192F">
      <w:r>
        <w:rPr>
          <w:rFonts w:hint="eastAsia"/>
        </w:rPr>
        <w:tab/>
      </w:r>
      <w:r>
        <w:rPr>
          <w:rFonts w:hint="eastAsia"/>
        </w:rPr>
        <w:tab/>
        <w:t>（？将多元线性回归分析得到的参数带入Page方程中）</w:t>
      </w:r>
    </w:p>
    <w:p w:rsidR="00B25943" w:rsidRDefault="00B25943" w:rsidP="00CD192F"/>
    <w:p w:rsidR="00B25943" w:rsidRDefault="00B25943" w:rsidP="00CD192F"/>
    <w:p w:rsidR="00B25943" w:rsidRDefault="00B25943" w:rsidP="00CD192F"/>
    <w:p w:rsidR="00AE1D09" w:rsidRDefault="00B25943" w:rsidP="00CD192F">
      <w:r>
        <w:rPr>
          <w:rFonts w:hint="eastAsia"/>
        </w:rPr>
        <w:t>对于微波热风联合干燥，</w:t>
      </w:r>
      <w:r w:rsidR="00AE1D09">
        <w:rPr>
          <w:rFonts w:hint="eastAsia"/>
        </w:rPr>
        <w:t>前期热风干燥模型与单独热风干燥模型相同。后期微波干燥中，</w:t>
      </w:r>
      <w:proofErr w:type="spellStart"/>
      <w:r w:rsidR="00AE1D09">
        <w:rPr>
          <w:rFonts w:hint="eastAsia"/>
        </w:rPr>
        <w:t>lnMR</w:t>
      </w:r>
      <w:proofErr w:type="spellEnd"/>
      <w:r w:rsidR="00AE1D09">
        <w:rPr>
          <w:rFonts w:hint="eastAsia"/>
        </w:rPr>
        <w:t>与t的（？R2）值最大，拟合较好。在关系式（？</w:t>
      </w:r>
      <w:proofErr w:type="spellStart"/>
      <w:r w:rsidR="00AE1D09">
        <w:rPr>
          <w:rFonts w:hint="eastAsia"/>
        </w:rPr>
        <w:t>lnMR</w:t>
      </w:r>
      <w:proofErr w:type="spellEnd"/>
      <w:r w:rsidR="00AE1D09">
        <w:rPr>
          <w:rFonts w:hint="eastAsia"/>
        </w:rPr>
        <w:t>=</w:t>
      </w:r>
      <w:proofErr w:type="spellStart"/>
      <w:r w:rsidR="00AE1D09">
        <w:rPr>
          <w:rFonts w:hint="eastAsia"/>
        </w:rPr>
        <w:t>lna-kt</w:t>
      </w:r>
      <w:proofErr w:type="spellEnd"/>
      <w:r w:rsidR="00AE1D09">
        <w:rPr>
          <w:rFonts w:hint="eastAsia"/>
        </w:rPr>
        <w:t>）中，k与干燥参数的关系式为：（？k=</w:t>
      </w:r>
      <w:proofErr w:type="spellStart"/>
      <w:r w:rsidR="00AE1D09">
        <w:rPr>
          <w:rFonts w:hint="eastAsia"/>
        </w:rPr>
        <w:t>b+cT+dT</w:t>
      </w:r>
      <w:proofErr w:type="spellEnd"/>
      <w:r w:rsidR="00AE1D09">
        <w:rPr>
          <w:rFonts w:hint="eastAsia"/>
        </w:rPr>
        <w:t>），其中（？b、c）为常数，T为干燥介质绝对温度。由此得到：</w:t>
      </w:r>
    </w:p>
    <w:p w:rsidR="00AE1D09" w:rsidRDefault="00AE1D09" w:rsidP="00CD192F">
      <w:r>
        <w:rPr>
          <w:rFonts w:hint="eastAsia"/>
        </w:rPr>
        <w:tab/>
      </w:r>
      <w:r>
        <w:rPr>
          <w:rFonts w:hint="eastAsia"/>
        </w:rPr>
        <w:tab/>
        <w:t>（？</w:t>
      </w:r>
      <w:proofErr w:type="spellStart"/>
      <w:r>
        <w:rPr>
          <w:rFonts w:hint="eastAsia"/>
        </w:rPr>
        <w:t>lnMR</w:t>
      </w:r>
      <w:proofErr w:type="spellEnd"/>
      <w:r>
        <w:rPr>
          <w:rFonts w:hint="eastAsia"/>
        </w:rPr>
        <w:t>=</w:t>
      </w:r>
      <w:proofErr w:type="spellStart"/>
      <w:r>
        <w:rPr>
          <w:rFonts w:hint="eastAsia"/>
        </w:rPr>
        <w:t>lna-bt-ctT-dtT</w:t>
      </w:r>
      <w:proofErr w:type="spellEnd"/>
      <w:r>
        <w:rPr>
          <w:rFonts w:hint="eastAsia"/>
        </w:rPr>
        <w:t>）</w:t>
      </w:r>
    </w:p>
    <w:p w:rsidR="00B25943" w:rsidRDefault="00AE1D09" w:rsidP="00CD192F">
      <w:r>
        <w:rPr>
          <w:rFonts w:hint="eastAsia"/>
        </w:rPr>
        <w:t>对其进行多元线性回归分析，得到联合干燥后期的干燥模型中的系数分别为（？</w:t>
      </w:r>
      <w:proofErr w:type="spellStart"/>
      <w:r>
        <w:rPr>
          <w:rFonts w:hint="eastAsia"/>
        </w:rPr>
        <w:t>lna</w:t>
      </w:r>
      <w:proofErr w:type="spellEnd"/>
      <w:r>
        <w:rPr>
          <w:rFonts w:hint="eastAsia"/>
        </w:rPr>
        <w:t>=~，b=~，d=~）该方程的（？R2=0.999）。因此，微波热风联合干燥的干燥模型为</w:t>
      </w:r>
    </w:p>
    <w:p w:rsidR="00AE1D09" w:rsidRDefault="00AE1D09" w:rsidP="00CD192F"/>
    <w:p w:rsidR="00AE1D09" w:rsidRPr="00B25943" w:rsidRDefault="00AE1D09" w:rsidP="00CD192F">
      <w:r>
        <w:rPr>
          <w:rFonts w:hint="eastAsia"/>
        </w:rPr>
        <w:tab/>
        <w:t>（？MR=~~~）</w:t>
      </w:r>
    </w:p>
    <w:p w:rsidR="00CD192F" w:rsidRDefault="00CD192F">
      <w:pPr>
        <w:ind w:firstLine="420"/>
      </w:pPr>
    </w:p>
    <w:p w:rsidR="00585980" w:rsidRDefault="00585980">
      <w:pPr>
        <w:ind w:firstLine="420"/>
      </w:pPr>
    </w:p>
    <w:p w:rsidR="00B86E6C" w:rsidRDefault="00B86E6C">
      <w:pPr>
        <w:ind w:firstLine="420"/>
      </w:pPr>
    </w:p>
    <w:p w:rsidR="00B86E6C" w:rsidRDefault="00B86E6C">
      <w:pPr>
        <w:ind w:firstLine="420"/>
      </w:pPr>
      <w:r>
        <w:rPr>
          <w:rFonts w:hint="eastAsia"/>
        </w:rPr>
        <w:t>预熟化芸豆热风干燥破损率：</w:t>
      </w:r>
    </w:p>
    <w:p w:rsidR="00B86E6C" w:rsidRDefault="00B86E6C" w:rsidP="00BF205E">
      <w:pPr>
        <w:ind w:firstLine="420"/>
      </w:pPr>
      <w:r>
        <w:rPr>
          <w:rFonts w:hint="eastAsia"/>
        </w:rPr>
        <w:tab/>
        <w:t>记录预熟化芸豆经过70℃、80℃、90℃三种不同温度下的热风干燥的破损率，对每种温度下的三组样品的破损质量取平均值，计算出三种温度下的破损率，其结果折线图见（？图5）</w:t>
      </w:r>
    </w:p>
    <w:p w:rsidR="00B86E6C" w:rsidRDefault="00B86E6C" w:rsidP="00BF205E">
      <w:pPr>
        <w:ind w:firstLine="420"/>
      </w:pPr>
      <w:r>
        <w:rPr>
          <w:rFonts w:hint="eastAsia"/>
        </w:rPr>
        <w:t>由（？图5）可知</w:t>
      </w:r>
      <w:r w:rsidR="00BF205E">
        <w:rPr>
          <w:rFonts w:hint="eastAsia"/>
        </w:rPr>
        <w:t>，</w:t>
      </w:r>
      <w:r w:rsidR="00922E80">
        <w:rPr>
          <w:rFonts w:hint="eastAsia"/>
        </w:rPr>
        <w:t>破损</w:t>
      </w:r>
      <w:proofErr w:type="gramStart"/>
      <w:r w:rsidR="00922E80">
        <w:rPr>
          <w:rFonts w:hint="eastAsia"/>
        </w:rPr>
        <w:t>率随着</w:t>
      </w:r>
      <w:proofErr w:type="gramEnd"/>
      <w:r w:rsidR="00922E80">
        <w:rPr>
          <w:rFonts w:hint="eastAsia"/>
        </w:rPr>
        <w:t>热风干燥时间的延长而增加，而且破损率的上升速率也在增加。考虑到热风干燥的时间与破损率，找到了在（？80℃）下所能容忍的最长热风干燥时间，该时间为（？分钟）。</w:t>
      </w:r>
    </w:p>
    <w:p w:rsidR="00922E80" w:rsidRDefault="00922E80" w:rsidP="00BF205E">
      <w:pPr>
        <w:ind w:firstLine="420"/>
      </w:pPr>
    </w:p>
    <w:p w:rsidR="00B86E6C" w:rsidRDefault="00B86E6C">
      <w:pPr>
        <w:ind w:firstLine="420"/>
      </w:pPr>
    </w:p>
    <w:p w:rsidR="00B86E6C" w:rsidRPr="00B86E6C" w:rsidRDefault="00B86E6C">
      <w:pPr>
        <w:ind w:firstLine="420"/>
      </w:pPr>
      <w:r>
        <w:rPr>
          <w:rFonts w:hint="eastAsia"/>
        </w:rPr>
        <w:t>预熟化芸豆热风微波联合干燥破损率：</w:t>
      </w:r>
    </w:p>
    <w:p w:rsidR="00B86E6C" w:rsidRDefault="00BF205E">
      <w:pPr>
        <w:ind w:firstLine="420"/>
      </w:pPr>
      <w:r>
        <w:rPr>
          <w:rFonts w:hint="eastAsia"/>
        </w:rPr>
        <w:tab/>
        <w:t>芸豆经过（？80℃）下的热风干燥（？分钟）后达到了要求的含水率，再使用微波干燥进行后续的热风微波联合干燥。经过热风干燥后的芸豆分别在500W、700W、900W的功率下</w:t>
      </w:r>
      <w:r w:rsidR="00BF1BC4">
        <w:rPr>
          <w:rFonts w:hint="eastAsia"/>
        </w:rPr>
        <w:t>干燥，对每种功率下的三组样品的破损质量取平均值</w:t>
      </w:r>
      <w:r w:rsidR="00C15658">
        <w:rPr>
          <w:rFonts w:hint="eastAsia"/>
        </w:rPr>
        <w:t>，计算出三种功率下的破损率，其结果折线图见（？图6）。</w:t>
      </w:r>
    </w:p>
    <w:p w:rsidR="00922E80" w:rsidRDefault="00922E80">
      <w:pPr>
        <w:ind w:firstLine="420"/>
      </w:pPr>
    </w:p>
    <w:p w:rsidR="00922E80" w:rsidRDefault="00922E80">
      <w:pPr>
        <w:ind w:firstLine="420"/>
      </w:pPr>
    </w:p>
    <w:p w:rsidR="00C15658" w:rsidRPr="00C15658" w:rsidRDefault="00C15658">
      <w:pPr>
        <w:ind w:firstLine="420"/>
      </w:pPr>
      <w:r>
        <w:rPr>
          <w:rFonts w:hint="eastAsia"/>
        </w:rPr>
        <w:t>由（？图6）可知，</w:t>
      </w:r>
      <w:r w:rsidR="00922E80">
        <w:rPr>
          <w:rFonts w:hint="eastAsia"/>
        </w:rPr>
        <w:t>经过热风干燥后的芸豆达到了所要求的含水率，以该含水率为干燥起点，进行的微波干燥的破损率依然随着微波干燥的时间的延长而上升，且功率越大破损率上升就越快，在900W下的微波干燥的破损率已经超出了所能容忍的范围</w:t>
      </w:r>
      <w:r w:rsidR="00C52C18">
        <w:rPr>
          <w:rFonts w:hint="eastAsia"/>
        </w:rPr>
        <w:t>，高功率下的</w:t>
      </w:r>
      <w:r w:rsidR="003C41B2">
        <w:rPr>
          <w:rFonts w:hint="eastAsia"/>
        </w:rPr>
        <w:t>高</w:t>
      </w:r>
      <w:r w:rsidR="00C52C18">
        <w:rPr>
          <w:rFonts w:hint="eastAsia"/>
        </w:rPr>
        <w:t>破损</w:t>
      </w:r>
      <w:proofErr w:type="gramStart"/>
      <w:r w:rsidR="00C52C18">
        <w:rPr>
          <w:rFonts w:hint="eastAsia"/>
        </w:rPr>
        <w:t>率导致</w:t>
      </w:r>
      <w:proofErr w:type="gramEnd"/>
      <w:r w:rsidR="00C52C18">
        <w:rPr>
          <w:rFonts w:hint="eastAsia"/>
        </w:rPr>
        <w:t>生产成本的上升</w:t>
      </w:r>
      <w:r w:rsidR="003C41B2">
        <w:rPr>
          <w:rFonts w:hint="eastAsia"/>
        </w:rPr>
        <w:t>是不值得的。结合（？图3），当干燥时间达到（？分钟）时，</w:t>
      </w:r>
      <w:r w:rsidR="00603043">
        <w:rPr>
          <w:rFonts w:hint="eastAsia"/>
        </w:rPr>
        <w:t>原基</w:t>
      </w:r>
      <w:r w:rsidR="003C41B2">
        <w:rPr>
          <w:rFonts w:hint="eastAsia"/>
        </w:rPr>
        <w:t>含水率达到了</w:t>
      </w:r>
      <w:r w:rsidR="00603043">
        <w:rPr>
          <w:rFonts w:hint="eastAsia"/>
        </w:rPr>
        <w:t>（？33%），达到了最终的要求，此时的破损率为（？10%）。</w:t>
      </w:r>
    </w:p>
    <w:p w:rsidR="00B86E6C" w:rsidRPr="003C41B2" w:rsidRDefault="00B86E6C">
      <w:pPr>
        <w:ind w:firstLine="420"/>
      </w:pPr>
    </w:p>
    <w:p w:rsidR="00585980" w:rsidRDefault="004C6C1E">
      <w:pPr>
        <w:rPr>
          <w:b/>
          <w:bCs/>
        </w:rPr>
      </w:pPr>
      <w:r>
        <w:rPr>
          <w:rFonts w:hint="eastAsia"/>
          <w:b/>
          <w:bCs/>
        </w:rPr>
        <w:t>结论：</w:t>
      </w:r>
    </w:p>
    <w:p w:rsidR="00D365E9" w:rsidRPr="00D365E9" w:rsidRDefault="004C6C1E" w:rsidP="00D365E9">
      <w:pPr>
        <w:pStyle w:val="a7"/>
        <w:numPr>
          <w:ilvl w:val="0"/>
          <w:numId w:val="2"/>
        </w:numPr>
        <w:ind w:firstLineChars="0"/>
        <w:rPr>
          <w:bCs/>
        </w:rPr>
      </w:pPr>
      <w:r>
        <w:rPr>
          <w:rFonts w:hint="eastAsia"/>
          <w:bCs/>
        </w:rPr>
        <w:t>对芸豆</w:t>
      </w:r>
      <w:r w:rsidR="00CD192F">
        <w:rPr>
          <w:rFonts w:hint="eastAsia"/>
          <w:bCs/>
        </w:rPr>
        <w:t>进行热风与微波</w:t>
      </w:r>
      <w:r w:rsidR="00D365E9" w:rsidRPr="00D365E9">
        <w:rPr>
          <w:rFonts w:hint="eastAsia"/>
          <w:bCs/>
        </w:rPr>
        <w:t>联合干燥实验，由其干燥速率曲线克制，联合干燥过程分为调整、降速、调整、恒速、降速5个阶段，后期</w:t>
      </w:r>
      <w:r w:rsidR="00CD192F">
        <w:rPr>
          <w:rFonts w:hint="eastAsia"/>
          <w:bCs/>
        </w:rPr>
        <w:t>采用微波</w:t>
      </w:r>
      <w:r w:rsidR="00D365E9" w:rsidRPr="00D365E9">
        <w:rPr>
          <w:rFonts w:hint="eastAsia"/>
          <w:bCs/>
        </w:rPr>
        <w:t>热风干燥的效率较高，显著提升了芸豆的脱水效率。</w:t>
      </w:r>
    </w:p>
    <w:p w:rsidR="00D365E9" w:rsidRDefault="00D365E9" w:rsidP="00D365E9">
      <w:pPr>
        <w:pStyle w:val="a7"/>
        <w:numPr>
          <w:ilvl w:val="0"/>
          <w:numId w:val="2"/>
        </w:numPr>
        <w:ind w:firstLineChars="0"/>
        <w:rPr>
          <w:bCs/>
        </w:rPr>
      </w:pPr>
      <w:r>
        <w:rPr>
          <w:rFonts w:hint="eastAsia"/>
          <w:bCs/>
        </w:rPr>
        <w:t>在干燥前期采用热风干燥去除预熟化过的芸豆的水分，避免使用微波干燥方式导致的芸豆爆裂情况发生。后期采用微波干燥去除剩余的水分，提升干燥的速率，避免长时间的持续热风对芸豆表皮品质的损害。</w:t>
      </w:r>
    </w:p>
    <w:p w:rsidR="00D365E9" w:rsidRDefault="00D365E9" w:rsidP="00D365E9">
      <w:pPr>
        <w:pStyle w:val="a7"/>
        <w:numPr>
          <w:ilvl w:val="0"/>
          <w:numId w:val="2"/>
        </w:numPr>
        <w:ind w:firstLineChars="0"/>
        <w:rPr>
          <w:bCs/>
        </w:rPr>
      </w:pPr>
      <w:r>
        <w:rPr>
          <w:rFonts w:hint="eastAsia"/>
          <w:bCs/>
        </w:rPr>
        <w:t>通过建立芸豆的热风-微波联合干燥模型</w:t>
      </w:r>
      <w:r w:rsidR="004C6C1E">
        <w:rPr>
          <w:rFonts w:hint="eastAsia"/>
          <w:bCs/>
        </w:rPr>
        <w:t>，并给出了具体参数，可以对经过预熟化后的</w:t>
      </w:r>
      <w:r w:rsidR="00ED230B">
        <w:rPr>
          <w:rFonts w:hint="eastAsia"/>
          <w:bCs/>
        </w:rPr>
        <w:t>芸豆干燥过程进行预测，从而对后续的生产研究提供理论依据和准确数据支持。模型中，Page模型（？MR=</w:t>
      </w:r>
      <w:proofErr w:type="spellStart"/>
      <w:r w:rsidR="00ED230B">
        <w:rPr>
          <w:rFonts w:hint="eastAsia"/>
          <w:bCs/>
        </w:rPr>
        <w:t>exp</w:t>
      </w:r>
      <w:proofErr w:type="spellEnd"/>
      <w:r w:rsidR="00ED230B">
        <w:rPr>
          <w:rFonts w:hint="eastAsia"/>
          <w:bCs/>
        </w:rPr>
        <w:t>(-</w:t>
      </w:r>
      <w:proofErr w:type="spellStart"/>
      <w:r w:rsidR="00ED230B">
        <w:rPr>
          <w:rFonts w:hint="eastAsia"/>
          <w:bCs/>
        </w:rPr>
        <w:t>kt</w:t>
      </w:r>
      <w:proofErr w:type="spellEnd"/>
      <w:r w:rsidR="00ED230B">
        <w:rPr>
          <w:rFonts w:hint="eastAsia"/>
          <w:bCs/>
        </w:rPr>
        <w:t>)）适合用来描述预熟化后的芸豆热风微波联合干燥的前期阶段，相关系数（？R2）的平均值为0.9941；单项扩散模型（？MR=</w:t>
      </w:r>
      <w:proofErr w:type="spellStart"/>
      <w:r w:rsidR="00ED230B">
        <w:rPr>
          <w:rFonts w:hint="eastAsia"/>
          <w:bCs/>
        </w:rPr>
        <w:t>ae</w:t>
      </w:r>
      <w:proofErr w:type="spellEnd"/>
      <w:r w:rsidR="00ED230B">
        <w:rPr>
          <w:rFonts w:hint="eastAsia"/>
          <w:bCs/>
        </w:rPr>
        <w:t>）适合用来描述联合干燥的后期阶段，其相关系数（？R2）的平均值为0.9987。</w:t>
      </w:r>
    </w:p>
    <w:p w:rsidR="00D365E9" w:rsidRDefault="00ED230B" w:rsidP="00ED230B">
      <w:pPr>
        <w:pStyle w:val="a7"/>
        <w:numPr>
          <w:ilvl w:val="0"/>
          <w:numId w:val="2"/>
        </w:numPr>
        <w:ind w:firstLineChars="0"/>
        <w:rPr>
          <w:bCs/>
        </w:rPr>
      </w:pPr>
      <w:r>
        <w:rPr>
          <w:rFonts w:hint="eastAsia"/>
          <w:bCs/>
        </w:rPr>
        <w:t>预熟化后的芸豆适合于热风-微波联合干燥，通过本文的模型以及数据可使芸豆干燥效果达到速度与品质的最优解决方案。</w:t>
      </w:r>
    </w:p>
    <w:p w:rsidR="00ED230B" w:rsidRDefault="00ED230B" w:rsidP="00ED230B">
      <w:pPr>
        <w:pStyle w:val="a7"/>
        <w:ind w:left="780" w:firstLineChars="0" w:firstLine="0"/>
        <w:rPr>
          <w:bCs/>
        </w:rPr>
      </w:pPr>
    </w:p>
    <w:p w:rsidR="00ED230B" w:rsidRDefault="00ED230B" w:rsidP="00ED230B">
      <w:pPr>
        <w:pStyle w:val="a7"/>
        <w:ind w:left="780" w:firstLineChars="0" w:firstLine="0"/>
        <w:rPr>
          <w:bCs/>
        </w:rPr>
      </w:pPr>
    </w:p>
    <w:p w:rsidR="00ED230B" w:rsidRDefault="00ED230B" w:rsidP="00ED230B">
      <w:pPr>
        <w:rPr>
          <w:bCs/>
        </w:rPr>
      </w:pPr>
      <w:r>
        <w:rPr>
          <w:rFonts w:hint="eastAsia"/>
          <w:bCs/>
        </w:rPr>
        <w:t>参考文献：</w:t>
      </w:r>
    </w:p>
    <w:p w:rsidR="00ED230B" w:rsidRPr="00ED230B" w:rsidRDefault="00ED230B" w:rsidP="00ED230B">
      <w:pPr>
        <w:rPr>
          <w:bCs/>
        </w:rPr>
      </w:pPr>
    </w:p>
    <w:p w:rsidR="00585980" w:rsidRDefault="004C6C1E">
      <w:pPr>
        <w:numPr>
          <w:ilvl w:val="0"/>
          <w:numId w:val="1"/>
        </w:numPr>
        <w:rPr>
          <w:rFonts w:ascii="Arial" w:eastAsia="宋体" w:hAnsi="Arial" w:cs="Arial"/>
          <w:color w:val="000000"/>
          <w:sz w:val="19"/>
          <w:szCs w:val="19"/>
          <w:shd w:val="clear" w:color="auto" w:fill="FFFFFF"/>
        </w:rPr>
      </w:pPr>
      <w:proofErr w:type="gramStart"/>
      <w:r>
        <w:rPr>
          <w:rFonts w:ascii="Arial" w:eastAsia="宋体" w:hAnsi="Arial" w:cs="Arial"/>
          <w:color w:val="000000"/>
          <w:sz w:val="19"/>
          <w:szCs w:val="19"/>
          <w:shd w:val="clear" w:color="auto" w:fill="FFFFFF"/>
        </w:rPr>
        <w:t>张丙云</w:t>
      </w:r>
      <w:proofErr w:type="gramEnd"/>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袁亚兰</w:t>
      </w:r>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高瑜璟</w:t>
      </w:r>
      <w:r>
        <w:rPr>
          <w:rFonts w:ascii="Arial" w:eastAsia="宋体" w:hAnsi="Arial" w:cs="Arial"/>
          <w:color w:val="000000"/>
          <w:sz w:val="19"/>
          <w:szCs w:val="19"/>
          <w:shd w:val="clear" w:color="auto" w:fill="FFFFFF"/>
        </w:rPr>
        <w:t>,</w:t>
      </w:r>
      <w:r>
        <w:rPr>
          <w:rFonts w:ascii="Arial" w:eastAsia="宋体" w:hAnsi="Arial" w:cs="Arial"/>
          <w:color w:val="000000"/>
          <w:sz w:val="19"/>
          <w:szCs w:val="19"/>
          <w:shd w:val="clear" w:color="auto" w:fill="FFFFFF"/>
        </w:rPr>
        <w:t>等</w:t>
      </w:r>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芸豆蛋白的营养价值和功能特性研究</w:t>
      </w:r>
      <w:r>
        <w:rPr>
          <w:rFonts w:ascii="Arial" w:eastAsia="宋体" w:hAnsi="Arial" w:cs="Arial"/>
          <w:color w:val="000000"/>
          <w:sz w:val="19"/>
          <w:szCs w:val="19"/>
          <w:shd w:val="clear" w:color="auto" w:fill="FFFFFF"/>
        </w:rPr>
        <w:t xml:space="preserve">[J]. </w:t>
      </w:r>
      <w:r>
        <w:rPr>
          <w:rFonts w:ascii="Arial" w:eastAsia="宋体" w:hAnsi="Arial" w:cs="Arial"/>
          <w:color w:val="000000"/>
          <w:sz w:val="19"/>
          <w:szCs w:val="19"/>
          <w:shd w:val="clear" w:color="auto" w:fill="FFFFFF"/>
        </w:rPr>
        <w:t>食品工业科技</w:t>
      </w:r>
      <w:r>
        <w:rPr>
          <w:rFonts w:ascii="Arial" w:eastAsia="宋体" w:hAnsi="Arial" w:cs="Arial"/>
          <w:color w:val="000000"/>
          <w:sz w:val="19"/>
          <w:szCs w:val="19"/>
          <w:shd w:val="clear" w:color="auto" w:fill="FFFFFF"/>
        </w:rPr>
        <w:t>, 2010, 31(11):347-350.</w:t>
      </w:r>
    </w:p>
    <w:p w:rsidR="00585980" w:rsidRDefault="004C6C1E">
      <w:pPr>
        <w:numPr>
          <w:ilvl w:val="0"/>
          <w:numId w:val="1"/>
        </w:numPr>
        <w:rPr>
          <w:rFonts w:ascii="Arial" w:eastAsia="宋体" w:hAnsi="Arial" w:cs="Arial"/>
          <w:color w:val="000000"/>
          <w:sz w:val="19"/>
          <w:szCs w:val="19"/>
          <w:shd w:val="clear" w:color="auto" w:fill="FFFFFF"/>
        </w:rPr>
      </w:pPr>
      <w:r>
        <w:rPr>
          <w:rFonts w:ascii="Arial" w:eastAsia="宋体" w:hAnsi="Arial" w:cs="Arial"/>
          <w:color w:val="000000"/>
          <w:sz w:val="19"/>
          <w:szCs w:val="19"/>
          <w:shd w:val="clear" w:color="auto" w:fill="FFFFFF"/>
        </w:rPr>
        <w:t>李清泉</w:t>
      </w:r>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芸豆的应用价值及高产栽培技术</w:t>
      </w:r>
      <w:r>
        <w:rPr>
          <w:rFonts w:ascii="Arial" w:eastAsia="宋体" w:hAnsi="Arial" w:cs="Arial"/>
          <w:color w:val="000000"/>
          <w:sz w:val="19"/>
          <w:szCs w:val="19"/>
          <w:shd w:val="clear" w:color="auto" w:fill="FFFFFF"/>
        </w:rPr>
        <w:t xml:space="preserve">[J]. </w:t>
      </w:r>
      <w:r>
        <w:rPr>
          <w:rFonts w:ascii="Arial" w:eastAsia="宋体" w:hAnsi="Arial" w:cs="Arial"/>
          <w:color w:val="000000"/>
          <w:sz w:val="19"/>
          <w:szCs w:val="19"/>
          <w:shd w:val="clear" w:color="auto" w:fill="FFFFFF"/>
        </w:rPr>
        <w:t>内蒙古农业科技</w:t>
      </w:r>
      <w:r>
        <w:rPr>
          <w:rFonts w:ascii="Arial" w:eastAsia="宋体" w:hAnsi="Arial" w:cs="Arial"/>
          <w:color w:val="000000"/>
          <w:sz w:val="19"/>
          <w:szCs w:val="19"/>
          <w:shd w:val="clear" w:color="auto" w:fill="FFFFFF"/>
        </w:rPr>
        <w:t>, 2007(4).</w:t>
      </w:r>
    </w:p>
    <w:p w:rsidR="00585980" w:rsidRDefault="004C6C1E">
      <w:pPr>
        <w:numPr>
          <w:ilvl w:val="0"/>
          <w:numId w:val="1"/>
        </w:numPr>
        <w:rPr>
          <w:rFonts w:ascii="Arial" w:eastAsia="宋体" w:hAnsi="Arial" w:cs="Arial"/>
          <w:color w:val="000000"/>
          <w:sz w:val="19"/>
          <w:szCs w:val="19"/>
          <w:shd w:val="clear" w:color="auto" w:fill="FFFFFF"/>
        </w:rPr>
      </w:pPr>
      <w:bookmarkStart w:id="1" w:name="_Ref24407"/>
      <w:r>
        <w:rPr>
          <w:rFonts w:ascii="Arial" w:eastAsia="宋体" w:hAnsi="Arial" w:cs="Arial"/>
          <w:color w:val="000000"/>
          <w:sz w:val="19"/>
          <w:szCs w:val="19"/>
          <w:shd w:val="clear" w:color="auto" w:fill="FFFFFF"/>
        </w:rPr>
        <w:t>袁月明</w:t>
      </w:r>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陈丽梅</w:t>
      </w:r>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王鸿斌</w:t>
      </w:r>
      <w:r>
        <w:rPr>
          <w:rFonts w:ascii="Arial" w:eastAsia="宋体" w:hAnsi="Arial" w:cs="Arial"/>
          <w:color w:val="000000"/>
          <w:sz w:val="19"/>
          <w:szCs w:val="19"/>
          <w:shd w:val="clear" w:color="auto" w:fill="FFFFFF"/>
        </w:rPr>
        <w:t>,</w:t>
      </w:r>
      <w:r>
        <w:rPr>
          <w:rFonts w:ascii="Arial" w:eastAsia="宋体" w:hAnsi="Arial" w:cs="Arial"/>
          <w:color w:val="000000"/>
          <w:sz w:val="19"/>
          <w:szCs w:val="19"/>
          <w:shd w:val="clear" w:color="auto" w:fill="FFFFFF"/>
        </w:rPr>
        <w:t>等</w:t>
      </w:r>
      <w:r>
        <w:rPr>
          <w:rFonts w:ascii="Arial" w:eastAsia="宋体" w:hAnsi="Arial" w:cs="Arial"/>
          <w:color w:val="000000"/>
          <w:sz w:val="19"/>
          <w:szCs w:val="19"/>
          <w:shd w:val="clear" w:color="auto" w:fill="FFFFFF"/>
        </w:rPr>
        <w:t xml:space="preserve">. </w:t>
      </w:r>
      <w:r>
        <w:rPr>
          <w:rFonts w:ascii="Arial" w:eastAsia="宋体" w:hAnsi="Arial" w:cs="Arial"/>
          <w:color w:val="000000"/>
          <w:sz w:val="19"/>
          <w:szCs w:val="19"/>
          <w:shd w:val="clear" w:color="auto" w:fill="FFFFFF"/>
        </w:rPr>
        <w:t>玉米丸粒化种子的薄层干燥试验及其干燥模型</w:t>
      </w:r>
      <w:r>
        <w:rPr>
          <w:rFonts w:ascii="Arial" w:eastAsia="宋体" w:hAnsi="Arial" w:cs="Arial"/>
          <w:color w:val="000000"/>
          <w:sz w:val="19"/>
          <w:szCs w:val="19"/>
          <w:shd w:val="clear" w:color="auto" w:fill="FFFFFF"/>
        </w:rPr>
        <w:t xml:space="preserve">[J]. </w:t>
      </w:r>
      <w:r>
        <w:rPr>
          <w:rFonts w:ascii="Arial" w:eastAsia="宋体" w:hAnsi="Arial" w:cs="Arial"/>
          <w:color w:val="000000"/>
          <w:sz w:val="19"/>
          <w:szCs w:val="19"/>
          <w:shd w:val="clear" w:color="auto" w:fill="FFFFFF"/>
        </w:rPr>
        <w:t>农业工程学报</w:t>
      </w:r>
      <w:r>
        <w:rPr>
          <w:rFonts w:ascii="Arial" w:eastAsia="宋体" w:hAnsi="Arial" w:cs="Arial"/>
          <w:color w:val="000000"/>
          <w:sz w:val="19"/>
          <w:szCs w:val="19"/>
          <w:shd w:val="clear" w:color="auto" w:fill="FFFFFF"/>
        </w:rPr>
        <w:t>, 2003, 19(3):169-173.</w:t>
      </w:r>
      <w:bookmarkEnd w:id="1"/>
    </w:p>
    <w:p w:rsidR="00585980" w:rsidRDefault="00585980"/>
    <w:p w:rsidR="00585980" w:rsidRDefault="004C6C1E">
      <w:r>
        <w:rPr>
          <w:rFonts w:hint="eastAsia"/>
        </w:rPr>
        <w:t>表1 芸豆的三种薄层干燥模型比较</w:t>
      </w:r>
    </w:p>
    <w:p w:rsidR="00585980" w:rsidRDefault="004C6C1E">
      <w:r>
        <w:rPr>
          <w:rFonts w:hint="eastAsia"/>
        </w:rPr>
        <w:t>Table 1 Comparison of drying models for beans</w:t>
      </w:r>
    </w:p>
    <w:tbl>
      <w:tblPr>
        <w:tblStyle w:val="a4"/>
        <w:tblW w:w="8566" w:type="dxa"/>
        <w:tblLayout w:type="fixed"/>
        <w:tblLook w:val="04A0" w:firstRow="1" w:lastRow="0" w:firstColumn="1" w:lastColumn="0" w:noHBand="0" w:noVBand="1"/>
      </w:tblPr>
      <w:tblGrid>
        <w:gridCol w:w="1122"/>
        <w:gridCol w:w="1865"/>
        <w:gridCol w:w="2271"/>
        <w:gridCol w:w="1598"/>
        <w:gridCol w:w="1710"/>
      </w:tblGrid>
      <w:tr w:rsidR="00585980">
        <w:trPr>
          <w:trHeight w:val="612"/>
        </w:trPr>
        <w:tc>
          <w:tcPr>
            <w:tcW w:w="1122" w:type="dxa"/>
            <w:vMerge w:val="restart"/>
            <w:tcBorders>
              <w:left w:val="nil"/>
              <w:right w:val="nil"/>
            </w:tcBorders>
          </w:tcPr>
          <w:p w:rsidR="00585980" w:rsidRDefault="004C6C1E">
            <w:pPr>
              <w:jc w:val="center"/>
              <w:rPr>
                <w:rFonts w:cs="微软雅黑"/>
                <w:sz w:val="15"/>
                <w:szCs w:val="15"/>
              </w:rPr>
            </w:pPr>
            <w:r>
              <w:rPr>
                <w:rFonts w:cs="微软雅黑" w:hint="eastAsia"/>
                <w:sz w:val="15"/>
                <w:szCs w:val="15"/>
              </w:rPr>
              <w:t>模型名称</w:t>
            </w:r>
          </w:p>
        </w:tc>
        <w:tc>
          <w:tcPr>
            <w:tcW w:w="1865" w:type="dxa"/>
            <w:vMerge w:val="restart"/>
            <w:tcBorders>
              <w:left w:val="nil"/>
              <w:right w:val="nil"/>
            </w:tcBorders>
          </w:tcPr>
          <w:p w:rsidR="00585980" w:rsidRDefault="004C6C1E">
            <w:pPr>
              <w:jc w:val="center"/>
              <w:rPr>
                <w:rFonts w:cs="微软雅黑"/>
                <w:sz w:val="15"/>
                <w:szCs w:val="15"/>
              </w:rPr>
            </w:pPr>
            <w:r>
              <w:rPr>
                <w:rFonts w:cs="微软雅黑" w:hint="eastAsia"/>
                <w:sz w:val="15"/>
                <w:szCs w:val="15"/>
              </w:rPr>
              <w:t>方程</w:t>
            </w:r>
          </w:p>
        </w:tc>
        <w:tc>
          <w:tcPr>
            <w:tcW w:w="2271" w:type="dxa"/>
            <w:vMerge w:val="restart"/>
            <w:tcBorders>
              <w:left w:val="nil"/>
              <w:right w:val="nil"/>
            </w:tcBorders>
          </w:tcPr>
          <w:p w:rsidR="00585980" w:rsidRDefault="004C6C1E">
            <w:pPr>
              <w:jc w:val="center"/>
              <w:rPr>
                <w:rFonts w:cs="微软雅黑"/>
                <w:sz w:val="15"/>
                <w:szCs w:val="15"/>
              </w:rPr>
            </w:pPr>
            <w:r>
              <w:rPr>
                <w:rFonts w:cs="微软雅黑" w:hint="eastAsia"/>
                <w:sz w:val="15"/>
                <w:szCs w:val="15"/>
              </w:rPr>
              <w:t>线性形式</w:t>
            </w:r>
          </w:p>
        </w:tc>
        <w:tc>
          <w:tcPr>
            <w:tcW w:w="3308" w:type="dxa"/>
            <w:gridSpan w:val="2"/>
            <w:tcBorders>
              <w:left w:val="nil"/>
              <w:right w:val="nil"/>
            </w:tcBorders>
          </w:tcPr>
          <w:p w:rsidR="00585980" w:rsidRDefault="004C6C1E">
            <w:pPr>
              <w:jc w:val="center"/>
              <w:rPr>
                <w:rFonts w:cs="微软雅黑"/>
                <w:sz w:val="15"/>
                <w:szCs w:val="15"/>
              </w:rPr>
            </w:pPr>
            <w:r>
              <w:rPr>
                <w:rFonts w:cs="微软雅黑" w:hint="eastAsia"/>
                <w:sz w:val="15"/>
                <w:szCs w:val="15"/>
              </w:rPr>
              <w:t>相关系数</w:t>
            </w:r>
          </w:p>
        </w:tc>
      </w:tr>
      <w:tr w:rsidR="00585980">
        <w:trPr>
          <w:trHeight w:val="612"/>
        </w:trPr>
        <w:tc>
          <w:tcPr>
            <w:tcW w:w="1122" w:type="dxa"/>
            <w:vMerge/>
            <w:tcBorders>
              <w:left w:val="nil"/>
              <w:right w:val="nil"/>
            </w:tcBorders>
          </w:tcPr>
          <w:p w:rsidR="00585980" w:rsidRDefault="00585980">
            <w:pPr>
              <w:rPr>
                <w:rFonts w:cs="微软雅黑"/>
                <w:sz w:val="15"/>
                <w:szCs w:val="15"/>
              </w:rPr>
            </w:pPr>
          </w:p>
        </w:tc>
        <w:tc>
          <w:tcPr>
            <w:tcW w:w="1865" w:type="dxa"/>
            <w:vMerge/>
            <w:tcBorders>
              <w:left w:val="nil"/>
              <w:right w:val="nil"/>
            </w:tcBorders>
          </w:tcPr>
          <w:p w:rsidR="00585980" w:rsidRDefault="00585980">
            <w:pPr>
              <w:rPr>
                <w:rFonts w:cs="微软雅黑"/>
                <w:sz w:val="15"/>
                <w:szCs w:val="15"/>
              </w:rPr>
            </w:pPr>
          </w:p>
        </w:tc>
        <w:tc>
          <w:tcPr>
            <w:tcW w:w="2271" w:type="dxa"/>
            <w:vMerge/>
            <w:tcBorders>
              <w:left w:val="nil"/>
              <w:right w:val="nil"/>
            </w:tcBorders>
          </w:tcPr>
          <w:p w:rsidR="00585980" w:rsidRDefault="00585980">
            <w:pPr>
              <w:rPr>
                <w:rFonts w:cs="微软雅黑"/>
                <w:sz w:val="15"/>
                <w:szCs w:val="15"/>
              </w:rPr>
            </w:pPr>
          </w:p>
        </w:tc>
        <w:tc>
          <w:tcPr>
            <w:tcW w:w="1598" w:type="dxa"/>
            <w:tcBorders>
              <w:left w:val="nil"/>
              <w:right w:val="nil"/>
            </w:tcBorders>
          </w:tcPr>
          <w:p w:rsidR="00585980" w:rsidRDefault="004C6C1E">
            <w:pPr>
              <w:jc w:val="center"/>
              <w:rPr>
                <w:rFonts w:cs="微软雅黑"/>
                <w:sz w:val="15"/>
                <w:szCs w:val="15"/>
              </w:rPr>
            </w:pPr>
            <w:r>
              <w:rPr>
                <w:rFonts w:cs="微软雅黑" w:hint="eastAsia"/>
                <w:sz w:val="15"/>
                <w:szCs w:val="15"/>
              </w:rPr>
              <w:t>单独热风</w:t>
            </w:r>
          </w:p>
        </w:tc>
        <w:tc>
          <w:tcPr>
            <w:tcW w:w="1710" w:type="dxa"/>
            <w:tcBorders>
              <w:left w:val="nil"/>
              <w:right w:val="nil"/>
            </w:tcBorders>
          </w:tcPr>
          <w:p w:rsidR="00585980" w:rsidRDefault="004C6C1E">
            <w:pPr>
              <w:jc w:val="center"/>
              <w:rPr>
                <w:rFonts w:cs="微软雅黑"/>
                <w:sz w:val="15"/>
                <w:szCs w:val="15"/>
              </w:rPr>
            </w:pPr>
            <w:r>
              <w:rPr>
                <w:rFonts w:cs="微软雅黑" w:hint="eastAsia"/>
                <w:sz w:val="15"/>
                <w:szCs w:val="15"/>
              </w:rPr>
              <w:t>后期联合干燥</w:t>
            </w:r>
          </w:p>
        </w:tc>
      </w:tr>
      <w:tr w:rsidR="00585980">
        <w:trPr>
          <w:trHeight w:val="341"/>
        </w:trPr>
        <w:tc>
          <w:tcPr>
            <w:tcW w:w="1122" w:type="dxa"/>
            <w:tcBorders>
              <w:left w:val="nil"/>
              <w:right w:val="nil"/>
            </w:tcBorders>
          </w:tcPr>
          <w:p w:rsidR="00585980" w:rsidRDefault="004C6C1E">
            <w:pPr>
              <w:rPr>
                <w:rFonts w:cs="微软雅黑"/>
                <w:sz w:val="15"/>
                <w:szCs w:val="15"/>
              </w:rPr>
            </w:pPr>
            <w:r>
              <w:rPr>
                <w:rFonts w:cs="微软雅黑" w:hint="eastAsia"/>
                <w:sz w:val="15"/>
                <w:szCs w:val="15"/>
              </w:rPr>
              <w:t>单项扩散模型</w:t>
            </w:r>
          </w:p>
        </w:tc>
        <w:tc>
          <w:tcPr>
            <w:tcW w:w="1865" w:type="dxa"/>
            <w:tcBorders>
              <w:left w:val="nil"/>
              <w:right w:val="nil"/>
            </w:tcBorders>
          </w:tcPr>
          <w:p w:rsidR="00585980" w:rsidRDefault="004C6C1E">
            <w:pPr>
              <w:rPr>
                <w:rFonts w:cs="微软雅黑"/>
                <w:sz w:val="15"/>
                <w:szCs w:val="15"/>
              </w:rPr>
            </w:pPr>
            <w:r>
              <w:rPr>
                <w:rFonts w:cs="微软雅黑" w:hint="eastAsia"/>
                <w:position w:val="-6"/>
                <w:sz w:val="15"/>
                <w:szCs w:val="15"/>
              </w:rPr>
              <w:object w:dxaOrig="1066" w:dyaOrig="250">
                <v:shape id="_x0000_i1037" type="#_x0000_t75" style="width:53pt;height:12.25pt" o:ole="">
                  <v:imagedata r:id="rId42" o:title=""/>
                </v:shape>
                <o:OLEObject Type="Embed" ProgID="Equation.3" ShapeID="_x0000_i1037" DrawAspect="Content" ObjectID="_1524474415" r:id="rId43"/>
              </w:object>
            </w:r>
          </w:p>
        </w:tc>
        <w:tc>
          <w:tcPr>
            <w:tcW w:w="2271" w:type="dxa"/>
            <w:tcBorders>
              <w:left w:val="nil"/>
              <w:right w:val="nil"/>
            </w:tcBorders>
          </w:tcPr>
          <w:p w:rsidR="00585980" w:rsidRDefault="004C6C1E">
            <w:pPr>
              <w:rPr>
                <w:rFonts w:cs="微软雅黑"/>
                <w:sz w:val="15"/>
                <w:szCs w:val="15"/>
              </w:rPr>
            </w:pPr>
            <w:r>
              <w:rPr>
                <w:rFonts w:cs="微软雅黑" w:hint="eastAsia"/>
                <w:position w:val="-6"/>
                <w:sz w:val="15"/>
                <w:szCs w:val="15"/>
              </w:rPr>
              <w:object w:dxaOrig="1640" w:dyaOrig="247">
                <v:shape id="_x0000_i1038" type="#_x0000_t75" style="width:82.2pt;height:12.25pt" o:ole="">
                  <v:imagedata r:id="rId44" o:title=""/>
                </v:shape>
                <o:OLEObject Type="Embed" ProgID="Equation.3" ShapeID="_x0000_i1038" DrawAspect="Content" ObjectID="_1524474416" r:id="rId45"/>
              </w:object>
            </w:r>
          </w:p>
        </w:tc>
        <w:tc>
          <w:tcPr>
            <w:tcW w:w="1598" w:type="dxa"/>
            <w:tcBorders>
              <w:left w:val="nil"/>
              <w:right w:val="nil"/>
            </w:tcBorders>
          </w:tcPr>
          <w:p w:rsidR="00585980" w:rsidRDefault="00585980">
            <w:pPr>
              <w:rPr>
                <w:rFonts w:cs="微软雅黑"/>
                <w:sz w:val="15"/>
                <w:szCs w:val="15"/>
              </w:rPr>
            </w:pPr>
          </w:p>
          <w:p w:rsidR="00585980" w:rsidRDefault="00585980">
            <w:pPr>
              <w:rPr>
                <w:rFonts w:cs="微软雅黑"/>
                <w:sz w:val="15"/>
                <w:szCs w:val="15"/>
              </w:rPr>
            </w:pPr>
          </w:p>
        </w:tc>
        <w:tc>
          <w:tcPr>
            <w:tcW w:w="1710" w:type="dxa"/>
            <w:tcBorders>
              <w:left w:val="nil"/>
              <w:right w:val="nil"/>
            </w:tcBorders>
          </w:tcPr>
          <w:p w:rsidR="00585980" w:rsidRDefault="00585980">
            <w:pPr>
              <w:rPr>
                <w:rFonts w:cs="微软雅黑"/>
                <w:sz w:val="15"/>
                <w:szCs w:val="15"/>
              </w:rPr>
            </w:pPr>
          </w:p>
        </w:tc>
      </w:tr>
      <w:tr w:rsidR="00585980">
        <w:trPr>
          <w:trHeight w:val="413"/>
        </w:trPr>
        <w:tc>
          <w:tcPr>
            <w:tcW w:w="1122" w:type="dxa"/>
            <w:tcBorders>
              <w:left w:val="nil"/>
              <w:right w:val="nil"/>
            </w:tcBorders>
          </w:tcPr>
          <w:p w:rsidR="00585980" w:rsidRDefault="004C6C1E">
            <w:pPr>
              <w:rPr>
                <w:rFonts w:cs="微软雅黑"/>
                <w:sz w:val="15"/>
                <w:szCs w:val="15"/>
              </w:rPr>
            </w:pPr>
            <w:r>
              <w:rPr>
                <w:rFonts w:cs="微软雅黑" w:hint="eastAsia"/>
                <w:sz w:val="15"/>
                <w:szCs w:val="15"/>
              </w:rPr>
              <w:t>Page模型</w:t>
            </w:r>
          </w:p>
        </w:tc>
        <w:tc>
          <w:tcPr>
            <w:tcW w:w="1865" w:type="dxa"/>
            <w:tcBorders>
              <w:left w:val="nil"/>
              <w:right w:val="nil"/>
            </w:tcBorders>
          </w:tcPr>
          <w:p w:rsidR="00585980" w:rsidRDefault="004C6C1E">
            <w:pPr>
              <w:rPr>
                <w:rFonts w:cs="微软雅黑"/>
                <w:sz w:val="15"/>
                <w:szCs w:val="15"/>
              </w:rPr>
            </w:pPr>
            <w:r>
              <w:rPr>
                <w:rFonts w:cs="微软雅黑" w:hint="eastAsia"/>
                <w:position w:val="-6"/>
                <w:sz w:val="15"/>
                <w:szCs w:val="15"/>
              </w:rPr>
              <w:object w:dxaOrig="950" w:dyaOrig="251">
                <v:shape id="_x0000_i1039" type="#_x0000_t75" style="width:47.55pt;height:12.25pt" o:ole="">
                  <v:imagedata r:id="rId46" o:title=""/>
                </v:shape>
                <o:OLEObject Type="Embed" ProgID="Equation.3" ShapeID="_x0000_i1039" DrawAspect="Content" ObjectID="_1524474417" r:id="rId47"/>
              </w:object>
            </w:r>
          </w:p>
        </w:tc>
        <w:tc>
          <w:tcPr>
            <w:tcW w:w="2271" w:type="dxa"/>
            <w:tcBorders>
              <w:left w:val="nil"/>
              <w:right w:val="nil"/>
            </w:tcBorders>
          </w:tcPr>
          <w:p w:rsidR="00585980" w:rsidRDefault="004C6C1E">
            <w:pPr>
              <w:rPr>
                <w:rFonts w:cs="微软雅黑"/>
                <w:sz w:val="15"/>
                <w:szCs w:val="15"/>
              </w:rPr>
            </w:pPr>
            <w:r>
              <w:rPr>
                <w:rFonts w:cs="微软雅黑" w:hint="eastAsia"/>
                <w:position w:val="-10"/>
                <w:sz w:val="15"/>
                <w:szCs w:val="15"/>
              </w:rPr>
              <w:object w:dxaOrig="2011" w:dyaOrig="266">
                <v:shape id="_x0000_i1040" type="#_x0000_t75" style="width:100.55pt;height:12.9pt" o:ole="">
                  <v:imagedata r:id="rId48" o:title=""/>
                </v:shape>
                <o:OLEObject Type="Embed" ProgID="Equation.3" ShapeID="_x0000_i1040" DrawAspect="Content" ObjectID="_1524474418" r:id="rId49"/>
              </w:object>
            </w:r>
          </w:p>
        </w:tc>
        <w:tc>
          <w:tcPr>
            <w:tcW w:w="1598" w:type="dxa"/>
            <w:tcBorders>
              <w:left w:val="nil"/>
              <w:right w:val="nil"/>
            </w:tcBorders>
          </w:tcPr>
          <w:p w:rsidR="00585980" w:rsidRDefault="00585980">
            <w:pPr>
              <w:rPr>
                <w:rFonts w:cs="微软雅黑"/>
                <w:sz w:val="15"/>
                <w:szCs w:val="15"/>
              </w:rPr>
            </w:pPr>
          </w:p>
          <w:p w:rsidR="00585980" w:rsidRDefault="00585980">
            <w:pPr>
              <w:rPr>
                <w:rFonts w:cs="微软雅黑"/>
                <w:sz w:val="15"/>
                <w:szCs w:val="15"/>
              </w:rPr>
            </w:pPr>
          </w:p>
        </w:tc>
        <w:tc>
          <w:tcPr>
            <w:tcW w:w="1710" w:type="dxa"/>
            <w:tcBorders>
              <w:left w:val="nil"/>
              <w:right w:val="nil"/>
            </w:tcBorders>
          </w:tcPr>
          <w:p w:rsidR="00585980" w:rsidRDefault="00585980">
            <w:pPr>
              <w:rPr>
                <w:rFonts w:cs="微软雅黑"/>
                <w:sz w:val="15"/>
                <w:szCs w:val="15"/>
              </w:rPr>
            </w:pPr>
          </w:p>
        </w:tc>
      </w:tr>
      <w:tr w:rsidR="00585980">
        <w:trPr>
          <w:trHeight w:val="442"/>
        </w:trPr>
        <w:tc>
          <w:tcPr>
            <w:tcW w:w="1122" w:type="dxa"/>
            <w:tcBorders>
              <w:left w:val="nil"/>
              <w:right w:val="nil"/>
            </w:tcBorders>
          </w:tcPr>
          <w:p w:rsidR="00585980" w:rsidRDefault="004C6C1E">
            <w:pPr>
              <w:rPr>
                <w:rFonts w:cs="微软雅黑"/>
                <w:sz w:val="15"/>
                <w:szCs w:val="15"/>
              </w:rPr>
            </w:pPr>
            <w:r>
              <w:rPr>
                <w:rFonts w:cs="微软雅黑" w:hint="eastAsia"/>
                <w:sz w:val="15"/>
                <w:szCs w:val="15"/>
              </w:rPr>
              <w:t>经验模型</w:t>
            </w:r>
          </w:p>
        </w:tc>
        <w:tc>
          <w:tcPr>
            <w:tcW w:w="1865" w:type="dxa"/>
            <w:tcBorders>
              <w:left w:val="nil"/>
              <w:right w:val="nil"/>
            </w:tcBorders>
          </w:tcPr>
          <w:p w:rsidR="00585980" w:rsidRDefault="004C6C1E">
            <w:pPr>
              <w:rPr>
                <w:rFonts w:cs="微软雅黑"/>
                <w:sz w:val="15"/>
                <w:szCs w:val="15"/>
              </w:rPr>
            </w:pPr>
            <w:r>
              <w:rPr>
                <w:rFonts w:cs="微软雅黑" w:hint="eastAsia"/>
                <w:position w:val="-10"/>
                <w:sz w:val="15"/>
                <w:szCs w:val="15"/>
              </w:rPr>
              <w:object w:dxaOrig="1686" w:dyaOrig="302">
                <v:shape id="_x0000_i1041" type="#_x0000_t75" style="width:84.25pt;height:14.95pt" o:ole="">
                  <v:imagedata r:id="rId50" o:title=""/>
                </v:shape>
                <o:OLEObject Type="Embed" ProgID="Equation.3" ShapeID="_x0000_i1041" DrawAspect="Content" ObjectID="_1524474419" r:id="rId51"/>
              </w:object>
            </w:r>
          </w:p>
        </w:tc>
        <w:tc>
          <w:tcPr>
            <w:tcW w:w="2271" w:type="dxa"/>
            <w:tcBorders>
              <w:left w:val="nil"/>
              <w:right w:val="nil"/>
            </w:tcBorders>
          </w:tcPr>
          <w:p w:rsidR="00585980" w:rsidRDefault="004C6C1E">
            <w:pPr>
              <w:rPr>
                <w:rFonts w:cs="微软雅黑"/>
                <w:sz w:val="15"/>
                <w:szCs w:val="15"/>
              </w:rPr>
            </w:pPr>
            <w:r>
              <w:rPr>
                <w:rFonts w:cs="微软雅黑" w:hint="eastAsia"/>
                <w:position w:val="-24"/>
                <w:sz w:val="15"/>
                <w:szCs w:val="15"/>
              </w:rPr>
              <w:object w:dxaOrig="1560" w:dyaOrig="311">
                <v:shape id="_x0000_i1042" type="#_x0000_t75" style="width:78.1pt;height:15.6pt" o:ole="">
                  <v:imagedata r:id="rId52" o:title=""/>
                </v:shape>
                <o:OLEObject Type="Embed" ProgID="Equation.3" ShapeID="_x0000_i1042" DrawAspect="Content" ObjectID="_1524474420" r:id="rId53"/>
              </w:object>
            </w:r>
          </w:p>
        </w:tc>
        <w:tc>
          <w:tcPr>
            <w:tcW w:w="1598" w:type="dxa"/>
            <w:tcBorders>
              <w:left w:val="nil"/>
              <w:right w:val="nil"/>
            </w:tcBorders>
          </w:tcPr>
          <w:p w:rsidR="00585980" w:rsidRDefault="00585980">
            <w:pPr>
              <w:rPr>
                <w:rFonts w:cs="微软雅黑"/>
                <w:sz w:val="15"/>
                <w:szCs w:val="15"/>
              </w:rPr>
            </w:pPr>
          </w:p>
          <w:p w:rsidR="00585980" w:rsidRDefault="00585980">
            <w:pPr>
              <w:rPr>
                <w:rFonts w:cs="微软雅黑"/>
                <w:sz w:val="15"/>
                <w:szCs w:val="15"/>
              </w:rPr>
            </w:pPr>
          </w:p>
        </w:tc>
        <w:tc>
          <w:tcPr>
            <w:tcW w:w="1710" w:type="dxa"/>
            <w:tcBorders>
              <w:left w:val="nil"/>
              <w:right w:val="nil"/>
            </w:tcBorders>
          </w:tcPr>
          <w:p w:rsidR="00585980" w:rsidRDefault="00585980">
            <w:pPr>
              <w:rPr>
                <w:rFonts w:cs="微软雅黑"/>
                <w:sz w:val="15"/>
                <w:szCs w:val="15"/>
              </w:rPr>
            </w:pPr>
          </w:p>
        </w:tc>
      </w:tr>
    </w:tbl>
    <w:p w:rsidR="00585980" w:rsidRDefault="00585980"/>
    <w:p w:rsidR="00585980" w:rsidRDefault="00585980"/>
    <w:p w:rsidR="00585980" w:rsidRDefault="00585980"/>
    <w:p w:rsidR="00585980" w:rsidRDefault="00585980"/>
    <w:p w:rsidR="00585980" w:rsidRDefault="004C6C1E">
      <w:r>
        <w:rPr>
          <w:noProof/>
        </w:rPr>
        <w:drawing>
          <wp:inline distT="0" distB="0" distL="114300" distR="114300">
            <wp:extent cx="5171440" cy="2743200"/>
            <wp:effectExtent l="4445" t="4445" r="5715" b="1460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585980" w:rsidRDefault="00585980"/>
    <w:p w:rsidR="00585980" w:rsidRDefault="00585980"/>
    <w:p w:rsidR="00585980" w:rsidRDefault="00585980"/>
    <w:p w:rsidR="00E5167A" w:rsidRDefault="00E5167A"/>
    <w:p w:rsidR="00E5167A" w:rsidRDefault="00E5167A">
      <w:pPr>
        <w:widowControl/>
        <w:jc w:val="left"/>
      </w:pPr>
      <w:r>
        <w:br w:type="page"/>
      </w:r>
    </w:p>
    <w:p w:rsidR="00E5167A" w:rsidRPr="007122F2" w:rsidRDefault="00E5167A" w:rsidP="00E5167A">
      <w:pPr>
        <w:spacing w:afterLines="50" w:after="156" w:line="400" w:lineRule="exact"/>
        <w:jc w:val="center"/>
        <w:outlineLvl w:val="0"/>
        <w:rPr>
          <w:rFonts w:eastAsia="仿宋"/>
          <w:sz w:val="28"/>
          <w:szCs w:val="28"/>
        </w:rPr>
      </w:pPr>
      <w:r w:rsidRPr="007122F2">
        <w:rPr>
          <w:rFonts w:eastAsia="仿宋" w:hAnsi="仿宋"/>
          <w:sz w:val="28"/>
          <w:szCs w:val="28"/>
        </w:rPr>
        <w:t>致</w:t>
      </w:r>
      <w:r w:rsidRPr="007122F2">
        <w:rPr>
          <w:rFonts w:eastAsia="仿宋"/>
          <w:sz w:val="28"/>
          <w:szCs w:val="28"/>
        </w:rPr>
        <w:t xml:space="preserve"> </w:t>
      </w:r>
      <w:r w:rsidRPr="007122F2">
        <w:rPr>
          <w:rFonts w:eastAsia="仿宋" w:hAnsi="仿宋"/>
          <w:sz w:val="28"/>
          <w:szCs w:val="28"/>
        </w:rPr>
        <w:t>谢</w:t>
      </w:r>
    </w:p>
    <w:p w:rsidR="00E5167A" w:rsidRPr="00E5167A" w:rsidRDefault="00E5167A" w:rsidP="00E5167A">
      <w:pPr>
        <w:spacing w:afterLines="50" w:after="156" w:line="400" w:lineRule="exact"/>
        <w:ind w:firstLine="480"/>
        <w:rPr>
          <w:rFonts w:eastAsia="仿宋"/>
          <w:sz w:val="24"/>
        </w:rPr>
      </w:pPr>
      <w:r>
        <w:rPr>
          <w:rFonts w:eastAsia="仿宋" w:hAnsi="仿宋" w:hint="eastAsia"/>
          <w:sz w:val="24"/>
        </w:rPr>
        <w:t>完成了毕业论文，大学四年的生活已经接近尾声。当年怀着要在食品行业里干出一番成就志向的我，如今也转行当了程序员。食品给了我很多的希望和失望，虽然近期可能不会从事食品行业，但我从食品专业的同学以及老师那里学到很多比专业知识更加珍贵的东西。</w:t>
      </w:r>
    </w:p>
    <w:p w:rsidR="00E5167A" w:rsidRDefault="00E5167A" w:rsidP="00E5167A">
      <w:pPr>
        <w:pStyle w:val="2"/>
        <w:spacing w:afterLines="50" w:after="156" w:line="400" w:lineRule="exact"/>
        <w:ind w:firstLine="480"/>
        <w:rPr>
          <w:rFonts w:eastAsia="仿宋" w:hAnsi="仿宋"/>
          <w:szCs w:val="24"/>
        </w:rPr>
      </w:pPr>
      <w:r>
        <w:rPr>
          <w:rFonts w:eastAsia="仿宋" w:hAnsi="仿宋" w:hint="eastAsia"/>
          <w:szCs w:val="24"/>
        </w:rPr>
        <w:t>非常感谢于雷老师在我大学的最后学习阶段——毕业设计阶段给予我的指导，从最初的开题，一直到资料的收集，以及论文的写作、修改直到定稿，他给了我耐心的指导和无私的帮助。为了直到我们的毕业论文以及试验，他放弃了自己宝贵的个人时间，他的这种无私奉献的敬业精神和对学生的负责令人深深钦佩，在此我向于雷老师以及他所指导的研究生们表示我最诚挚的谢意。</w:t>
      </w:r>
    </w:p>
    <w:p w:rsidR="00E5167A" w:rsidRPr="00E5167A" w:rsidRDefault="00E5167A" w:rsidP="00E5167A">
      <w:pPr>
        <w:pStyle w:val="2"/>
        <w:spacing w:afterLines="50" w:after="156" w:line="400" w:lineRule="exact"/>
        <w:ind w:firstLine="480"/>
        <w:rPr>
          <w:szCs w:val="24"/>
        </w:rPr>
      </w:pPr>
      <w:r>
        <w:rPr>
          <w:rFonts w:eastAsia="仿宋" w:hAnsi="仿宋" w:hint="eastAsia"/>
          <w:szCs w:val="24"/>
        </w:rPr>
        <w:t>通过这一阶段的努力，我的毕业论文《预熟化芸豆热风微波联合干燥特性及数学模型研究》终于完成了，这也意味着我的大学生活即将结束。在大学期间，我在学习上和思想上都受益匪浅，这除了自身的努力只为，与各位老师、同学和朋友们的关心、支持以及鼓励是分不开的。</w:t>
      </w:r>
    </w:p>
    <w:p w:rsidR="00585980" w:rsidRDefault="00E5167A" w:rsidP="00E5167A">
      <w:pPr>
        <w:pStyle w:val="2"/>
        <w:spacing w:afterLines="50" w:after="156" w:line="400" w:lineRule="exact"/>
        <w:ind w:firstLine="480"/>
        <w:rPr>
          <w:szCs w:val="24"/>
        </w:rPr>
      </w:pPr>
      <w:r w:rsidRPr="007122F2">
        <w:rPr>
          <w:rFonts w:eastAsia="仿宋" w:hAnsi="仿宋"/>
          <w:szCs w:val="24"/>
        </w:rPr>
        <w:t>写作毕业论文是一次</w:t>
      </w:r>
      <w:proofErr w:type="gramStart"/>
      <w:r w:rsidRPr="007122F2">
        <w:rPr>
          <w:rFonts w:eastAsia="仿宋" w:hAnsi="仿宋"/>
          <w:szCs w:val="24"/>
        </w:rPr>
        <w:t>再系统</w:t>
      </w:r>
      <w:proofErr w:type="gramEnd"/>
      <w:r w:rsidRPr="007122F2">
        <w:rPr>
          <w:rFonts w:eastAsia="仿宋" w:hAnsi="仿宋"/>
          <w:szCs w:val="24"/>
        </w:rPr>
        <w:t>学习的过程，毕业论文的完成，同样也意味着新的学习生活的开始。我将铭记我曾是一名农大学子，在今后的</w:t>
      </w:r>
      <w:r>
        <w:rPr>
          <w:rFonts w:eastAsia="仿宋" w:hAnsi="仿宋" w:hint="eastAsia"/>
          <w:szCs w:val="24"/>
        </w:rPr>
        <w:t>科研和工作</w:t>
      </w:r>
      <w:r w:rsidRPr="007122F2">
        <w:rPr>
          <w:rFonts w:eastAsia="仿宋" w:hAnsi="仿宋"/>
          <w:szCs w:val="24"/>
        </w:rPr>
        <w:t>中把农大的优良传统发扬光大。</w:t>
      </w:r>
      <w:r w:rsidRPr="007122F2">
        <w:rPr>
          <w:szCs w:val="24"/>
        </w:rPr>
        <w:t> </w:t>
      </w:r>
    </w:p>
    <w:p w:rsidR="00E5167A" w:rsidRPr="00E5167A" w:rsidRDefault="00E5167A" w:rsidP="00E5167A">
      <w:pPr>
        <w:pStyle w:val="2"/>
        <w:spacing w:afterLines="50" w:after="156" w:line="400" w:lineRule="exact"/>
        <w:ind w:firstLine="480"/>
        <w:rPr>
          <w:rFonts w:eastAsia="仿宋"/>
          <w:szCs w:val="24"/>
        </w:rPr>
      </w:pPr>
    </w:p>
    <w:sectPr w:rsidR="00E5167A" w:rsidRPr="00E51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F8C" w:rsidRDefault="00324F8C" w:rsidP="003F5CA4">
      <w:r>
        <w:separator/>
      </w:r>
    </w:p>
  </w:endnote>
  <w:endnote w:type="continuationSeparator" w:id="0">
    <w:p w:rsidR="00324F8C" w:rsidRDefault="00324F8C" w:rsidP="003F5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ndara">
    <w:panose1 w:val="020E0502030303020204"/>
    <w:charset w:val="00"/>
    <w:family w:val="swiss"/>
    <w:pitch w:val="variable"/>
    <w:sig w:usb0="A00002EF" w:usb1="4000A44B" w:usb2="00000000" w:usb3="00000000" w:csb0="0000019F" w:csb1="00000000"/>
  </w:font>
  <w:font w:name="Calibri Light">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F8C" w:rsidRDefault="00324F8C" w:rsidP="003F5CA4">
      <w:r>
        <w:separator/>
      </w:r>
    </w:p>
  </w:footnote>
  <w:footnote w:type="continuationSeparator" w:id="0">
    <w:p w:rsidR="00324F8C" w:rsidRDefault="00324F8C" w:rsidP="003F5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90F6C"/>
    <w:multiLevelType w:val="hybridMultilevel"/>
    <w:tmpl w:val="8D3E0720"/>
    <w:lvl w:ilvl="0" w:tplc="C8CCD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721A198"/>
    <w:multiLevelType w:val="singleLevel"/>
    <w:tmpl w:val="5721A198"/>
    <w:lvl w:ilvl="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202F"/>
    <w:rsid w:val="00155F76"/>
    <w:rsid w:val="00172A27"/>
    <w:rsid w:val="00302409"/>
    <w:rsid w:val="00324F8C"/>
    <w:rsid w:val="003C41B2"/>
    <w:rsid w:val="003F5CA4"/>
    <w:rsid w:val="004C6C1E"/>
    <w:rsid w:val="00585980"/>
    <w:rsid w:val="00603043"/>
    <w:rsid w:val="006C42FE"/>
    <w:rsid w:val="00922E80"/>
    <w:rsid w:val="00AD08AE"/>
    <w:rsid w:val="00AE1D09"/>
    <w:rsid w:val="00B25943"/>
    <w:rsid w:val="00B67D59"/>
    <w:rsid w:val="00B86E6C"/>
    <w:rsid w:val="00BA27E3"/>
    <w:rsid w:val="00BC06D0"/>
    <w:rsid w:val="00BF1BC4"/>
    <w:rsid w:val="00BF205E"/>
    <w:rsid w:val="00C15658"/>
    <w:rsid w:val="00C52C18"/>
    <w:rsid w:val="00CD192F"/>
    <w:rsid w:val="00D365E9"/>
    <w:rsid w:val="00E5167A"/>
    <w:rsid w:val="00E97447"/>
    <w:rsid w:val="00EC1119"/>
    <w:rsid w:val="00ED230B"/>
    <w:rsid w:val="102C660C"/>
    <w:rsid w:val="127C77A6"/>
    <w:rsid w:val="188320FC"/>
    <w:rsid w:val="19115AC1"/>
    <w:rsid w:val="20FB252D"/>
    <w:rsid w:val="210F51DC"/>
    <w:rsid w:val="22CD3E68"/>
    <w:rsid w:val="2A965976"/>
    <w:rsid w:val="373F2684"/>
    <w:rsid w:val="376F1EAB"/>
    <w:rsid w:val="39E830E0"/>
    <w:rsid w:val="3B854309"/>
    <w:rsid w:val="475B20AD"/>
    <w:rsid w:val="4EFC2BE8"/>
    <w:rsid w:val="50026EEB"/>
    <w:rsid w:val="651E1393"/>
    <w:rsid w:val="7CE03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2" w:uiPriority="99"/>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微软雅黑" w:eastAsia="微软雅黑" w:hAnsi="微软雅黑" w:cs="Candara"/>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itle"/>
    <w:basedOn w:val="a"/>
    <w:next w:val="a"/>
    <w:link w:val="Char"/>
    <w:qFormat/>
    <w:rsid w:val="00155F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rsid w:val="00155F76"/>
    <w:rPr>
      <w:rFonts w:asciiTheme="majorHAnsi" w:hAnsiTheme="majorHAnsi" w:cstheme="majorBidi"/>
      <w:b/>
      <w:bCs/>
      <w:kern w:val="2"/>
      <w:sz w:val="32"/>
      <w:szCs w:val="32"/>
    </w:rPr>
  </w:style>
  <w:style w:type="paragraph" w:styleId="a6">
    <w:name w:val="Balloon Text"/>
    <w:basedOn w:val="a"/>
    <w:link w:val="Char0"/>
    <w:rsid w:val="00155F76"/>
    <w:rPr>
      <w:sz w:val="18"/>
      <w:szCs w:val="18"/>
    </w:rPr>
  </w:style>
  <w:style w:type="character" w:customStyle="1" w:styleId="Char0">
    <w:name w:val="批注框文本 Char"/>
    <w:basedOn w:val="a0"/>
    <w:link w:val="a6"/>
    <w:rsid w:val="00155F76"/>
    <w:rPr>
      <w:rFonts w:ascii="微软雅黑" w:eastAsia="微软雅黑" w:hAnsi="微软雅黑" w:cs="Candara"/>
      <w:kern w:val="2"/>
      <w:sz w:val="18"/>
      <w:szCs w:val="18"/>
    </w:rPr>
  </w:style>
  <w:style w:type="paragraph" w:styleId="a7">
    <w:name w:val="List Paragraph"/>
    <w:basedOn w:val="a"/>
    <w:uiPriority w:val="99"/>
    <w:unhideWhenUsed/>
    <w:rsid w:val="00D365E9"/>
    <w:pPr>
      <w:ind w:firstLineChars="200" w:firstLine="420"/>
    </w:pPr>
  </w:style>
  <w:style w:type="paragraph" w:styleId="a8">
    <w:name w:val="header"/>
    <w:basedOn w:val="a"/>
    <w:link w:val="Char1"/>
    <w:rsid w:val="003F5CA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3F5CA4"/>
    <w:rPr>
      <w:rFonts w:ascii="微软雅黑" w:eastAsia="微软雅黑" w:hAnsi="微软雅黑" w:cs="Candara"/>
      <w:kern w:val="2"/>
      <w:sz w:val="18"/>
      <w:szCs w:val="18"/>
    </w:rPr>
  </w:style>
  <w:style w:type="paragraph" w:styleId="a9">
    <w:name w:val="footer"/>
    <w:basedOn w:val="a"/>
    <w:link w:val="Char2"/>
    <w:rsid w:val="003F5CA4"/>
    <w:pPr>
      <w:tabs>
        <w:tab w:val="center" w:pos="4153"/>
        <w:tab w:val="right" w:pos="8306"/>
      </w:tabs>
      <w:snapToGrid w:val="0"/>
      <w:jc w:val="left"/>
    </w:pPr>
    <w:rPr>
      <w:sz w:val="18"/>
      <w:szCs w:val="18"/>
    </w:rPr>
  </w:style>
  <w:style w:type="character" w:customStyle="1" w:styleId="Char2">
    <w:name w:val="页脚 Char"/>
    <w:basedOn w:val="a0"/>
    <w:link w:val="a9"/>
    <w:rsid w:val="003F5CA4"/>
    <w:rPr>
      <w:rFonts w:ascii="微软雅黑" w:eastAsia="微软雅黑" w:hAnsi="微软雅黑" w:cs="Candara"/>
      <w:kern w:val="2"/>
      <w:sz w:val="18"/>
      <w:szCs w:val="18"/>
    </w:rPr>
  </w:style>
  <w:style w:type="paragraph" w:styleId="2">
    <w:name w:val="Body Text 2"/>
    <w:basedOn w:val="a"/>
    <w:link w:val="2Char"/>
    <w:uiPriority w:val="99"/>
    <w:unhideWhenUsed/>
    <w:rsid w:val="00E5167A"/>
    <w:pPr>
      <w:spacing w:after="120" w:line="480" w:lineRule="auto"/>
    </w:pPr>
    <w:rPr>
      <w:rFonts w:ascii="Times New Roman" w:eastAsia="宋体" w:hAnsi="Times New Roman" w:cs="Times New Roman"/>
      <w:color w:val="000000"/>
      <w:sz w:val="24"/>
      <w:szCs w:val="20"/>
    </w:rPr>
  </w:style>
  <w:style w:type="character" w:customStyle="1" w:styleId="2Char">
    <w:name w:val="正文文本 2 Char"/>
    <w:basedOn w:val="a0"/>
    <w:link w:val="2"/>
    <w:uiPriority w:val="99"/>
    <w:rsid w:val="00E5167A"/>
    <w:rPr>
      <w:color w:val="000000"/>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2" w:uiPriority="99"/>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微软雅黑" w:eastAsia="微软雅黑" w:hAnsi="微软雅黑" w:cs="Candara"/>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itle"/>
    <w:basedOn w:val="a"/>
    <w:next w:val="a"/>
    <w:link w:val="Char"/>
    <w:qFormat/>
    <w:rsid w:val="00155F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rsid w:val="00155F76"/>
    <w:rPr>
      <w:rFonts w:asciiTheme="majorHAnsi" w:hAnsiTheme="majorHAnsi" w:cstheme="majorBidi"/>
      <w:b/>
      <w:bCs/>
      <w:kern w:val="2"/>
      <w:sz w:val="32"/>
      <w:szCs w:val="32"/>
    </w:rPr>
  </w:style>
  <w:style w:type="paragraph" w:styleId="a6">
    <w:name w:val="Balloon Text"/>
    <w:basedOn w:val="a"/>
    <w:link w:val="Char0"/>
    <w:rsid w:val="00155F76"/>
    <w:rPr>
      <w:sz w:val="18"/>
      <w:szCs w:val="18"/>
    </w:rPr>
  </w:style>
  <w:style w:type="character" w:customStyle="1" w:styleId="Char0">
    <w:name w:val="批注框文本 Char"/>
    <w:basedOn w:val="a0"/>
    <w:link w:val="a6"/>
    <w:rsid w:val="00155F76"/>
    <w:rPr>
      <w:rFonts w:ascii="微软雅黑" w:eastAsia="微软雅黑" w:hAnsi="微软雅黑" w:cs="Candara"/>
      <w:kern w:val="2"/>
      <w:sz w:val="18"/>
      <w:szCs w:val="18"/>
    </w:rPr>
  </w:style>
  <w:style w:type="paragraph" w:styleId="a7">
    <w:name w:val="List Paragraph"/>
    <w:basedOn w:val="a"/>
    <w:uiPriority w:val="99"/>
    <w:unhideWhenUsed/>
    <w:rsid w:val="00D365E9"/>
    <w:pPr>
      <w:ind w:firstLineChars="200" w:firstLine="420"/>
    </w:pPr>
  </w:style>
  <w:style w:type="paragraph" w:styleId="a8">
    <w:name w:val="header"/>
    <w:basedOn w:val="a"/>
    <w:link w:val="Char1"/>
    <w:rsid w:val="003F5CA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3F5CA4"/>
    <w:rPr>
      <w:rFonts w:ascii="微软雅黑" w:eastAsia="微软雅黑" w:hAnsi="微软雅黑" w:cs="Candara"/>
      <w:kern w:val="2"/>
      <w:sz w:val="18"/>
      <w:szCs w:val="18"/>
    </w:rPr>
  </w:style>
  <w:style w:type="paragraph" w:styleId="a9">
    <w:name w:val="footer"/>
    <w:basedOn w:val="a"/>
    <w:link w:val="Char2"/>
    <w:rsid w:val="003F5CA4"/>
    <w:pPr>
      <w:tabs>
        <w:tab w:val="center" w:pos="4153"/>
        <w:tab w:val="right" w:pos="8306"/>
      </w:tabs>
      <w:snapToGrid w:val="0"/>
      <w:jc w:val="left"/>
    </w:pPr>
    <w:rPr>
      <w:sz w:val="18"/>
      <w:szCs w:val="18"/>
    </w:rPr>
  </w:style>
  <w:style w:type="character" w:customStyle="1" w:styleId="Char2">
    <w:name w:val="页脚 Char"/>
    <w:basedOn w:val="a0"/>
    <w:link w:val="a9"/>
    <w:rsid w:val="003F5CA4"/>
    <w:rPr>
      <w:rFonts w:ascii="微软雅黑" w:eastAsia="微软雅黑" w:hAnsi="微软雅黑" w:cs="Candara"/>
      <w:kern w:val="2"/>
      <w:sz w:val="18"/>
      <w:szCs w:val="18"/>
    </w:rPr>
  </w:style>
  <w:style w:type="paragraph" w:styleId="2">
    <w:name w:val="Body Text 2"/>
    <w:basedOn w:val="a"/>
    <w:link w:val="2Char"/>
    <w:uiPriority w:val="99"/>
    <w:unhideWhenUsed/>
    <w:rsid w:val="00E5167A"/>
    <w:pPr>
      <w:spacing w:after="120" w:line="480" w:lineRule="auto"/>
    </w:pPr>
    <w:rPr>
      <w:rFonts w:ascii="Times New Roman" w:eastAsia="宋体" w:hAnsi="Times New Roman" w:cs="Times New Roman"/>
      <w:color w:val="000000"/>
      <w:sz w:val="24"/>
      <w:szCs w:val="20"/>
    </w:rPr>
  </w:style>
  <w:style w:type="character" w:customStyle="1" w:styleId="2Char">
    <w:name w:val="正文文本 2 Char"/>
    <w:basedOn w:val="a0"/>
    <w:link w:val="2"/>
    <w:uiPriority w:val="99"/>
    <w:rsid w:val="00E5167A"/>
    <w:rPr>
      <w:color w:val="000000"/>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5.bin"/><Relationship Id="rId50" Type="http://schemas.openxmlformats.org/officeDocument/2006/relationships/image" Target="media/image25.w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14.bin"/><Relationship Id="rId53" Type="http://schemas.openxmlformats.org/officeDocument/2006/relationships/oleObject" Target="embeddings/oleObject18.bin"/><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oleObject" Target="embeddings/oleObject3.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6.bin"/><Relationship Id="rId10" Type="http://schemas.openxmlformats.org/officeDocument/2006/relationships/image" Target="media/image1.wmf"/><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2.wmf"/><Relationship Id="rId52" Type="http://schemas.openxmlformats.org/officeDocument/2006/relationships/image" Target="media/image26.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4.wmf"/><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oleObject" Target="embeddings/oleObject17.bin"/><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Paper\&#25968;&#25454;\&#28909;&#39118;-&#25968;&#25454;&#28070;&#33394;&#2925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0" kern="1200" spc="0" baseline="0">
                <a:solidFill>
                  <a:schemeClr val="tx1">
                    <a:lumMod val="65000"/>
                    <a:lumOff val="35000"/>
                  </a:schemeClr>
                </a:solidFill>
                <a:latin typeface="+mn-lt"/>
                <a:ea typeface="+mn-ea"/>
                <a:cs typeface="+mn-cs"/>
              </a:defRPr>
            </a:pPr>
            <a:r>
              <a:rPr lang="zh-CN" altLang="en-US"/>
              <a:t>芸豆单独热风干燥的干燥曲线</a:t>
            </a:r>
          </a:p>
        </c:rich>
      </c:tx>
      <c:layout>
        <c:manualLayout>
          <c:xMode val="edge"/>
          <c:yMode val="edge"/>
          <c:x val="0.23518153980752399"/>
          <c:y val="3.4722222222222203E-2"/>
        </c:manualLayout>
      </c:layout>
      <c:overlay val="0"/>
      <c:spPr>
        <a:noFill/>
        <a:ln>
          <a:noFill/>
        </a:ln>
        <a:effectLst/>
      </c:spPr>
    </c:title>
    <c:autoTitleDeleted val="0"/>
    <c:plotArea>
      <c:layout/>
      <c:lineChart>
        <c:grouping val="standard"/>
        <c:varyColors val="0"/>
        <c:ser>
          <c:idx val="0"/>
          <c:order val="0"/>
          <c:tx>
            <c:strRef>
              <c:f>"90℃"</c:f>
              <c:strCache>
                <c:ptCount val="1"/>
                <c:pt idx="0">
                  <c:v>90℃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'[热风-数据润色版.xlsx]Sheet3'!$A$3:$A$29</c:f>
              <c:numCache>
                <c:formatCode>General</c:formatCode>
                <c:ptCount val="27"/>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numCache>
            </c:numRef>
          </c:cat>
          <c:val>
            <c:numRef>
              <c:f>'[热风-数据润色版.xlsx]Sheet1'!$H$3:$H$15</c:f>
              <c:numCache>
                <c:formatCode>0.0000_ </c:formatCode>
                <c:ptCount val="13"/>
                <c:pt idx="0">
                  <c:v>1.0000440697386701</c:v>
                </c:pt>
                <c:pt idx="1">
                  <c:v>0.90364151640580803</c:v>
                </c:pt>
                <c:pt idx="2">
                  <c:v>0.81500766700453497</c:v>
                </c:pt>
                <c:pt idx="3">
                  <c:v>0.74985649085100903</c:v>
                </c:pt>
                <c:pt idx="4">
                  <c:v>0.69300370298804104</c:v>
                </c:pt>
                <c:pt idx="5">
                  <c:v>0.62838221119348803</c:v>
                </c:pt>
                <c:pt idx="6">
                  <c:v>0.57647314401425598</c:v>
                </c:pt>
                <c:pt idx="7">
                  <c:v>0.52226877794614701</c:v>
                </c:pt>
                <c:pt idx="8">
                  <c:v>0.476539361621585</c:v>
                </c:pt>
                <c:pt idx="9">
                  <c:v>0.43663647324571397</c:v>
                </c:pt>
                <c:pt idx="10">
                  <c:v>0.40114762119460601</c:v>
                </c:pt>
                <c:pt idx="11">
                  <c:v>0.36760094512639602</c:v>
                </c:pt>
                <c:pt idx="12">
                  <c:v>0.332112093075288</c:v>
                </c:pt>
              </c:numCache>
            </c:numRef>
          </c:val>
          <c:smooth val="0"/>
        </c:ser>
        <c:ser>
          <c:idx val="1"/>
          <c:order val="1"/>
          <c:tx>
            <c:strRef>
              <c:f>"80℃"</c:f>
              <c:strCache>
                <c:ptCount val="1"/>
                <c:pt idx="0">
                  <c:v>80℃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'[热风-数据润色版.xlsx]Sheet3'!$A$3:$A$29</c:f>
              <c:numCache>
                <c:formatCode>General</c:formatCode>
                <c:ptCount val="27"/>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numCache>
            </c:numRef>
          </c:cat>
          <c:val>
            <c:numRef>
              <c:f>'[热风-数据润色版.xlsx]Sheet2'!$H$3:$H$19</c:f>
              <c:numCache>
                <c:formatCode>0.0000_ </c:formatCode>
                <c:ptCount val="17"/>
                <c:pt idx="0">
                  <c:v>0.99996059841648099</c:v>
                </c:pt>
                <c:pt idx="1">
                  <c:v>0.93319539912919003</c:v>
                </c:pt>
                <c:pt idx="2">
                  <c:v>0.87176916779837299</c:v>
                </c:pt>
                <c:pt idx="3">
                  <c:v>0.79955260122920702</c:v>
                </c:pt>
                <c:pt idx="4">
                  <c:v>0.740992552696077</c:v>
                </c:pt>
                <c:pt idx="5">
                  <c:v>0.68917646368691698</c:v>
                </c:pt>
                <c:pt idx="6">
                  <c:v>0.641462950054837</c:v>
                </c:pt>
                <c:pt idx="7">
                  <c:v>0.59762721314903999</c:v>
                </c:pt>
                <c:pt idx="8">
                  <c:v>0.55789405162032302</c:v>
                </c:pt>
                <c:pt idx="9">
                  <c:v>0.52428665332587898</c:v>
                </c:pt>
                <c:pt idx="10">
                  <c:v>0.492590043563225</c:v>
                </c:pt>
                <c:pt idx="11">
                  <c:v>0.46241082469346401</c:v>
                </c:pt>
                <c:pt idx="12">
                  <c:v>0.43532258727218898</c:v>
                </c:pt>
                <c:pt idx="13">
                  <c:v>0.41233692522799498</c:v>
                </c:pt>
                <c:pt idx="14">
                  <c:v>0.38912646453300298</c:v>
                </c:pt>
                <c:pt idx="15">
                  <c:v>0.36625320181420901</c:v>
                </c:pt>
                <c:pt idx="16">
                  <c:v>0.34399813538511098</c:v>
                </c:pt>
              </c:numCache>
            </c:numRef>
          </c:val>
          <c:smooth val="0"/>
        </c:ser>
        <c:ser>
          <c:idx val="2"/>
          <c:order val="2"/>
          <c:tx>
            <c:strRef>
              <c:f>"70℃"</c:f>
              <c:strCache>
                <c:ptCount val="1"/>
                <c:pt idx="0">
                  <c:v>70℃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'[热风-数据润色版.xlsx]Sheet3'!$A$3:$A$29</c:f>
              <c:numCache>
                <c:formatCode>General</c:formatCode>
                <c:ptCount val="27"/>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numCache>
            </c:numRef>
          </c:cat>
          <c:val>
            <c:numRef>
              <c:f>'[热风-数据润色版.xlsx]Sheet3'!$H$3:$H$29</c:f>
              <c:numCache>
                <c:formatCode>0.0000_ </c:formatCode>
                <c:ptCount val="27"/>
                <c:pt idx="0">
                  <c:v>1.0000221533768801</c:v>
                </c:pt>
                <c:pt idx="1">
                  <c:v>0.92741264055043504</c:v>
                </c:pt>
                <c:pt idx="2">
                  <c:v>0.86442372566339798</c:v>
                </c:pt>
                <c:pt idx="3">
                  <c:v>0.81209547335786003</c:v>
                </c:pt>
                <c:pt idx="4">
                  <c:v>0.76457752002202395</c:v>
                </c:pt>
                <c:pt idx="5">
                  <c:v>0.718944683849991</c:v>
                </c:pt>
                <c:pt idx="6">
                  <c:v>0.68169736885486898</c:v>
                </c:pt>
                <c:pt idx="7">
                  <c:v>0.64965037707023499</c:v>
                </c:pt>
                <c:pt idx="8">
                  <c:v>0.61493821964022699</c:v>
                </c:pt>
                <c:pt idx="9">
                  <c:v>0.58705148642398397</c:v>
                </c:pt>
                <c:pt idx="10">
                  <c:v>0.56501511681954097</c:v>
                </c:pt>
                <c:pt idx="11">
                  <c:v>0.54063860177037704</c:v>
                </c:pt>
                <c:pt idx="12">
                  <c:v>0.52204744629288202</c:v>
                </c:pt>
                <c:pt idx="13">
                  <c:v>0.53316313715530095</c:v>
                </c:pt>
                <c:pt idx="14">
                  <c:v>0.48909039794641301</c:v>
                </c:pt>
                <c:pt idx="15">
                  <c:v>0.47576456971953701</c:v>
                </c:pt>
                <c:pt idx="16">
                  <c:v>0.46074863644925201</c:v>
                </c:pt>
                <c:pt idx="17">
                  <c:v>0.446512751660541</c:v>
                </c:pt>
                <c:pt idx="18">
                  <c:v>0.43331693151392697</c:v>
                </c:pt>
                <c:pt idx="19">
                  <c:v>0.42077115176862501</c:v>
                </c:pt>
                <c:pt idx="20">
                  <c:v>0.41037050534764802</c:v>
                </c:pt>
                <c:pt idx="21">
                  <c:v>0.39476953571618401</c:v>
                </c:pt>
                <c:pt idx="22">
                  <c:v>0.386449018579403</c:v>
                </c:pt>
                <c:pt idx="23">
                  <c:v>0.375788355997902</c:v>
                </c:pt>
                <c:pt idx="24">
                  <c:v>0.36538770957692601</c:v>
                </c:pt>
                <c:pt idx="25">
                  <c:v>0.35765222880132502</c:v>
                </c:pt>
                <c:pt idx="26">
                  <c:v>0.34842165510270801</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4811648"/>
        <c:axId val="74817920"/>
      </c:lineChart>
      <c:catAx>
        <c:axId val="74811648"/>
        <c:scaling>
          <c:orientation val="minMax"/>
        </c:scaling>
        <c:delete val="0"/>
        <c:axPos val="b"/>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zh-CN" altLang="en-US" sz="1000" kern="1200">
                    <a:solidFill>
                      <a:schemeClr val="tx1">
                        <a:lumMod val="65000"/>
                        <a:lumOff val="35000"/>
                      </a:schemeClr>
                    </a:solidFill>
                    <a:effectLst/>
                    <a:latin typeface="+mn-lt"/>
                    <a:ea typeface="+mn-ea"/>
                    <a:cs typeface="+mn-cs"/>
                  </a:rPr>
                  <a:t>干燥时间</a:t>
                </a:r>
                <a:r>
                  <a:rPr lang="en-US" altLang="zh-CN" sz="1000" kern="1200">
                    <a:solidFill>
                      <a:schemeClr val="tx1">
                        <a:lumMod val="65000"/>
                        <a:lumOff val="35000"/>
                      </a:schemeClr>
                    </a:solidFill>
                    <a:effectLst/>
                    <a:latin typeface="+mn-lt"/>
                    <a:ea typeface="+mn-ea"/>
                    <a:cs typeface="+mn-cs"/>
                  </a:rPr>
                  <a:t>/min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zh-CN"/>
          </a:p>
        </c:txPr>
        <c:crossAx val="74817920"/>
        <c:crosses val="autoZero"/>
        <c:auto val="1"/>
        <c:lblAlgn val="ctr"/>
        <c:lblOffset val="100"/>
        <c:tickMarkSkip val="1"/>
        <c:noMultiLvlLbl val="0"/>
      </c:catAx>
      <c:valAx>
        <c:axId val="7481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zh-CN" altLang="en-US" sz="1000" kern="1200">
                    <a:solidFill>
                      <a:schemeClr val="tx1">
                        <a:lumMod val="65000"/>
                        <a:lumOff val="35000"/>
                      </a:schemeClr>
                    </a:solidFill>
                    <a:effectLst/>
                    <a:latin typeface="+mn-lt"/>
                    <a:ea typeface="+mn-ea"/>
                    <a:cs typeface="+mn-cs"/>
                  </a:rPr>
                  <a:t>水分比</a:t>
                </a:r>
                <a:r>
                  <a:rPr lang="en-US" altLang="zh-CN" sz="1000" kern="1200">
                    <a:solidFill>
                      <a:schemeClr val="tx1">
                        <a:lumMod val="65000"/>
                        <a:lumOff val="35000"/>
                      </a:schemeClr>
                    </a:solidFill>
                    <a:effectLst/>
                    <a:latin typeface="+mn-lt"/>
                    <a:ea typeface="+mn-ea"/>
                    <a:cs typeface="+mn-cs"/>
                  </a:rPr>
                  <a:t>/%</a:t>
                </a:r>
              </a:p>
            </c:rich>
          </c:tx>
          <c:layout/>
          <c:overlay val="0"/>
          <c:spPr>
            <a:noFill/>
            <a:ln>
              <a:noFill/>
            </a:ln>
            <a:effectLst/>
          </c:spPr>
        </c:title>
        <c:numFmt formatCode="0.0000_ "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zh-CN"/>
          </a:p>
        </c:txPr>
        <c:crossAx val="74811648"/>
        <c:crosses val="autoZero"/>
        <c:crossBetween val="between"/>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236852-0C91-4A2A-97CF-3FD2EF19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4180</Words>
  <Characters>1239</Characters>
  <Application>Microsoft Office Word</Application>
  <DocSecurity>0</DocSecurity>
  <Lines>10</Lines>
  <Paragraphs>10</Paragraphs>
  <ScaleCrop>false</ScaleCrop>
  <Company>Kingsoft</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Sky123.Org</cp:lastModifiedBy>
  <cp:revision>13</cp:revision>
  <dcterms:created xsi:type="dcterms:W3CDTF">2014-10-29T12:08:00Z</dcterms:created>
  <dcterms:modified xsi:type="dcterms:W3CDTF">2016-05-11T04:19:00Z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