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qt8b0pcf3p4" w:id="0"/>
      <w:bookmarkEnd w:id="0"/>
      <w:r w:rsidDel="00000000" w:rsidR="00000000" w:rsidRPr="00000000">
        <w:rPr>
          <w:rtl w:val="0"/>
        </w:rPr>
        <w:t xml:space="preserve">How benevolent is Myrra to ask their subjects for sacrifices to appease 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“Myrra is the maker.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Myrra is the giver.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Myrra is the taker.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Myrra is life and Myrra is death.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Lucky are the few that Myrra in its infinite wisdom elects to battle for it,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because with their fights in the Arena all of us can live to praise </w:t>
      </w:r>
      <w:r w:rsidDel="00000000" w:rsidR="00000000" w:rsidRPr="00000000">
        <w:rPr>
          <w:rtl w:val="0"/>
        </w:rPr>
        <w:t xml:space="preserve">Myrra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Through servitude to our overlords we praise Myrra.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of it has been written, and as it is written it is, so has said Myrra”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Traditional prayer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