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C</w:t>
      </w:r>
      <w:r>
        <w:rPr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mo iniciar una empresa en Michigan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75b9"/>
          <w:sz w:val="32"/>
          <w:szCs w:val="32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32"/>
          <w:szCs w:val="32"/>
          <w:rtl w:val="0"/>
          <w:lang w:val="es-ES_tradnl"/>
          <w14:textFill>
            <w14:solidFill>
              <w14:srgbClr w14:val="0076BA"/>
            </w14:solidFill>
          </w14:textFill>
        </w:rPr>
        <w:t>Checklist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Forma tu empresa.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Revisa las opciones de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Michigan.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El Estado de Michigan ofrece seis opciones de estructuras a elegir para formar tu empresa.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Nombra tu negocio.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Una vez que hayas elegido el nombre de tu empresa,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corroborar que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ste no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en uso por otra compa</w:t>
      </w:r>
      <w:r>
        <w:rPr>
          <w:rtl w:val="0"/>
          <w:lang w:val="es-ES_tradnl"/>
        </w:rPr>
        <w:t>ñí</w:t>
      </w:r>
      <w:r>
        <w:rPr>
          <w:rtl w:val="0"/>
          <w:lang w:val="es-ES_tradnl"/>
        </w:rPr>
        <w:t>a.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Obt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tu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Empresa.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Debes tener tu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Empresa (EIN, por sus siglas en ingl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s) para registrar tu empresa para los impuestos federales.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Registra a tu empresa en Michigan.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Para registrar a tu empresa debes de nombrar un agente registrado y presentar tus art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culos de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correo, en persona o en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nea. En caso de formar una Empresa Unipersonal y asumir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2859218</wp:posOffset>
            </wp:positionH>
            <wp:positionV relativeFrom="page">
              <wp:posOffset>581397</wp:posOffset>
            </wp:positionV>
            <wp:extent cx="2053963" cy="666006"/>
            <wp:effectExtent l="0" t="0" r="0" b="0"/>
            <wp:wrapTopAndBottom distT="152400" distB="152400"/>
            <wp:docPr id="1073741825" name="officeArt object" descr="zarl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arla_logo.png" descr="zarla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963" cy="666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1524210</wp:posOffset>
                </wp:positionH>
                <wp:positionV relativeFrom="page">
                  <wp:posOffset>1431380</wp:posOffset>
                </wp:positionV>
                <wp:extent cx="4723980" cy="0"/>
                <wp:effectExtent l="0" t="0" r="0" b="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98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7AE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20.0pt;margin-top:112.7pt;width:372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7AED5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5864190</wp:posOffset>
            </wp:positionH>
            <wp:positionV relativeFrom="page">
              <wp:posOffset>9259101</wp:posOffset>
            </wp:positionV>
            <wp:extent cx="993810" cy="322247"/>
            <wp:effectExtent l="0" t="0" r="0" b="0"/>
            <wp:wrapTopAndBottom distT="152400" distB="152400"/>
            <wp:docPr id="1073741827" name="officeArt object" descr="zarl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arla_logo.png" descr="zarla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810" cy="322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 xml:space="preserve"> un nombre diferente,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presentar un certificado para tu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Nombre con el que operas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(DBA, por sus siglas en ingl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s).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Obt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los permisos y las licencias necesarios.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Si bien no existe una licencia comercial general en Michigan, debes de corroborar si tu empresa requiere de una por su giro en particular.</w:t>
      </w:r>
    </w:p>
    <w:p>
      <w:pPr>
        <w:pStyle w:val="Body"/>
        <w:spacing w:line="360" w:lineRule="auto"/>
        <w:ind w:left="720"/>
      </w:pPr>
    </w:p>
    <w:p>
      <w:pPr>
        <w:pStyle w:val="Body"/>
        <w:numPr>
          <w:ilvl w:val="0"/>
          <w:numId w:val="2"/>
        </w:numPr>
        <w:spacing w:line="360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Registra tu negocio para impuestos.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Reg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strate para los impuestos estatales.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Puedes hacerlo mediante el sitio web de la Tesoser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Michigan.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Reg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strate para la retenci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Impuesto sobre la Renta.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Si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obligado a retener el Impuesto sobre la Renta a nivel federal,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Rentas Internas,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registrarte para retener el Impuesto sobre la Renta de Michigan.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Reg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strate para el impuesto sobre ventas y uso.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En caso de tu compa</w:t>
      </w:r>
      <w:r>
        <w:rPr>
          <w:rtl w:val="0"/>
          <w:lang w:val="es-ES_tradnl"/>
        </w:rPr>
        <w:t>ñí</w:t>
      </w:r>
      <w:r>
        <w:rPr>
          <w:rtl w:val="0"/>
          <w:lang w:val="es-ES_tradnl"/>
        </w:rPr>
        <w:t>a vender bienen tangibles o alquilar bienen inmobiliarios tangibles, requerir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una licencia de Impuesto Sobre la Venta.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Reg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strate para el Impuesto Comercial de Michigan (MBT).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Si tu empresa genera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350,000.00 USD al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en ganancias,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registrarte para el impuesto MBT.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Date de alta para el Impuesto sobre Sociedades (CIT).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Una vez que tu empresa gane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350,000.00 USD al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o, el Estado de Michigan impone el CIT del 6% a las Corporaciones C.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Contrata empleados y dalos de alta ante el Estado.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 xml:space="preserve">Ve al Centro de 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5864190</wp:posOffset>
            </wp:positionH>
            <wp:positionV relativeFrom="page">
              <wp:posOffset>9259101</wp:posOffset>
            </wp:positionV>
            <wp:extent cx="993810" cy="322247"/>
            <wp:effectExtent l="0" t="0" r="0" b="0"/>
            <wp:wrapTopAndBottom distT="152400" distB="152400"/>
            <wp:docPr id="1073741828" name="officeArt object" descr="zarl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arla_logo.png" descr="zarla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810" cy="322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>Operaciones de Nuevas Contrataciones de Michigan.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Como empleador debes de dar de alta a tus nuevos empleados dentro de los primeros 20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de su contrataci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ante el Estado.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Obt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un seguro de comprensaci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trabajadores.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Si tus empleados trabajan 35 horas 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 la semana, y un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nimo de 13 semanas 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durante 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o, entonces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contratarles un seguro de comprensaci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trabajadores.</w:t>
      </w:r>
    </w:p>
    <w:p>
      <w:pPr>
        <w:pStyle w:val="Body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Exhibe 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steres obligatorios en tu lugar de trabajo.</w:t>
      </w:r>
    </w:p>
    <w:p>
      <w:pPr>
        <w:pStyle w:val="Body"/>
        <w:spacing w:line="360" w:lineRule="auto"/>
        <w:ind w:left="720"/>
      </w:pPr>
      <w:r>
        <w:rPr>
          <w:rtl w:val="0"/>
          <w:lang w:val="es-ES_tradnl"/>
        </w:rPr>
        <w:t>Puedes obtener los 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steres obligatorios del Departamento de Trabajo de los Estados Unidos.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22"/>
        <w:szCs w:val="22"/>
        <w:rtl w:val="0"/>
        <w:lang w:val="es-ES_tradnl"/>
      </w:rPr>
      <w:t xml:space="preserve">Este </w:t>
    </w:r>
    <w:r>
      <w:rPr>
        <w:rStyle w:val="Hyperlink.0"/>
        <w:sz w:val="22"/>
        <w:szCs w:val="22"/>
      </w:rPr>
      <w:fldChar w:fldCharType="begin" w:fldLock="0"/>
    </w:r>
    <w:r>
      <w:rPr>
        <w:rStyle w:val="Hyperlink.0"/>
        <w:sz w:val="22"/>
        <w:szCs w:val="22"/>
      </w:rPr>
      <w:instrText xml:space="preserve"> HYPERLINK "https://betterteam.com/es/gu%C3%ADas/c%C3%B3mo-iniciar-una-empresa-en-michigan"</w:instrText>
    </w:r>
    <w:r>
      <w:rPr>
        <w:rStyle w:val="Hyperlink.0"/>
        <w:sz w:val="22"/>
        <w:szCs w:val="22"/>
      </w:rPr>
      <w:fldChar w:fldCharType="separate" w:fldLock="0"/>
    </w:r>
    <w:r>
      <w:rPr>
        <w:rStyle w:val="Hyperlink.0"/>
        <w:sz w:val="22"/>
        <w:szCs w:val="22"/>
        <w:rtl w:val="0"/>
        <w:lang w:val="es-ES_tradnl"/>
      </w:rPr>
      <w:t>checklist para iniciar una empresa en Michigan</w:t>
    </w:r>
    <w:r>
      <w:rPr>
        <w:sz w:val="22"/>
        <w:szCs w:val="22"/>
      </w:rPr>
      <w:fldChar w:fldCharType="end" w:fldLock="0"/>
    </w:r>
    <w:r>
      <w:rPr>
        <w:sz w:val="22"/>
        <w:szCs w:val="22"/>
        <w:rtl w:val="0"/>
        <w:lang w:val="es-ES_tradnl"/>
      </w:rPr>
      <w:t xml:space="preserve"> fue hecho por </w:t>
    </w:r>
    <w:r>
      <w:rPr>
        <w:rStyle w:val="Hyperlink.0"/>
        <w:sz w:val="22"/>
        <w:szCs w:val="22"/>
      </w:rPr>
      <w:fldChar w:fldCharType="begin" w:fldLock="0"/>
    </w:r>
    <w:r>
      <w:rPr>
        <w:rStyle w:val="Hyperlink.0"/>
        <w:sz w:val="22"/>
        <w:szCs w:val="22"/>
      </w:rPr>
      <w:instrText xml:space="preserve"> HYPERLINK "https://betterteam.com/es/"</w:instrText>
    </w:r>
    <w:r>
      <w:rPr>
        <w:rStyle w:val="Hyperlink.0"/>
        <w:sz w:val="22"/>
        <w:szCs w:val="22"/>
      </w:rPr>
      <w:fldChar w:fldCharType="separate" w:fldLock="0"/>
    </w:r>
    <w:r>
      <w:rPr>
        <w:rStyle w:val="Hyperlink.0"/>
        <w:sz w:val="22"/>
        <w:szCs w:val="22"/>
        <w:rtl w:val="0"/>
        <w:lang w:val="es-ES_tradnl"/>
      </w:rPr>
      <w:t>Betterteam</w:t>
    </w:r>
    <w:r>
      <w:rPr>
        <w:sz w:val="22"/>
        <w:szCs w:val="22"/>
      </w:rPr>
      <w:fldChar w:fldCharType="end" w:fldLock="0"/>
    </w:r>
    <w:r>
      <w:rPr>
        <w:sz w:val="22"/>
        <w:szCs w:val="22"/>
        <w:rtl w:val="0"/>
        <w:lang w:val="es-ES_tradnl"/>
      </w:rPr>
      <w:t>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line="360" w:lineRule="auto"/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a1fe"/>
      <w14:textFill>
        <w14:solidFill>
          <w14:srgbClr w14:val="00A2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