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94" w:rsidRDefault="00E87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371"/>
        <w:gridCol w:w="1275"/>
      </w:tblGrid>
      <w:tr w:rsidR="00C114AB" w:rsidTr="0025429D">
        <w:tc>
          <w:tcPr>
            <w:tcW w:w="704" w:type="dxa"/>
          </w:tcPr>
          <w:p w:rsidR="00C114AB" w:rsidRPr="00C114AB" w:rsidRDefault="00C114AB">
            <w:pPr>
              <w:rPr>
                <w:b/>
                <w:bCs/>
              </w:rPr>
            </w:pPr>
            <w:proofErr w:type="spellStart"/>
            <w:r w:rsidRPr="00C114AB">
              <w:rPr>
                <w:b/>
                <w:bCs/>
              </w:rPr>
              <w:t>SNo</w:t>
            </w:r>
            <w:proofErr w:type="spellEnd"/>
          </w:p>
        </w:tc>
        <w:tc>
          <w:tcPr>
            <w:tcW w:w="7371" w:type="dxa"/>
          </w:tcPr>
          <w:p w:rsidR="00C114AB" w:rsidRPr="00C114AB" w:rsidRDefault="00C114AB">
            <w:pPr>
              <w:rPr>
                <w:b/>
                <w:bCs/>
              </w:rPr>
            </w:pPr>
            <w:r w:rsidRPr="00C114AB">
              <w:rPr>
                <w:b/>
                <w:bCs/>
              </w:rPr>
              <w:t>Details</w:t>
            </w:r>
          </w:p>
        </w:tc>
        <w:tc>
          <w:tcPr>
            <w:tcW w:w="1275" w:type="dxa"/>
          </w:tcPr>
          <w:p w:rsidR="00C114AB" w:rsidRPr="00C114AB" w:rsidRDefault="00C114AB">
            <w:pPr>
              <w:rPr>
                <w:b/>
                <w:bCs/>
              </w:rPr>
            </w:pPr>
            <w:r w:rsidRPr="00C114AB">
              <w:rPr>
                <w:b/>
                <w:bCs/>
              </w:rPr>
              <w:t>Deadline</w:t>
            </w:r>
          </w:p>
        </w:tc>
      </w:tr>
      <w:tr w:rsidR="00C114AB" w:rsidTr="0025429D">
        <w:tc>
          <w:tcPr>
            <w:tcW w:w="704" w:type="dxa"/>
          </w:tcPr>
          <w:p w:rsidR="00C114AB" w:rsidRDefault="00C114AB">
            <w:r>
              <w:t>1</w:t>
            </w:r>
          </w:p>
        </w:tc>
        <w:tc>
          <w:tcPr>
            <w:tcW w:w="7371" w:type="dxa"/>
          </w:tcPr>
          <w:p w:rsidR="00C114AB" w:rsidRDefault="007C5743">
            <w:r>
              <w:t>Testing the license related tasks. On logout the l</w:t>
            </w:r>
            <w:r w:rsidR="00193181">
              <w:t>icens</w:t>
            </w:r>
            <w:r>
              <w:t xml:space="preserve">e key should be released. Testing the concurrent license. </w:t>
            </w:r>
          </w:p>
        </w:tc>
        <w:tc>
          <w:tcPr>
            <w:tcW w:w="1275" w:type="dxa"/>
          </w:tcPr>
          <w:p w:rsidR="00C114AB" w:rsidRDefault="00C07624">
            <w:r w:rsidRPr="002025A3">
              <w:rPr>
                <w:highlight w:val="green"/>
              </w:rPr>
              <w:t>10</w:t>
            </w:r>
            <w:r w:rsidR="007C5743" w:rsidRPr="002025A3">
              <w:rPr>
                <w:highlight w:val="green"/>
                <w:vertAlign w:val="superscript"/>
              </w:rPr>
              <w:t>th</w:t>
            </w:r>
            <w:r w:rsidR="007C5743" w:rsidRPr="002025A3">
              <w:rPr>
                <w:highlight w:val="green"/>
              </w:rPr>
              <w:t xml:space="preserve"> Mon</w:t>
            </w:r>
          </w:p>
        </w:tc>
      </w:tr>
      <w:tr w:rsidR="00C114AB" w:rsidTr="0025429D">
        <w:tc>
          <w:tcPr>
            <w:tcW w:w="704" w:type="dxa"/>
          </w:tcPr>
          <w:p w:rsidR="00C114AB" w:rsidRDefault="00C114AB">
            <w:r>
              <w:t>2</w:t>
            </w:r>
          </w:p>
        </w:tc>
        <w:tc>
          <w:tcPr>
            <w:tcW w:w="7371" w:type="dxa"/>
          </w:tcPr>
          <w:p w:rsidR="00C114AB" w:rsidRDefault="00C114AB">
            <w:r>
              <w:t xml:space="preserve">On automatic session close, the key should be released automatically. </w:t>
            </w:r>
          </w:p>
          <w:p w:rsidR="00C114AB" w:rsidRDefault="00C114AB">
            <w:r>
              <w:t xml:space="preserve">On deliberate session close, the key should be released. </w:t>
            </w:r>
            <w:proofErr w:type="gramStart"/>
            <w:r>
              <w:t>i.e</w:t>
            </w:r>
            <w:proofErr w:type="gramEnd"/>
            <w:r>
              <w:t xml:space="preserve">. change in the database Key value. </w:t>
            </w:r>
          </w:p>
        </w:tc>
        <w:tc>
          <w:tcPr>
            <w:tcW w:w="1275" w:type="dxa"/>
          </w:tcPr>
          <w:p w:rsidR="00C114AB" w:rsidRDefault="00C07624">
            <w:bookmarkStart w:id="0" w:name="_GoBack"/>
            <w:bookmarkEnd w:id="0"/>
            <w:r w:rsidRPr="004224E2">
              <w:rPr>
                <w:highlight w:val="green"/>
              </w:rPr>
              <w:t>11</w:t>
            </w:r>
            <w:r w:rsidRPr="004224E2">
              <w:rPr>
                <w:highlight w:val="green"/>
                <w:vertAlign w:val="superscript"/>
              </w:rPr>
              <w:t>th</w:t>
            </w:r>
            <w:r w:rsidRPr="004224E2">
              <w:rPr>
                <w:highlight w:val="green"/>
              </w:rPr>
              <w:t xml:space="preserve"> Tue</w:t>
            </w:r>
            <w:r>
              <w:t xml:space="preserve"> </w:t>
            </w:r>
          </w:p>
        </w:tc>
      </w:tr>
      <w:tr w:rsidR="00C114AB" w:rsidTr="0025429D">
        <w:tc>
          <w:tcPr>
            <w:tcW w:w="704" w:type="dxa"/>
          </w:tcPr>
          <w:p w:rsidR="00C114AB" w:rsidRDefault="00C07624">
            <w:r>
              <w:t>3</w:t>
            </w:r>
          </w:p>
        </w:tc>
        <w:tc>
          <w:tcPr>
            <w:tcW w:w="7371" w:type="dxa"/>
          </w:tcPr>
          <w:p w:rsidR="00C114AB" w:rsidRDefault="00193181" w:rsidP="000A1579">
            <w:r>
              <w:t xml:space="preserve">Explore option to </w:t>
            </w:r>
            <w:r w:rsidR="00C07624">
              <w:t xml:space="preserve">Encrypt </w:t>
            </w:r>
            <w:r w:rsidR="000A1579">
              <w:t>data in database</w:t>
            </w:r>
            <w:r w:rsidR="00C07624">
              <w:t xml:space="preserve"> so that the end user may not be able to see or change the data. </w:t>
            </w:r>
            <w:r w:rsidR="000A1579">
              <w:t xml:space="preserve">This is required because all our license related tasks are saved in the database.  </w:t>
            </w:r>
            <w:r>
              <w:t xml:space="preserve">License related and </w:t>
            </w:r>
            <w:r w:rsidR="00C92453">
              <w:t>user’s</w:t>
            </w:r>
            <w:r>
              <w:t xml:space="preserve"> related data need to be encrypted. First check the standard procedure. </w:t>
            </w:r>
          </w:p>
        </w:tc>
        <w:tc>
          <w:tcPr>
            <w:tcW w:w="1275" w:type="dxa"/>
          </w:tcPr>
          <w:p w:rsidR="00C114AB" w:rsidRDefault="00193181">
            <w:r>
              <w:t>13</w:t>
            </w:r>
            <w:r w:rsidRPr="00193181">
              <w:rPr>
                <w:vertAlign w:val="superscript"/>
              </w:rPr>
              <w:t>th</w:t>
            </w:r>
            <w:r>
              <w:t xml:space="preserve"> Thursday</w:t>
            </w:r>
          </w:p>
        </w:tc>
      </w:tr>
      <w:tr w:rsidR="00C114AB" w:rsidTr="0025429D">
        <w:tc>
          <w:tcPr>
            <w:tcW w:w="704" w:type="dxa"/>
          </w:tcPr>
          <w:p w:rsidR="00C114AB" w:rsidRDefault="000A1579">
            <w:r>
              <w:t>4</w:t>
            </w:r>
          </w:p>
        </w:tc>
        <w:tc>
          <w:tcPr>
            <w:tcW w:w="7371" w:type="dxa"/>
          </w:tcPr>
          <w:p w:rsidR="00C114AB" w:rsidRDefault="000A1579">
            <w:r>
              <w:t xml:space="preserve">Generate License Key – Find online tool – Random generator tool. Confirm from an online server if the key is valid or not. </w:t>
            </w:r>
          </w:p>
        </w:tc>
        <w:tc>
          <w:tcPr>
            <w:tcW w:w="1275" w:type="dxa"/>
          </w:tcPr>
          <w:p w:rsidR="00C114AB" w:rsidRDefault="00193181">
            <w:r>
              <w:t>15</w:t>
            </w:r>
            <w:r w:rsidRPr="00193181">
              <w:rPr>
                <w:vertAlign w:val="superscript"/>
              </w:rPr>
              <w:t>th</w:t>
            </w:r>
            <w:r>
              <w:t xml:space="preserve"> Sat</w:t>
            </w:r>
          </w:p>
        </w:tc>
      </w:tr>
      <w:tr w:rsidR="00C114AB" w:rsidTr="0025429D">
        <w:tc>
          <w:tcPr>
            <w:tcW w:w="704" w:type="dxa"/>
          </w:tcPr>
          <w:p w:rsidR="00C114AB" w:rsidRDefault="000A1579">
            <w:r>
              <w:t>5</w:t>
            </w:r>
          </w:p>
        </w:tc>
        <w:tc>
          <w:tcPr>
            <w:tcW w:w="7371" w:type="dxa"/>
          </w:tcPr>
          <w:p w:rsidR="00C114AB" w:rsidRDefault="00193181">
            <w:r w:rsidRPr="0025429D">
              <w:rPr>
                <w:b/>
                <w:bCs/>
              </w:rPr>
              <w:t>Repository management tasks</w:t>
            </w:r>
            <w:r w:rsidR="006D6A3B" w:rsidRPr="0025429D">
              <w:rPr>
                <w:b/>
                <w:bCs/>
              </w:rPr>
              <w:t>: -</w:t>
            </w:r>
            <w:r>
              <w:t xml:space="preserve"> </w:t>
            </w:r>
            <w:r w:rsidR="000A1579">
              <w:t xml:space="preserve">Load License Keys by the Repository manager. The </w:t>
            </w:r>
            <w:r>
              <w:t>license</w:t>
            </w:r>
            <w:r w:rsidR="000A1579">
              <w:t xml:space="preserve"> key should be expired with the data approaches. </w:t>
            </w:r>
          </w:p>
        </w:tc>
        <w:tc>
          <w:tcPr>
            <w:tcW w:w="1275" w:type="dxa"/>
          </w:tcPr>
          <w:p w:rsidR="00C114AB" w:rsidRDefault="00193181">
            <w:r>
              <w:t>After 15</w:t>
            </w:r>
            <w:r w:rsidRPr="00193181">
              <w:rPr>
                <w:vertAlign w:val="superscript"/>
              </w:rPr>
              <w:t>th</w:t>
            </w:r>
            <w:r>
              <w:t xml:space="preserve"> Jan. </w:t>
            </w:r>
          </w:p>
        </w:tc>
      </w:tr>
      <w:tr w:rsidR="00C114AB" w:rsidTr="0025429D">
        <w:tc>
          <w:tcPr>
            <w:tcW w:w="704" w:type="dxa"/>
          </w:tcPr>
          <w:p w:rsidR="00C114AB" w:rsidRDefault="000A1579">
            <w:r>
              <w:t>6.</w:t>
            </w:r>
          </w:p>
        </w:tc>
        <w:tc>
          <w:tcPr>
            <w:tcW w:w="7371" w:type="dxa"/>
          </w:tcPr>
          <w:p w:rsidR="00C114AB" w:rsidRDefault="000A1579">
            <w:r>
              <w:t xml:space="preserve">Add multiple attributes for charts. </w:t>
            </w:r>
          </w:p>
        </w:tc>
        <w:tc>
          <w:tcPr>
            <w:tcW w:w="1275" w:type="dxa"/>
          </w:tcPr>
          <w:p w:rsidR="00C114AB" w:rsidRDefault="003904DD" w:rsidP="00806D94">
            <w:r>
              <w:t>1</w:t>
            </w:r>
            <w:r w:rsidR="00806D94">
              <w:t>2</w:t>
            </w:r>
            <w:r w:rsidR="00806D94" w:rsidRPr="00806D94">
              <w:rPr>
                <w:vertAlign w:val="superscript"/>
              </w:rPr>
              <w:t>th</w:t>
            </w:r>
            <w:r w:rsidR="00806D94">
              <w:t xml:space="preserve"> Wed</w:t>
            </w:r>
          </w:p>
        </w:tc>
      </w:tr>
      <w:tr w:rsidR="00C114AB" w:rsidTr="0025429D">
        <w:tc>
          <w:tcPr>
            <w:tcW w:w="704" w:type="dxa"/>
          </w:tcPr>
          <w:p w:rsidR="00C114AB" w:rsidRDefault="000A1579">
            <w:r>
              <w:t>7.</w:t>
            </w:r>
          </w:p>
        </w:tc>
        <w:tc>
          <w:tcPr>
            <w:tcW w:w="7371" w:type="dxa"/>
          </w:tcPr>
          <w:p w:rsidR="00C114AB" w:rsidRDefault="000A1579">
            <w:r>
              <w:t>Chart visual values should be corrected. (X-axis, Y-axis)</w:t>
            </w:r>
          </w:p>
        </w:tc>
        <w:tc>
          <w:tcPr>
            <w:tcW w:w="1275" w:type="dxa"/>
          </w:tcPr>
          <w:p w:rsidR="00C114AB" w:rsidRDefault="00806D94">
            <w:r w:rsidRPr="00CE0319">
              <w:rPr>
                <w:highlight w:val="green"/>
              </w:rPr>
              <w:t>10</w:t>
            </w:r>
            <w:r w:rsidRPr="00CE0319">
              <w:rPr>
                <w:highlight w:val="green"/>
                <w:vertAlign w:val="superscript"/>
              </w:rPr>
              <w:t>th</w:t>
            </w:r>
            <w:r w:rsidRPr="00CE0319">
              <w:rPr>
                <w:highlight w:val="green"/>
              </w:rPr>
              <w:t xml:space="preserve"> Mon</w:t>
            </w:r>
          </w:p>
        </w:tc>
      </w:tr>
      <w:tr w:rsidR="00C114AB" w:rsidTr="0025429D">
        <w:tc>
          <w:tcPr>
            <w:tcW w:w="704" w:type="dxa"/>
          </w:tcPr>
          <w:p w:rsidR="00C114AB" w:rsidRDefault="000A1579">
            <w:r>
              <w:t>8.</w:t>
            </w:r>
          </w:p>
        </w:tc>
        <w:tc>
          <w:tcPr>
            <w:tcW w:w="7371" w:type="dxa"/>
          </w:tcPr>
          <w:p w:rsidR="00C114AB" w:rsidRDefault="000A1579">
            <w:r>
              <w:t>Drag and drop of the charts</w:t>
            </w:r>
          </w:p>
        </w:tc>
        <w:tc>
          <w:tcPr>
            <w:tcW w:w="1275" w:type="dxa"/>
          </w:tcPr>
          <w:p w:rsidR="00C114AB" w:rsidRDefault="00806D94" w:rsidP="00806D94">
            <w:r w:rsidRPr="007161E7">
              <w:rPr>
                <w:highlight w:val="green"/>
              </w:rPr>
              <w:t>12</w:t>
            </w:r>
            <w:r w:rsidRPr="007161E7">
              <w:rPr>
                <w:highlight w:val="green"/>
                <w:vertAlign w:val="superscript"/>
              </w:rPr>
              <w:t>th</w:t>
            </w:r>
            <w:r w:rsidRPr="007161E7">
              <w:rPr>
                <w:highlight w:val="green"/>
              </w:rPr>
              <w:t xml:space="preserve"> Wed</w:t>
            </w:r>
          </w:p>
        </w:tc>
      </w:tr>
      <w:tr w:rsidR="00C114AB" w:rsidTr="0025429D">
        <w:tc>
          <w:tcPr>
            <w:tcW w:w="704" w:type="dxa"/>
          </w:tcPr>
          <w:p w:rsidR="00C114AB" w:rsidRDefault="000A1579">
            <w:r>
              <w:t>9.</w:t>
            </w:r>
          </w:p>
        </w:tc>
        <w:tc>
          <w:tcPr>
            <w:tcW w:w="7371" w:type="dxa"/>
          </w:tcPr>
          <w:p w:rsidR="00C114AB" w:rsidRDefault="000A1579">
            <w:r>
              <w:t>Save Chart Data in XML and save in the Database</w:t>
            </w:r>
          </w:p>
        </w:tc>
        <w:tc>
          <w:tcPr>
            <w:tcW w:w="1275" w:type="dxa"/>
          </w:tcPr>
          <w:p w:rsidR="00C114AB" w:rsidRDefault="00193181" w:rsidP="00193181">
            <w:r w:rsidRPr="001A11F7">
              <w:rPr>
                <w:highlight w:val="green"/>
              </w:rPr>
              <w:t>14</w:t>
            </w:r>
            <w:r w:rsidRPr="001A11F7">
              <w:rPr>
                <w:highlight w:val="green"/>
                <w:vertAlign w:val="superscript"/>
              </w:rPr>
              <w:t>th</w:t>
            </w:r>
            <w:r w:rsidRPr="001A11F7">
              <w:rPr>
                <w:highlight w:val="green"/>
              </w:rPr>
              <w:t xml:space="preserve"> Friday</w:t>
            </w:r>
          </w:p>
        </w:tc>
      </w:tr>
      <w:tr w:rsidR="000A1579" w:rsidTr="0025429D">
        <w:tc>
          <w:tcPr>
            <w:tcW w:w="704" w:type="dxa"/>
          </w:tcPr>
          <w:p w:rsidR="000A1579" w:rsidRDefault="000A1579">
            <w:r>
              <w:t xml:space="preserve">10. </w:t>
            </w:r>
          </w:p>
        </w:tc>
        <w:tc>
          <w:tcPr>
            <w:tcW w:w="7371" w:type="dxa"/>
          </w:tcPr>
          <w:p w:rsidR="000A1579" w:rsidRDefault="000A1579">
            <w:r>
              <w:t>Show the same view of the graph again. Delete the graph option. Update Front end of the graph page</w:t>
            </w:r>
          </w:p>
        </w:tc>
        <w:tc>
          <w:tcPr>
            <w:tcW w:w="1275" w:type="dxa"/>
          </w:tcPr>
          <w:p w:rsidR="00BB7E79" w:rsidRDefault="00193181" w:rsidP="00BB7E79">
            <w:r w:rsidRPr="001A11F7">
              <w:rPr>
                <w:highlight w:val="green"/>
              </w:rPr>
              <w:t>15</w:t>
            </w:r>
            <w:r w:rsidRPr="001A11F7">
              <w:rPr>
                <w:highlight w:val="green"/>
                <w:vertAlign w:val="superscript"/>
              </w:rPr>
              <w:t>th</w:t>
            </w:r>
            <w:r w:rsidR="0025429D" w:rsidRPr="001A11F7">
              <w:rPr>
                <w:highlight w:val="green"/>
              </w:rPr>
              <w:t xml:space="preserve"> Sat</w:t>
            </w:r>
            <w:r>
              <w:t xml:space="preserve"> </w:t>
            </w:r>
          </w:p>
        </w:tc>
      </w:tr>
      <w:tr w:rsidR="00BB7E79" w:rsidTr="0025429D">
        <w:tc>
          <w:tcPr>
            <w:tcW w:w="704" w:type="dxa"/>
          </w:tcPr>
          <w:p w:rsidR="00BB7E79" w:rsidRDefault="00BB7E79">
            <w:r>
              <w:t>11.</w:t>
            </w:r>
          </w:p>
        </w:tc>
        <w:tc>
          <w:tcPr>
            <w:tcW w:w="7371" w:type="dxa"/>
          </w:tcPr>
          <w:p w:rsidR="00BB7E79" w:rsidRDefault="00BB7E79">
            <w:r>
              <w:t xml:space="preserve">Add all the </w:t>
            </w:r>
            <w:r w:rsidR="00073DA8">
              <w:t xml:space="preserve">remaining </w:t>
            </w:r>
            <w:r>
              <w:t>work on explorer_rtl.jsp page</w:t>
            </w:r>
            <w:r w:rsidR="00255BE7">
              <w:t>.</w:t>
            </w:r>
          </w:p>
        </w:tc>
        <w:tc>
          <w:tcPr>
            <w:tcW w:w="1275" w:type="dxa"/>
          </w:tcPr>
          <w:p w:rsidR="00BB7E79" w:rsidRDefault="00BB7E79" w:rsidP="00BB7E79"/>
        </w:tc>
      </w:tr>
    </w:tbl>
    <w:p w:rsidR="000C5B49" w:rsidRDefault="000C5B49"/>
    <w:p w:rsidR="00193181" w:rsidRPr="0025429D" w:rsidRDefault="00193181">
      <w:pPr>
        <w:rPr>
          <w:b/>
          <w:bCs/>
        </w:rPr>
      </w:pPr>
      <w:r w:rsidRPr="0025429D">
        <w:rPr>
          <w:b/>
          <w:bCs/>
        </w:rPr>
        <w:t xml:space="preserve">Friday On for the team. </w:t>
      </w:r>
    </w:p>
    <w:sectPr w:rsidR="00193181" w:rsidRPr="00254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AB"/>
    <w:rsid w:val="00073DA8"/>
    <w:rsid w:val="000A1579"/>
    <w:rsid w:val="000C5B49"/>
    <w:rsid w:val="00193181"/>
    <w:rsid w:val="001A11F7"/>
    <w:rsid w:val="002025A3"/>
    <w:rsid w:val="0024282C"/>
    <w:rsid w:val="0025429D"/>
    <w:rsid w:val="00255BE7"/>
    <w:rsid w:val="003904DD"/>
    <w:rsid w:val="004224E2"/>
    <w:rsid w:val="005E7838"/>
    <w:rsid w:val="006C7856"/>
    <w:rsid w:val="006D6A3B"/>
    <w:rsid w:val="007161E7"/>
    <w:rsid w:val="007B76CA"/>
    <w:rsid w:val="007C5743"/>
    <w:rsid w:val="00806D94"/>
    <w:rsid w:val="009A769A"/>
    <w:rsid w:val="00BB7E79"/>
    <w:rsid w:val="00C07624"/>
    <w:rsid w:val="00C114AB"/>
    <w:rsid w:val="00C13621"/>
    <w:rsid w:val="00C92453"/>
    <w:rsid w:val="00CE0319"/>
    <w:rsid w:val="00E8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D3DA5-945B-489E-9856-D9595C12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Welcome</cp:lastModifiedBy>
  <cp:revision>17</cp:revision>
  <dcterms:created xsi:type="dcterms:W3CDTF">2022-01-08T11:23:00Z</dcterms:created>
  <dcterms:modified xsi:type="dcterms:W3CDTF">2022-01-15T05:04:00Z</dcterms:modified>
</cp:coreProperties>
</file>