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20" w:type="dxa"/>
        <w:tblLayout w:type="fixed"/>
        <w:tblLook w:val="04A0" w:firstRow="1" w:lastRow="0" w:firstColumn="1" w:lastColumn="0" w:noHBand="0" w:noVBand="1"/>
      </w:tblPr>
      <w:tblGrid>
        <w:gridCol w:w="610"/>
        <w:gridCol w:w="4275"/>
        <w:gridCol w:w="4635"/>
      </w:tblGrid>
      <w:tr w:rsidR="00033E5C">
        <w:trPr>
          <w:trHeight w:val="1045"/>
        </w:trPr>
        <w:tc>
          <w:tcPr>
            <w:tcW w:w="9520" w:type="dxa"/>
            <w:gridSpan w:val="3"/>
          </w:tcPr>
          <w:p w:rsidR="00033E5C" w:rsidRDefault="00B94A3E">
            <w:pPr>
              <w:spacing w:after="0" w:line="276" w:lineRule="auto"/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Overview</w:t>
            </w:r>
          </w:p>
          <w:p w:rsidR="00033E5C" w:rsidRDefault="00B94A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13" w:hanging="284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Aktivasi Standby database server sebagai snapshot</w:t>
            </w:r>
          </w:p>
          <w:p w:rsidR="00033E5C" w:rsidRDefault="00B94A3E" w:rsidP="0019007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13" w:hanging="284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Seluruh aktivitas dilakukan di server 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standby</w:t>
            </w:r>
          </w:p>
          <w:p w:rsidR="00190074" w:rsidRDefault="00190074">
            <w:pPr>
              <w:spacing w:after="0" w:line="276" w:lineRule="auto"/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033E5C" w:rsidRDefault="00B94A3E">
            <w:pPr>
              <w:spacing w:after="0" w:line="276" w:lineRule="auto"/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Tugas dan Tanggung Jawab</w:t>
            </w:r>
          </w:p>
          <w:p w:rsidR="00033E5C" w:rsidRDefault="00B94A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13" w:hanging="284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IT Ops / DBA</w:t>
            </w:r>
          </w:p>
          <w:p w:rsidR="00033E5C" w:rsidRDefault="00033E5C">
            <w:pPr>
              <w:spacing w:after="0"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:rsidR="00033E5C" w:rsidRDefault="00B94A3E">
            <w:pPr>
              <w:spacing w:after="0"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bookmarkStart w:id="0" w:name="OLE_LINK9"/>
            <w:bookmarkStart w:id="1" w:name="OLE_LINK8"/>
            <w:bookmarkStart w:id="2" w:name="OLE_LINK10"/>
            <w:r>
              <w:rPr>
                <w:rFonts w:ascii="Segoe UI" w:hAnsi="Segoe UI" w:cs="Segoe UI"/>
                <w:b/>
                <w:sz w:val="20"/>
                <w:szCs w:val="20"/>
              </w:rPr>
              <w:t>Instruksi Kerja :</w:t>
            </w:r>
            <w:bookmarkEnd w:id="0"/>
            <w:bookmarkEnd w:id="1"/>
            <w:bookmarkEnd w:id="2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33E5C" w:rsidRDefault="00B94A3E">
            <w:pPr>
              <w:pStyle w:val="ListParagraph"/>
              <w:spacing w:after="0" w:line="276" w:lineRule="auto"/>
              <w:ind w:left="36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Environment: Oracle Database RAC</w:t>
            </w:r>
          </w:p>
          <w:p w:rsidR="00650ACE" w:rsidRDefault="00650ACE">
            <w:pPr>
              <w:pStyle w:val="ListParagraph"/>
              <w:spacing w:after="0" w:line="276" w:lineRule="auto"/>
              <w:ind w:left="36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DRC1 10.224.34.21</w:t>
            </w:r>
            <w:r w:rsidR="00FF4AE0">
              <w:rPr>
                <w:rFonts w:ascii="Segoe UI" w:hAnsi="Segoe UI" w:cs="Segoe UI"/>
                <w:sz w:val="18"/>
                <w:szCs w:val="20"/>
              </w:rPr>
              <w:t>(node1)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 &amp; 10.224.34.24</w:t>
            </w:r>
            <w:r w:rsidR="00FF4AE0">
              <w:rPr>
                <w:rFonts w:ascii="Segoe UI" w:hAnsi="Segoe UI" w:cs="Segoe UI"/>
                <w:sz w:val="18"/>
                <w:szCs w:val="20"/>
              </w:rPr>
              <w:t>(node 2)</w:t>
            </w:r>
          </w:p>
          <w:p w:rsidR="00867C59" w:rsidRPr="00867C59" w:rsidRDefault="00650ACE" w:rsidP="00867C59">
            <w:pPr>
              <w:pStyle w:val="ListParagraph"/>
              <w:spacing w:after="0" w:line="276" w:lineRule="auto"/>
              <w:ind w:left="36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DRC2 10.224.34.22</w:t>
            </w:r>
            <w:r w:rsidR="00FF4AE0">
              <w:rPr>
                <w:rFonts w:ascii="Segoe UI" w:hAnsi="Segoe UI" w:cs="Segoe UI"/>
                <w:sz w:val="18"/>
                <w:szCs w:val="20"/>
              </w:rPr>
              <w:t>(node1)</w:t>
            </w:r>
            <w:r>
              <w:rPr>
                <w:rFonts w:ascii="Segoe UI" w:hAnsi="Segoe UI" w:cs="Segoe UI"/>
                <w:sz w:val="18"/>
                <w:szCs w:val="20"/>
              </w:rPr>
              <w:t xml:space="preserve"> &amp; 10.224.34.25</w:t>
            </w:r>
            <w:r w:rsidR="00FF4AE0">
              <w:rPr>
                <w:rFonts w:ascii="Segoe UI" w:hAnsi="Segoe UI" w:cs="Segoe UI"/>
                <w:sz w:val="18"/>
                <w:szCs w:val="20"/>
              </w:rPr>
              <w:t>(node2)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55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275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Node 1</w:t>
            </w:r>
          </w:p>
        </w:tc>
        <w:tc>
          <w:tcPr>
            <w:tcW w:w="4635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Node 2</w:t>
            </w:r>
          </w:p>
        </w:tc>
      </w:tr>
      <w:tr w:rsidR="00867C59">
        <w:trPr>
          <w:trHeight w:val="1045"/>
        </w:trPr>
        <w:tc>
          <w:tcPr>
            <w:tcW w:w="610" w:type="dxa"/>
          </w:tcPr>
          <w:p w:rsidR="00867C59" w:rsidRDefault="00867C59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</w:tcPr>
          <w:p w:rsidR="00867C59" w:rsidRPr="00867C59" w:rsidRDefault="00867C59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 w:rsidRPr="00867C59">
              <w:rPr>
                <w:rFonts w:ascii="Segoe UI" w:hAnsi="Segoe UI" w:cs="Segoe UI"/>
                <w:b/>
                <w:sz w:val="18"/>
                <w:szCs w:val="20"/>
              </w:rPr>
              <w:t>Matikan MRP</w:t>
            </w:r>
            <w:r>
              <w:rPr>
                <w:rFonts w:ascii="Segoe UI" w:hAnsi="Segoe UI" w:cs="Segoe UI"/>
                <w:b/>
                <w:sz w:val="18"/>
                <w:szCs w:val="20"/>
              </w:rPr>
              <w:t xml:space="preserve"> </w:t>
            </w:r>
            <w:r w:rsidR="00FF4AE0">
              <w:rPr>
                <w:rFonts w:ascii="Segoe UI" w:hAnsi="Segoe UI" w:cs="Segoe UI"/>
                <w:sz w:val="18"/>
                <w:szCs w:val="20"/>
              </w:rPr>
              <w:t>di node 1.</w:t>
            </w:r>
          </w:p>
          <w:p w:rsidR="00867C59" w:rsidRDefault="00867C59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SYS@rptfcubs1 &gt; </w:t>
            </w:r>
            <w:r>
              <w:rPr>
                <w:rFonts w:ascii="Segoe UI" w:hAnsi="Segoe UI" w:cs="Segoe UI"/>
                <w:sz w:val="18"/>
                <w:szCs w:val="20"/>
              </w:rPr>
              <w:t>alter database recover managed standby database cancel;</w:t>
            </w:r>
          </w:p>
        </w:tc>
        <w:tc>
          <w:tcPr>
            <w:tcW w:w="4635" w:type="dxa"/>
          </w:tcPr>
          <w:p w:rsidR="00867C59" w:rsidRPr="00A3688D" w:rsidRDefault="00867C59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b/>
                <w:bCs/>
                <w:sz w:val="18"/>
                <w:szCs w:val="18"/>
                <w:u w:val="single"/>
              </w:rPr>
            </w:pPr>
          </w:p>
        </w:tc>
      </w:tr>
      <w:tr w:rsidR="00867C59">
        <w:trPr>
          <w:trHeight w:val="1045"/>
        </w:trPr>
        <w:tc>
          <w:tcPr>
            <w:tcW w:w="610" w:type="dxa"/>
          </w:tcPr>
          <w:p w:rsidR="00867C59" w:rsidRDefault="00867C59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</w:tcPr>
          <w:p w:rsidR="00867C59" w:rsidRDefault="00867C59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sz w:val="18"/>
                <w:szCs w:val="20"/>
              </w:rPr>
              <w:t>Defer log</w:t>
            </w:r>
            <w:r w:rsidR="00FF4AE0">
              <w:rPr>
                <w:rFonts w:ascii="Segoe UI" w:hAnsi="Segoe UI" w:cs="Segoe UI"/>
                <w:b/>
                <w:sz w:val="18"/>
                <w:szCs w:val="20"/>
              </w:rPr>
              <w:t>_archive_dest yang berhubungan ke DR lain</w:t>
            </w:r>
            <w:r w:rsidR="00BD3738">
              <w:rPr>
                <w:rFonts w:ascii="Segoe UI" w:hAnsi="Segoe UI" w:cs="Segoe UI"/>
                <w:b/>
                <w:sz w:val="18"/>
                <w:szCs w:val="20"/>
                <w:lang w:val="id-ID"/>
              </w:rPr>
              <w:t xml:space="preserve"> (jika cascade)</w:t>
            </w:r>
            <w:bookmarkStart w:id="3" w:name="_GoBack"/>
            <w:bookmarkEnd w:id="3"/>
            <w:r w:rsidR="00FF4AE0">
              <w:rPr>
                <w:rFonts w:ascii="Segoe UI" w:hAnsi="Segoe UI" w:cs="Segoe UI"/>
                <w:b/>
                <w:sz w:val="18"/>
                <w:szCs w:val="20"/>
              </w:rPr>
              <w:t>.</w:t>
            </w:r>
          </w:p>
          <w:p w:rsidR="00FF4AE0" w:rsidRPr="00FF4AE0" w:rsidRDefault="00FF4AE0">
            <w:pPr>
              <w:pStyle w:val="ListParagraph"/>
              <w:spacing w:after="0" w:line="276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SYS@rptfcubs1 &gt; alter system set log_archive_dest_2</w:t>
            </w:r>
            <w:r w:rsidRPr="00FF4AE0">
              <w:rPr>
                <w:rFonts w:cs="Courier New"/>
                <w:sz w:val="18"/>
                <w:szCs w:val="20"/>
              </w:rPr>
              <w:t xml:space="preserve">= </w:t>
            </w:r>
            <w:r w:rsidR="005A4D7A">
              <w:rPr>
                <w:rFonts w:cs="Arial"/>
                <w:sz w:val="18"/>
                <w:szCs w:val="20"/>
              </w:rPr>
              <w:t>‘</w:t>
            </w:r>
            <w:r w:rsidRPr="00FF4AE0">
              <w:rPr>
                <w:rFonts w:cs="Courier New"/>
                <w:sz w:val="18"/>
                <w:szCs w:val="20"/>
              </w:rPr>
              <w:t>defer</w:t>
            </w:r>
            <w:r w:rsidRPr="00FF4AE0">
              <w:rPr>
                <w:rFonts w:cs="Arial"/>
                <w:sz w:val="18"/>
                <w:szCs w:val="20"/>
              </w:rPr>
              <w:t>’;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</w:p>
        </w:tc>
        <w:tc>
          <w:tcPr>
            <w:tcW w:w="4635" w:type="dxa"/>
          </w:tcPr>
          <w:p w:rsidR="00867C59" w:rsidRPr="00A3688D" w:rsidRDefault="00867C59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b/>
                <w:bCs/>
                <w:sz w:val="18"/>
                <w:szCs w:val="18"/>
                <w:u w:val="single"/>
              </w:rPr>
            </w:pPr>
          </w:p>
        </w:tc>
      </w:tr>
      <w:tr w:rsidR="00650ACE">
        <w:trPr>
          <w:trHeight w:val="1045"/>
        </w:trPr>
        <w:tc>
          <w:tcPr>
            <w:tcW w:w="610" w:type="dxa"/>
          </w:tcPr>
          <w:p w:rsidR="00650ACE" w:rsidRDefault="00650AC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</w:tcPr>
          <w:p w:rsidR="00650ACE" w:rsidRDefault="00650AC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635" w:type="dxa"/>
          </w:tcPr>
          <w:p w:rsidR="00650ACE" w:rsidRPr="00A3688D" w:rsidRDefault="00650ACE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b/>
                <w:bCs/>
                <w:sz w:val="18"/>
                <w:szCs w:val="18"/>
                <w:u w:val="single"/>
              </w:rPr>
            </w:pPr>
            <w:r w:rsidRPr="00A3688D">
              <w:rPr>
                <w:rFonts w:ascii="Segoe UI" w:hAnsi="Segoe UI" w:cs="Segoe UI"/>
                <w:b/>
                <w:bCs/>
                <w:sz w:val="18"/>
                <w:szCs w:val="18"/>
                <w:u w:val="single"/>
              </w:rPr>
              <w:t>10.224.34.25</w:t>
            </w:r>
          </w:p>
          <w:p w:rsidR="00650ACE" w:rsidRDefault="00650ACE" w:rsidP="00A3688D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Pastikan kita shutdown dulu database pada node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  <w:p w:rsidR="00650ACE" w:rsidRDefault="00650ACE" w:rsidP="00A3688D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$sqlplus / as sysdba</w:t>
            </w:r>
          </w:p>
          <w:p w:rsidR="00650ACE" w:rsidRDefault="00A3688D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</w:t>
            </w:r>
            <w:r w:rsidR="00650ACE">
              <w:rPr>
                <w:rFonts w:ascii="Courier New" w:hAnsi="Courier New" w:cs="Courier New"/>
                <w:sz w:val="18"/>
                <w:szCs w:val="20"/>
              </w:rPr>
              <w:t>fcubs2 &gt; shutdown immediate</w:t>
            </w:r>
            <w:r w:rsidR="00650ACE"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650ACE" w:rsidRDefault="00650AC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</w:tr>
      <w:tr w:rsidR="00650ACE">
        <w:trPr>
          <w:trHeight w:val="1045"/>
        </w:trPr>
        <w:tc>
          <w:tcPr>
            <w:tcW w:w="610" w:type="dxa"/>
          </w:tcPr>
          <w:p w:rsidR="00650ACE" w:rsidRDefault="00650AC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</w:tcPr>
          <w:p w:rsidR="00650ACE" w:rsidRPr="00A3688D" w:rsidRDefault="00650ACE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b/>
                <w:sz w:val="18"/>
                <w:szCs w:val="20"/>
                <w:u w:val="single"/>
              </w:rPr>
            </w:pPr>
            <w:r w:rsidRPr="00A3688D">
              <w:rPr>
                <w:rFonts w:ascii="Segoe UI" w:hAnsi="Segoe UI" w:cs="Segoe UI"/>
                <w:b/>
                <w:sz w:val="18"/>
                <w:szCs w:val="20"/>
                <w:u w:val="single"/>
              </w:rPr>
              <w:t>10.224.34.22</w:t>
            </w:r>
          </w:p>
          <w:p w:rsidR="00650ACE" w:rsidRDefault="00954066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Shutdown DRC2</w:t>
            </w:r>
          </w:p>
          <w:p w:rsidR="00650ACE" w:rsidRDefault="00A3688D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</w:t>
            </w:r>
            <w:r w:rsidR="00650ACE">
              <w:rPr>
                <w:rFonts w:ascii="Courier New" w:hAnsi="Courier New" w:cs="Courier New"/>
                <w:sz w:val="18"/>
                <w:szCs w:val="20"/>
              </w:rPr>
              <w:t>fcubs1 &gt; shutdown immediate</w:t>
            </w:r>
            <w:r w:rsidR="00650ACE"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650ACE" w:rsidRDefault="00650ACE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closed.</w:t>
            </w:r>
          </w:p>
          <w:p w:rsidR="00650ACE" w:rsidRDefault="00650ACE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dismounted.</w:t>
            </w:r>
          </w:p>
          <w:p w:rsidR="00650ACE" w:rsidRDefault="00650ACE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ORACLE instance shut down.</w:t>
            </w:r>
          </w:p>
          <w:p w:rsidR="00650ACE" w:rsidRPr="00650ACE" w:rsidRDefault="00650ACE" w:rsidP="00A368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635" w:type="dxa"/>
          </w:tcPr>
          <w:p w:rsidR="00650ACE" w:rsidRDefault="00650AC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lastRenderedPageBreak/>
              <w:t>1</w:t>
            </w:r>
          </w:p>
        </w:tc>
        <w:tc>
          <w:tcPr>
            <w:tcW w:w="427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635" w:type="dxa"/>
          </w:tcPr>
          <w:p w:rsidR="00A3688D" w:rsidRPr="00A3688D" w:rsidRDefault="00A3688D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u w:val="single"/>
              </w:rPr>
            </w:pPr>
            <w:r w:rsidRPr="00A3688D">
              <w:rPr>
                <w:rFonts w:ascii="Segoe UI" w:hAnsi="Segoe UI" w:cs="Segoe UI"/>
                <w:b/>
                <w:bCs/>
                <w:sz w:val="18"/>
                <w:szCs w:val="18"/>
                <w:u w:val="single"/>
              </w:rPr>
              <w:t>10.224.34.24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Pastikan kita shutdown dulu database pada node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$sqlplus / as sysdba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SYS@prdfcubs2 &gt; shutdown immediate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closed.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dismounted.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ORACLE instance shut down</w:t>
            </w: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2</w:t>
            </w:r>
          </w:p>
        </w:tc>
        <w:tc>
          <w:tcPr>
            <w:tcW w:w="4275" w:type="dxa"/>
          </w:tcPr>
          <w:p w:rsidR="00A3688D" w:rsidRPr="00A3688D" w:rsidRDefault="00A3688D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A3688D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10.224.34.21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Check status FLASHBACK_ON database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$sqlplus / as sysdba</w:t>
            </w:r>
          </w:p>
          <w:p w:rsidR="00033E5C" w:rsidRDefault="00B94A3E" w:rsidP="00597E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 &gt; select flashback_on from v$database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FLASHBACK_ON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------------------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NO</w:t>
            </w:r>
          </w:p>
        </w:tc>
        <w:tc>
          <w:tcPr>
            <w:tcW w:w="463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3</w:t>
            </w:r>
          </w:p>
        </w:tc>
        <w:tc>
          <w:tcPr>
            <w:tcW w:w="4275" w:type="dxa"/>
          </w:tcPr>
          <w:p w:rsidR="00A3688D" w:rsidRPr="00A3688D" w:rsidRDefault="00A3688D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A3688D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10.224.34.21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Apabila hasilnya NO, maka kita harus menyalakan fungsi FLASHBACK_ON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 &gt; shutdown immediate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closed.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dismounted.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ORACLE instance shut down.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startup mount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 w:rsidP="00B94A3E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alter database flashback on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altered.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select flashback_on from v$database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FLASHBACK_ON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------------------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YES</w:t>
            </w:r>
          </w:p>
        </w:tc>
        <w:tc>
          <w:tcPr>
            <w:tcW w:w="463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4</w:t>
            </w:r>
          </w:p>
        </w:tc>
        <w:tc>
          <w:tcPr>
            <w:tcW w:w="4275" w:type="dxa"/>
          </w:tcPr>
          <w:p w:rsidR="00A3688D" w:rsidRPr="00A3688D" w:rsidRDefault="00A3688D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A3688D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10.224.34.21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mengubah standby database menjadi role snapshot standby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alter database convert to snapshot standby;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lastRenderedPageBreak/>
              <w:t>Database altered.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select open_mode, database_role from v$database;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OPEN_MODE          DATABASE_ROLE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--------------------       ----------------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MOUNTED              SNAPSHOT STANDBY</w:t>
            </w:r>
          </w:p>
        </w:tc>
        <w:tc>
          <w:tcPr>
            <w:tcW w:w="463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5</w:t>
            </w:r>
          </w:p>
        </w:tc>
        <w:tc>
          <w:tcPr>
            <w:tcW w:w="4275" w:type="dxa"/>
          </w:tcPr>
          <w:p w:rsidR="00A3688D" w:rsidRPr="00A3688D" w:rsidRDefault="00A3688D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A3688D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10.224.34.21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Mengubah ke mode open </w:t>
            </w:r>
            <w:r w:rsidR="00A3688D">
              <w:rPr>
                <w:rFonts w:ascii="Segoe UI" w:hAnsi="Segoe UI" w:cs="Segoe UI"/>
                <w:b/>
                <w:bCs/>
                <w:sz w:val="18"/>
                <w:szCs w:val="20"/>
              </w:rPr>
              <w:t>write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 &gt; startup force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select database_role, open_mode from v$database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DATABASE_ROLE           OPEN_MODE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----------------                    --------------------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SNAPSHOT STANDBY    READ WRITE</w:t>
            </w:r>
          </w:p>
        </w:tc>
        <w:tc>
          <w:tcPr>
            <w:tcW w:w="463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6</w:t>
            </w:r>
          </w:p>
        </w:tc>
        <w:tc>
          <w:tcPr>
            <w:tcW w:w="427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635" w:type="dxa"/>
          </w:tcPr>
          <w:p w:rsidR="00A3688D" w:rsidRPr="00A3688D" w:rsidRDefault="00A3688D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A3688D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10.224.34.24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Startup database node 2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SYS@prdfcubs2&gt; startup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SYS@prdfcubs2&gt; select database_role, open_mode from v$database;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DATABASE_ROLE           OPEN_MODE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----------------                     --------------------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SNAPSHOT STANDBY     READ WRITE</w:t>
            </w:r>
          </w:p>
        </w:tc>
      </w:tr>
      <w:tr w:rsidR="00033E5C">
        <w:trPr>
          <w:trHeight w:val="450"/>
        </w:trPr>
        <w:tc>
          <w:tcPr>
            <w:tcW w:w="610" w:type="dxa"/>
            <w:tcBorders>
              <w:left w:val="single" w:sz="4" w:space="0" w:color="auto"/>
              <w:right w:val="nil"/>
            </w:tcBorders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  <w:tcBorders>
              <w:left w:val="nil"/>
              <w:right w:val="nil"/>
            </w:tcBorders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Selesai aktivasi Snapshot</w:t>
            </w:r>
          </w:p>
        </w:tc>
        <w:tc>
          <w:tcPr>
            <w:tcW w:w="4635" w:type="dxa"/>
            <w:tcBorders>
              <w:left w:val="nil"/>
              <w:right w:val="single" w:sz="4" w:space="0" w:color="auto"/>
            </w:tcBorders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450"/>
        </w:trPr>
        <w:tc>
          <w:tcPr>
            <w:tcW w:w="610" w:type="dxa"/>
            <w:tcBorders>
              <w:left w:val="nil"/>
              <w:right w:val="nil"/>
            </w:tcBorders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  <w:tcBorders>
              <w:left w:val="nil"/>
              <w:right w:val="nil"/>
            </w:tcBorders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435F16" w:rsidRDefault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190074" w:rsidRDefault="00190074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190074" w:rsidRDefault="00190074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190074" w:rsidRDefault="00190074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190074" w:rsidRDefault="00190074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190074" w:rsidRDefault="00190074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635" w:type="dxa"/>
            <w:tcBorders>
              <w:left w:val="nil"/>
              <w:right w:val="nil"/>
            </w:tcBorders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 w:rsidTr="00190074">
        <w:trPr>
          <w:trHeight w:val="723"/>
        </w:trPr>
        <w:tc>
          <w:tcPr>
            <w:tcW w:w="610" w:type="dxa"/>
            <w:tcBorders>
              <w:right w:val="nil"/>
            </w:tcBorders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  <w:tcBorders>
              <w:left w:val="nil"/>
              <w:right w:val="nil"/>
            </w:tcBorders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</w:rPr>
              <w:t>Mengembalikan Snapshot ke Standby</w:t>
            </w:r>
          </w:p>
        </w:tc>
        <w:tc>
          <w:tcPr>
            <w:tcW w:w="4635" w:type="dxa"/>
            <w:tcBorders>
              <w:left w:val="nil"/>
            </w:tcBorders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455"/>
        </w:trPr>
        <w:tc>
          <w:tcPr>
            <w:tcW w:w="610" w:type="dxa"/>
            <w:tcBorders>
              <w:right w:val="single" w:sz="4" w:space="0" w:color="auto"/>
            </w:tcBorders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275" w:type="dxa"/>
            <w:tcBorders>
              <w:left w:val="single" w:sz="4" w:space="0" w:color="auto"/>
              <w:right w:val="single" w:sz="4" w:space="0" w:color="auto"/>
            </w:tcBorders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Node 1</w:t>
            </w:r>
          </w:p>
        </w:tc>
        <w:tc>
          <w:tcPr>
            <w:tcW w:w="4635" w:type="dxa"/>
            <w:tcBorders>
              <w:left w:val="single" w:sz="4" w:space="0" w:color="auto"/>
            </w:tcBorders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Node 2</w:t>
            </w: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1</w:t>
            </w:r>
          </w:p>
        </w:tc>
        <w:tc>
          <w:tcPr>
            <w:tcW w:w="427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635" w:type="dxa"/>
          </w:tcPr>
          <w:p w:rsidR="00435F16" w:rsidRPr="00435F16" w:rsidRDefault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435F16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10.224.34.24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Shutdown database node </w:t>
            </w:r>
            <w:r>
              <w:rPr>
                <w:rFonts w:ascii="Segoe UI" w:hAnsi="Segoe UI" w:cs="Segoe UI"/>
                <w:sz w:val="18"/>
                <w:szCs w:val="20"/>
              </w:rPr>
              <w:t>2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SYS@prdfcubs2 &gt; shutdown immediate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closed.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dismounted.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ORACLE instance shut down</w:t>
            </w: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2</w:t>
            </w:r>
          </w:p>
        </w:tc>
        <w:tc>
          <w:tcPr>
            <w:tcW w:w="4275" w:type="dxa"/>
          </w:tcPr>
          <w:p w:rsidR="00435F16" w:rsidRPr="00435F16" w:rsidRDefault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435F16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10.224.34.21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Shutdown database and startup mount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 &gt; shutdown immediate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 &gt; startup mount</w:t>
            </w:r>
          </w:p>
        </w:tc>
        <w:tc>
          <w:tcPr>
            <w:tcW w:w="463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3</w:t>
            </w:r>
          </w:p>
        </w:tc>
        <w:tc>
          <w:tcPr>
            <w:tcW w:w="4275" w:type="dxa"/>
          </w:tcPr>
          <w:p w:rsidR="00435F16" w:rsidRPr="00435F16" w:rsidRDefault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435F16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10.224.34.21</w:t>
            </w:r>
          </w:p>
          <w:p w:rsidR="00033E5C" w:rsidRPr="00435F16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Mengubah ke physical standby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alter database convert to physical standby;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Database altered</w:t>
            </w:r>
          </w:p>
        </w:tc>
        <w:tc>
          <w:tcPr>
            <w:tcW w:w="463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4</w:t>
            </w:r>
          </w:p>
        </w:tc>
        <w:tc>
          <w:tcPr>
            <w:tcW w:w="4275" w:type="dxa"/>
          </w:tcPr>
          <w:p w:rsidR="00435F16" w:rsidRPr="00435F16" w:rsidRDefault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435F16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10.224.34.21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Ubah Flashback ke off</w:t>
            </w:r>
            <w:r>
              <w:rPr>
                <w:rFonts w:ascii="Segoe UI" w:hAnsi="Segoe UI" w:cs="Segoe UI"/>
                <w:sz w:val="18"/>
                <w:szCs w:val="20"/>
              </w:rPr>
              <w:t>.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shutdown immediate;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startup mount;</w:t>
            </w:r>
          </w:p>
          <w:p w:rsidR="00033E5C" w:rsidRDefault="00B94A3E" w:rsidP="00597E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alter database flashback off</w:t>
            </w:r>
          </w:p>
        </w:tc>
        <w:tc>
          <w:tcPr>
            <w:tcW w:w="463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5</w:t>
            </w:r>
          </w:p>
        </w:tc>
        <w:tc>
          <w:tcPr>
            <w:tcW w:w="4275" w:type="dxa"/>
          </w:tcPr>
          <w:p w:rsidR="00435F16" w:rsidRPr="00435F16" w:rsidRDefault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435F16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10.224.34.21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Buka database read only dan aktivasi MRP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alter database open read only;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altered.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alter database recover managed standby database</w:t>
            </w:r>
            <w:r w:rsidR="0088773C">
              <w:rPr>
                <w:rFonts w:ascii="Courier New" w:hAnsi="Courier New" w:cs="Courier New"/>
                <w:sz w:val="18"/>
                <w:szCs w:val="20"/>
                <w:lang w:val="id-ID"/>
              </w:rPr>
              <w:t xml:space="preserve"> using current logfile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disconnect from session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altered</w:t>
            </w:r>
          </w:p>
        </w:tc>
        <w:tc>
          <w:tcPr>
            <w:tcW w:w="463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6</w:t>
            </w:r>
          </w:p>
        </w:tc>
        <w:tc>
          <w:tcPr>
            <w:tcW w:w="4275" w:type="dxa"/>
          </w:tcPr>
          <w:p w:rsidR="00435F16" w:rsidRPr="00435F16" w:rsidRDefault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435F16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10.224.34.21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Cek database dan status MRP</w:t>
            </w:r>
          </w:p>
          <w:p w:rsidR="00033E5C" w:rsidRDefault="00B94A3E">
            <w:pPr>
              <w:pStyle w:val="ListParagraph"/>
              <w:spacing w:after="0" w:line="276" w:lineRule="auto"/>
              <w:ind w:left="90" w:hangingChars="50" w:hanging="9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select open_mode, database_role from v$database;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OPEN_MODE            DATABASE_ROLE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-------------------- ----------------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lastRenderedPageBreak/>
              <w:t>READ ONLY WITH APPLY PHYSICAL STANDBY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SYS@prdfcubs1&gt; select process,  status, sequence# from v$managed_standby;</w:t>
            </w:r>
          </w:p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PROCESS   STATUS        SEQUENCE#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--------- ------------ ----------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ARCH      CONNECTED             0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ARCH      CONNECTED             0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ARCH      CONNECTED             0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ARCH      CONNECTED             0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MRP0      WAIT_FOR_LOG     130268</w:t>
            </w:r>
          </w:p>
        </w:tc>
        <w:tc>
          <w:tcPr>
            <w:tcW w:w="463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033E5C">
        <w:trPr>
          <w:trHeight w:val="1045"/>
        </w:trPr>
        <w:tc>
          <w:tcPr>
            <w:tcW w:w="610" w:type="dxa"/>
          </w:tcPr>
          <w:p w:rsidR="00033E5C" w:rsidRDefault="00B94A3E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7</w:t>
            </w:r>
          </w:p>
        </w:tc>
        <w:tc>
          <w:tcPr>
            <w:tcW w:w="4275" w:type="dxa"/>
          </w:tcPr>
          <w:p w:rsidR="00033E5C" w:rsidRDefault="00033E5C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635" w:type="dxa"/>
          </w:tcPr>
          <w:p w:rsidR="00435F16" w:rsidRPr="00435F16" w:rsidRDefault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 w:rsidRPr="00435F16"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10.224.34.24</w:t>
            </w:r>
          </w:p>
          <w:p w:rsidR="00033E5C" w:rsidRDefault="00B94A3E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Startup database read only</w:t>
            </w:r>
          </w:p>
          <w:p w:rsidR="00033E5C" w:rsidRDefault="00B94A3E" w:rsidP="00597E8D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SYS@prdfcubs2&gt; startup mount;</w:t>
            </w:r>
          </w:p>
          <w:p w:rsidR="00033E5C" w:rsidRDefault="00B94A3E" w:rsidP="00597E8D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SYS@prdfcubs2&gt; alter database open read only;</w:t>
            </w:r>
          </w:p>
          <w:p w:rsidR="00033E5C" w:rsidRDefault="00B94A3E" w:rsidP="00597E8D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SYS@prdfcubs2&gt; select open_mode, database_role from v$database</w:t>
            </w:r>
          </w:p>
        </w:tc>
      </w:tr>
      <w:tr w:rsidR="00435F16">
        <w:trPr>
          <w:trHeight w:val="1045"/>
        </w:trPr>
        <w:tc>
          <w:tcPr>
            <w:tcW w:w="610" w:type="dxa"/>
          </w:tcPr>
          <w:p w:rsidR="00435F16" w:rsidRDefault="00435F16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</w:tcPr>
          <w:p w:rsidR="00435F16" w:rsidRP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10.224.34.22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Shutdown database and startup mount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SYS@rptfcubs1 &gt; shutdown immediate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SYS@rptfcubs1 &gt; startup mount</w:t>
            </w:r>
          </w:p>
        </w:tc>
        <w:tc>
          <w:tcPr>
            <w:tcW w:w="4635" w:type="dxa"/>
          </w:tcPr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435F16">
        <w:trPr>
          <w:trHeight w:val="1045"/>
        </w:trPr>
        <w:tc>
          <w:tcPr>
            <w:tcW w:w="610" w:type="dxa"/>
          </w:tcPr>
          <w:p w:rsidR="00435F16" w:rsidRDefault="00435F16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</w:tcPr>
          <w:p w:rsidR="00435F16" w:rsidRP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10.224.34.22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Buka database read only dan aktivasi MRP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SYS@rptfcubs1&gt; alter database open read only;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altered.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SYS@rptfcubs1&gt; alter database recover managed standby database disconnect from session</w:t>
            </w:r>
            <w:r>
              <w:rPr>
                <w:rFonts w:ascii="Segoe UI" w:hAnsi="Segoe UI" w:cs="Segoe UI"/>
                <w:sz w:val="18"/>
                <w:szCs w:val="20"/>
              </w:rPr>
              <w:t>;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Database altered</w:t>
            </w:r>
          </w:p>
        </w:tc>
        <w:tc>
          <w:tcPr>
            <w:tcW w:w="4635" w:type="dxa"/>
          </w:tcPr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435F16">
        <w:trPr>
          <w:trHeight w:val="1045"/>
        </w:trPr>
        <w:tc>
          <w:tcPr>
            <w:tcW w:w="610" w:type="dxa"/>
          </w:tcPr>
          <w:p w:rsidR="00435F16" w:rsidRDefault="00435F16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</w:tcPr>
          <w:p w:rsidR="00435F16" w:rsidRP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10.224.34.22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Cek database dan status MRP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90" w:hangingChars="50" w:hanging="9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SYS@rptfcubs1&gt; select open_mode, database_role from v$database;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OPEN_MODE            DATABASE_ROLE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-------------------- ----------------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READ ONLY WITH APPLY PHYSICAL STANDBY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SYS@rptfcubs1&gt; select process,  </w:t>
            </w:r>
            <w:r>
              <w:rPr>
                <w:rFonts w:ascii="Courier New" w:hAnsi="Courier New" w:cs="Courier New"/>
                <w:sz w:val="18"/>
                <w:szCs w:val="20"/>
              </w:rPr>
              <w:lastRenderedPageBreak/>
              <w:t>status, sequence# from v$managed_standby;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PROCESS   STATUS        SEQUENCE#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--------- ------------ ----------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ARCH      CONNECTED             0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ARCH      CONNECTED             0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ARCH      CONNECTED             0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ARCH      CONNECTED             0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MRP0      WAIT_FOR_LOG     130268</w:t>
            </w:r>
          </w:p>
        </w:tc>
        <w:tc>
          <w:tcPr>
            <w:tcW w:w="4635" w:type="dxa"/>
          </w:tcPr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435F16">
        <w:trPr>
          <w:trHeight w:val="1045"/>
        </w:trPr>
        <w:tc>
          <w:tcPr>
            <w:tcW w:w="610" w:type="dxa"/>
          </w:tcPr>
          <w:p w:rsidR="00435F16" w:rsidRDefault="00435F16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275" w:type="dxa"/>
          </w:tcPr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4635" w:type="dxa"/>
          </w:tcPr>
          <w:p w:rsidR="00435F16" w:rsidRP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  <w:u w:val="single"/>
              </w:rPr>
              <w:t>10.224.34.25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20"/>
              </w:rPr>
              <w:t>Startup database read only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SYS@rptfcubs2&gt; startup mount;</w:t>
            </w:r>
          </w:p>
          <w:p w:rsidR="00435F16" w:rsidRDefault="00435F16" w:rsidP="00435F16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SYS@rptfcubs2&gt; alter database open read only;</w:t>
            </w:r>
          </w:p>
          <w:p w:rsidR="00435F16" w:rsidRPr="00BB15FF" w:rsidRDefault="00435F16" w:rsidP="00435F16">
            <w:pPr>
              <w:pStyle w:val="ListParagraph"/>
              <w:spacing w:after="0" w:line="276" w:lineRule="auto"/>
              <w:ind w:left="0"/>
              <w:rPr>
                <w:rFonts w:ascii="Segoe UI" w:hAnsi="Segoe UI" w:cs="Segoe UI"/>
                <w:sz w:val="18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SYS@rptfcubs2&gt; select open_mode, database_role from v$database</w:t>
            </w:r>
            <w:r w:rsidR="00BB15FF">
              <w:rPr>
                <w:rFonts w:ascii="Courier New" w:hAnsi="Courier New" w:cs="Courier New"/>
                <w:sz w:val="18"/>
                <w:szCs w:val="20"/>
                <w:lang w:val="id-ID"/>
              </w:rPr>
              <w:t>;</w:t>
            </w:r>
          </w:p>
        </w:tc>
      </w:tr>
      <w:tr w:rsidR="00435F16" w:rsidTr="00435F16">
        <w:trPr>
          <w:trHeight w:val="588"/>
        </w:trPr>
        <w:tc>
          <w:tcPr>
            <w:tcW w:w="610" w:type="dxa"/>
          </w:tcPr>
          <w:p w:rsidR="00435F16" w:rsidRDefault="00435F16">
            <w:pPr>
              <w:pStyle w:val="ListParagraph"/>
              <w:spacing w:after="0" w:line="276" w:lineRule="auto"/>
              <w:ind w:left="0"/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8910" w:type="dxa"/>
            <w:gridSpan w:val="2"/>
          </w:tcPr>
          <w:p w:rsidR="00435F16" w:rsidRDefault="00435F16">
            <w:pPr>
              <w:pStyle w:val="ListParagraph"/>
              <w:spacing w:after="0" w:line="276" w:lineRule="auto"/>
              <w:ind w:left="0"/>
              <w:jc w:val="both"/>
              <w:rPr>
                <w:rFonts w:ascii="Segoe UI" w:hAnsi="Segoe UI" w:cs="Segoe UI"/>
                <w:sz w:val="18"/>
                <w:szCs w:val="20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Selesai</w:t>
            </w:r>
          </w:p>
        </w:tc>
      </w:tr>
    </w:tbl>
    <w:p w:rsidR="00033E5C" w:rsidRDefault="00033E5C">
      <w:pPr>
        <w:rPr>
          <w:rFonts w:ascii="Segoe UI" w:hAnsi="Segoe UI" w:cs="Segoe UI"/>
        </w:rPr>
      </w:pPr>
    </w:p>
    <w:sectPr w:rsidR="00033E5C" w:rsidSect="00033E5C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851" w:right="1021" w:bottom="1440" w:left="1582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F16" w:rsidRDefault="00435F16" w:rsidP="00033E5C">
      <w:pPr>
        <w:spacing w:after="0" w:line="240" w:lineRule="auto"/>
      </w:pPr>
      <w:r>
        <w:separator/>
      </w:r>
    </w:p>
  </w:endnote>
  <w:endnote w:type="continuationSeparator" w:id="0">
    <w:p w:rsidR="00435F16" w:rsidRDefault="00435F16" w:rsidP="0003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16" w:rsidRDefault="00435F16">
    <w:pPr>
      <w:pStyle w:val="Footer"/>
      <w:tabs>
        <w:tab w:val="clear" w:pos="4680"/>
        <w:tab w:val="center" w:pos="4395"/>
      </w:tabs>
    </w:pPr>
    <w:r>
      <w:t>PT Bank Commonwealth</w:t>
    </w:r>
  </w:p>
  <w:p w:rsidR="00435F16" w:rsidRDefault="00435F16">
    <w:pPr>
      <w:pStyle w:val="Footer"/>
      <w:tabs>
        <w:tab w:val="clear" w:pos="4680"/>
        <w:tab w:val="center" w:pos="4395"/>
      </w:tabs>
    </w:pPr>
    <w:r>
      <w:t>PT Astra Graphia Information Technology</w:t>
    </w:r>
    <w:r>
      <w:tab/>
    </w:r>
    <w:r>
      <w:tab/>
      <w:t>Symantec Backup Exec – Backup MSSQL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16" w:rsidRDefault="00435F16">
    <w:pPr>
      <w:pStyle w:val="Footer"/>
      <w:tabs>
        <w:tab w:val="clear" w:pos="4680"/>
        <w:tab w:val="center" w:pos="4395"/>
      </w:tabs>
    </w:pPr>
    <w:r>
      <w:t>PT. Bank Commonwealth</w:t>
    </w:r>
  </w:p>
  <w:p w:rsidR="00435F16" w:rsidRDefault="00435F16">
    <w:pPr>
      <w:pStyle w:val="Footer"/>
      <w:tabs>
        <w:tab w:val="clear" w:pos="4680"/>
        <w:tab w:val="center" w:pos="4395"/>
      </w:tabs>
    </w:pPr>
    <w:r>
      <w:t>PT. Astra Graphia Information Technology</w:t>
    </w:r>
    <w:r>
      <w:tab/>
    </w:r>
    <w:r>
      <w:tab/>
    </w:r>
    <w:bookmarkStart w:id="4" w:name="OLE_LINK12"/>
    <w:bookmarkStart w:id="5" w:name="OLE_LINK13"/>
    <w:bookmarkStart w:id="6" w:name="OLE_LINK11"/>
    <w:r>
      <w:t>Symantec Backup Exec – Backup MSSQL</w:t>
    </w:r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F16" w:rsidRDefault="00435F16" w:rsidP="00033E5C">
      <w:pPr>
        <w:spacing w:after="0" w:line="240" w:lineRule="auto"/>
      </w:pPr>
      <w:r>
        <w:separator/>
      </w:r>
    </w:p>
  </w:footnote>
  <w:footnote w:type="continuationSeparator" w:id="0">
    <w:p w:rsidR="00435F16" w:rsidRDefault="00435F16" w:rsidP="0003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94" w:type="dxa"/>
      <w:tblLayout w:type="fixed"/>
      <w:tblLook w:val="04A0" w:firstRow="1" w:lastRow="0" w:firstColumn="1" w:lastColumn="0" w:noHBand="0" w:noVBand="1"/>
    </w:tblPr>
    <w:tblGrid>
      <w:gridCol w:w="1980"/>
      <w:gridCol w:w="1984"/>
      <w:gridCol w:w="5330"/>
    </w:tblGrid>
    <w:tr w:rsidR="00435F16">
      <w:trPr>
        <w:trHeight w:val="946"/>
      </w:trPr>
      <w:tc>
        <w:tcPr>
          <w:tcW w:w="3964" w:type="dxa"/>
          <w:gridSpan w:val="2"/>
        </w:tcPr>
        <w:p w:rsidR="00435F16" w:rsidRDefault="00435F16">
          <w:pPr>
            <w:pStyle w:val="Header"/>
            <w:spacing w:before="20" w:after="20"/>
            <w:jc w:val="cent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noProof/>
              <w:sz w:val="20"/>
              <w:szCs w:val="20"/>
              <w:lang w:val="id-ID" w:eastAsia="id-ID"/>
            </w:rPr>
            <w:drawing>
              <wp:inline distT="0" distB="0" distL="0" distR="0">
                <wp:extent cx="1135380" cy="755650"/>
                <wp:effectExtent l="0" t="0" r="7620" b="6350"/>
                <wp:docPr id="4" name="Picture 4" descr="C:\Users\DELL\AppData\Local\Microsoft\Windows\INetCache\Content.MSO\4D56AF3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C:\Users\DELL\AppData\Local\Microsoft\Windows\INetCache\Content.MSO\4D56AF3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630" cy="763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0" w:type="dxa"/>
          <w:vAlign w:val="center"/>
        </w:tcPr>
        <w:p w:rsidR="00435F16" w:rsidRDefault="00435F16">
          <w:pPr>
            <w:pStyle w:val="Header"/>
            <w:spacing w:before="20" w:after="20"/>
            <w:jc w:val="center"/>
            <w:rPr>
              <w:rFonts w:ascii="Segoe UI" w:hAnsi="Segoe UI" w:cs="Segoe UI"/>
              <w:sz w:val="28"/>
              <w:szCs w:val="28"/>
            </w:rPr>
          </w:pPr>
          <w:r>
            <w:rPr>
              <w:rFonts w:ascii="Segoe UI" w:hAnsi="Segoe UI" w:cs="Segoe UI"/>
              <w:b/>
              <w:sz w:val="28"/>
              <w:szCs w:val="28"/>
            </w:rPr>
            <w:t>INSTRUKSI KERJA</w:t>
          </w: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spacing w:before="20" w:after="20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No. Dokumen</w:t>
          </w:r>
        </w:p>
      </w:tc>
      <w:tc>
        <w:tcPr>
          <w:tcW w:w="1984" w:type="dxa"/>
        </w:tcPr>
        <w:p w:rsidR="00435F16" w:rsidRDefault="00435F16">
          <w:pPr>
            <w:pStyle w:val="Header"/>
            <w:spacing w:before="20" w:after="20"/>
            <w:rPr>
              <w:rFonts w:ascii="Segoe UI" w:hAnsi="Segoe UI" w:cs="Segoe UI"/>
              <w:sz w:val="20"/>
              <w:szCs w:val="20"/>
            </w:rPr>
          </w:pPr>
        </w:p>
      </w:tc>
      <w:tc>
        <w:tcPr>
          <w:tcW w:w="5330" w:type="dxa"/>
          <w:vMerge w:val="restart"/>
          <w:vAlign w:val="center"/>
        </w:tcPr>
        <w:p w:rsidR="00435F16" w:rsidRDefault="00435F16">
          <w:pPr>
            <w:pStyle w:val="Header"/>
            <w:spacing w:before="20" w:after="20"/>
            <w:jc w:val="center"/>
            <w:rPr>
              <w:rFonts w:ascii="Segoe UI" w:hAnsi="Segoe UI" w:cs="Segoe UI"/>
              <w:sz w:val="32"/>
              <w:szCs w:val="32"/>
            </w:rPr>
          </w:pPr>
          <w:r>
            <w:rPr>
              <w:rFonts w:ascii="Segoe UI" w:hAnsi="Segoe UI" w:cs="Segoe UI"/>
              <w:b/>
              <w:sz w:val="32"/>
              <w:szCs w:val="32"/>
            </w:rPr>
            <w:t>Oracle Dataguard - Aktivasi Standby DB sebagai Snapshot dan mengembalikan ke standby</w:t>
          </w: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spacing w:before="20" w:after="20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Tanggal Efektif</w:t>
          </w:r>
        </w:p>
      </w:tc>
      <w:tc>
        <w:tcPr>
          <w:tcW w:w="1984" w:type="dxa"/>
        </w:tcPr>
        <w:p w:rsidR="00435F16" w:rsidRDefault="00435F16">
          <w:pPr>
            <w:pStyle w:val="Header"/>
            <w:spacing w:before="20" w:after="20"/>
            <w:rPr>
              <w:rFonts w:ascii="Segoe UI" w:hAnsi="Segoe UI" w:cs="Segoe UI"/>
              <w:sz w:val="20"/>
              <w:szCs w:val="20"/>
            </w:rPr>
          </w:pPr>
        </w:p>
      </w:tc>
      <w:tc>
        <w:tcPr>
          <w:tcW w:w="5330" w:type="dxa"/>
          <w:vMerge/>
        </w:tcPr>
        <w:p w:rsidR="00435F16" w:rsidRDefault="00435F16">
          <w:pPr>
            <w:pStyle w:val="Header"/>
            <w:spacing w:before="20" w:after="20"/>
            <w:jc w:val="center"/>
            <w:rPr>
              <w:rFonts w:ascii="Segoe UI" w:hAnsi="Segoe UI" w:cs="Segoe UI"/>
              <w:sz w:val="20"/>
              <w:szCs w:val="20"/>
            </w:rPr>
          </w:pP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spacing w:before="20" w:after="20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Revisi</w:t>
          </w:r>
        </w:p>
      </w:tc>
      <w:tc>
        <w:tcPr>
          <w:tcW w:w="1984" w:type="dxa"/>
        </w:tcPr>
        <w:p w:rsidR="00435F16" w:rsidRDefault="00954066">
          <w:pPr>
            <w:pStyle w:val="Header"/>
            <w:spacing w:before="20" w:after="20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02</w:t>
          </w:r>
        </w:p>
      </w:tc>
      <w:tc>
        <w:tcPr>
          <w:tcW w:w="5330" w:type="dxa"/>
          <w:vMerge/>
        </w:tcPr>
        <w:p w:rsidR="00435F16" w:rsidRDefault="00435F16">
          <w:pPr>
            <w:pStyle w:val="Header"/>
            <w:spacing w:before="20" w:after="20"/>
            <w:jc w:val="center"/>
            <w:rPr>
              <w:rFonts w:ascii="Segoe UI" w:hAnsi="Segoe UI" w:cs="Segoe UI"/>
              <w:sz w:val="20"/>
              <w:szCs w:val="20"/>
            </w:rPr>
          </w:pP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spacing w:before="20" w:after="20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Halaman</w:t>
          </w:r>
        </w:p>
      </w:tc>
      <w:tc>
        <w:tcPr>
          <w:tcW w:w="1984" w:type="dxa"/>
        </w:tcPr>
        <w:p w:rsidR="00435F16" w:rsidRDefault="005562B0">
          <w:pPr>
            <w:pStyle w:val="Header"/>
            <w:spacing w:before="20" w:after="20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fldChar w:fldCharType="begin"/>
          </w:r>
          <w:r w:rsidR="00435F16">
            <w:rPr>
              <w:rFonts w:ascii="Segoe UI" w:hAnsi="Segoe UI" w:cs="Segoe UI"/>
              <w:sz w:val="20"/>
              <w:szCs w:val="20"/>
            </w:rPr>
            <w:instrText xml:space="preserve"> PAGE   \* MERGEFORMAT </w:instrText>
          </w:r>
          <w:r>
            <w:rPr>
              <w:rFonts w:ascii="Segoe UI" w:hAnsi="Segoe UI" w:cs="Segoe UI"/>
              <w:sz w:val="20"/>
              <w:szCs w:val="20"/>
            </w:rPr>
            <w:fldChar w:fldCharType="separate"/>
          </w:r>
          <w:r w:rsidR="00BD3738">
            <w:rPr>
              <w:rFonts w:ascii="Segoe UI" w:hAnsi="Segoe UI" w:cs="Segoe UI"/>
              <w:noProof/>
              <w:sz w:val="20"/>
              <w:szCs w:val="20"/>
            </w:rPr>
            <w:t>3</w:t>
          </w:r>
          <w:r>
            <w:rPr>
              <w:rFonts w:ascii="Segoe UI" w:hAnsi="Segoe UI" w:cs="Segoe UI"/>
              <w:sz w:val="20"/>
              <w:szCs w:val="20"/>
            </w:rPr>
            <w:fldChar w:fldCharType="end"/>
          </w:r>
          <w:r w:rsidR="00435F16">
            <w:rPr>
              <w:rFonts w:ascii="Segoe UI" w:hAnsi="Segoe UI" w:cs="Segoe UI"/>
              <w:sz w:val="20"/>
              <w:szCs w:val="20"/>
            </w:rPr>
            <w:t xml:space="preserve"> dari 8</w:t>
          </w:r>
        </w:p>
      </w:tc>
      <w:tc>
        <w:tcPr>
          <w:tcW w:w="5330" w:type="dxa"/>
          <w:vMerge/>
          <w:vAlign w:val="center"/>
        </w:tcPr>
        <w:p w:rsidR="00435F16" w:rsidRDefault="00435F16">
          <w:pPr>
            <w:pStyle w:val="Header"/>
            <w:spacing w:before="20" w:after="20"/>
            <w:jc w:val="center"/>
            <w:rPr>
              <w:rFonts w:ascii="Segoe UI" w:hAnsi="Segoe UI" w:cs="Segoe UI"/>
              <w:b/>
              <w:sz w:val="20"/>
              <w:szCs w:val="20"/>
            </w:rPr>
          </w:pPr>
        </w:p>
      </w:tc>
    </w:tr>
  </w:tbl>
  <w:p w:rsidR="00435F16" w:rsidRDefault="00435F16">
    <w:pPr>
      <w:pStyle w:val="Header"/>
      <w:rPr>
        <w:rFonts w:ascii="Arial Narrow" w:hAnsi="Arial Narrow"/>
        <w:sz w:val="2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94" w:type="dxa"/>
      <w:tblLayout w:type="fixed"/>
      <w:tblLook w:val="04A0" w:firstRow="1" w:lastRow="0" w:firstColumn="1" w:lastColumn="0" w:noHBand="0" w:noVBand="1"/>
    </w:tblPr>
    <w:tblGrid>
      <w:gridCol w:w="1980"/>
      <w:gridCol w:w="1984"/>
      <w:gridCol w:w="5330"/>
    </w:tblGrid>
    <w:tr w:rsidR="00435F16">
      <w:trPr>
        <w:trHeight w:val="946"/>
      </w:trPr>
      <w:tc>
        <w:tcPr>
          <w:tcW w:w="3964" w:type="dxa"/>
          <w:gridSpan w:val="2"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noProof/>
              <w:sz w:val="20"/>
              <w:szCs w:val="20"/>
              <w:lang w:val="id-ID" w:eastAsia="id-ID"/>
            </w:rPr>
            <w:drawing>
              <wp:inline distT="0" distB="0" distL="0" distR="0">
                <wp:extent cx="1135380" cy="755650"/>
                <wp:effectExtent l="0" t="0" r="7620" b="6350"/>
                <wp:docPr id="3" name="Picture 3" descr="C:\Users\DELL\AppData\Local\Microsoft\Windows\INetCache\Content.MSO\4D56AF3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C:\Users\DELL\AppData\Local\Microsoft\Windows\INetCache\Content.MSO\4D56AF3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630" cy="763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0" w:type="dxa"/>
          <w:vAlign w:val="center"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sz w:val="28"/>
              <w:szCs w:val="28"/>
            </w:rPr>
          </w:pPr>
          <w:r>
            <w:rPr>
              <w:rFonts w:ascii="Segoe UI" w:hAnsi="Segoe UI" w:cs="Segoe UI"/>
              <w:b/>
              <w:sz w:val="28"/>
              <w:szCs w:val="28"/>
            </w:rPr>
            <w:t>INSTRUKSI KERJA</w:t>
          </w: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No. Dokumen</w:t>
          </w:r>
        </w:p>
      </w:tc>
      <w:tc>
        <w:tcPr>
          <w:tcW w:w="1984" w:type="dxa"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</w:p>
      </w:tc>
      <w:tc>
        <w:tcPr>
          <w:tcW w:w="5330" w:type="dxa"/>
          <w:vMerge w:val="restart"/>
          <w:vAlign w:val="center"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b/>
              <w:sz w:val="32"/>
              <w:szCs w:val="32"/>
            </w:rPr>
          </w:pPr>
          <w:r>
            <w:rPr>
              <w:rFonts w:ascii="Segoe UI" w:hAnsi="Segoe UI" w:cs="Segoe UI"/>
              <w:b/>
              <w:sz w:val="32"/>
              <w:szCs w:val="32"/>
            </w:rPr>
            <w:t>Oracle Dataguard - Aktivasi Standby DB sebagai Snapshot dan mengembalikan ke standby</w:t>
          </w: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Tanggal Efektif</w:t>
          </w:r>
        </w:p>
      </w:tc>
      <w:tc>
        <w:tcPr>
          <w:tcW w:w="1984" w:type="dxa"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</w:p>
      </w:tc>
      <w:tc>
        <w:tcPr>
          <w:tcW w:w="5330" w:type="dxa"/>
          <w:vMerge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sz w:val="20"/>
              <w:szCs w:val="20"/>
            </w:rPr>
          </w:pP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Revisi</w:t>
          </w:r>
        </w:p>
      </w:tc>
      <w:tc>
        <w:tcPr>
          <w:tcW w:w="1984" w:type="dxa"/>
        </w:tcPr>
        <w:p w:rsidR="00435F16" w:rsidRDefault="00954066">
          <w:pPr>
            <w:pStyle w:val="Head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02</w:t>
          </w:r>
        </w:p>
      </w:tc>
      <w:tc>
        <w:tcPr>
          <w:tcW w:w="5330" w:type="dxa"/>
          <w:vMerge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sz w:val="20"/>
              <w:szCs w:val="20"/>
            </w:rPr>
          </w:pP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Halaman</w:t>
          </w:r>
        </w:p>
      </w:tc>
      <w:tc>
        <w:tcPr>
          <w:tcW w:w="1984" w:type="dxa"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1 dari 8</w:t>
          </w:r>
        </w:p>
      </w:tc>
      <w:tc>
        <w:tcPr>
          <w:tcW w:w="5330" w:type="dxa"/>
          <w:vMerge/>
          <w:vAlign w:val="center"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b/>
              <w:sz w:val="20"/>
              <w:szCs w:val="20"/>
            </w:rPr>
          </w:pP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Dibuat oleh,</w:t>
          </w:r>
        </w:p>
      </w:tc>
      <w:tc>
        <w:tcPr>
          <w:tcW w:w="1984" w:type="dxa"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Disetujui oleh,</w:t>
          </w:r>
        </w:p>
      </w:tc>
      <w:tc>
        <w:tcPr>
          <w:tcW w:w="5330" w:type="dxa"/>
          <w:vMerge/>
          <w:vAlign w:val="center"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b/>
              <w:sz w:val="20"/>
              <w:szCs w:val="20"/>
            </w:rPr>
          </w:pPr>
        </w:p>
      </w:tc>
    </w:tr>
    <w:tr w:rsidR="00435F16">
      <w:trPr>
        <w:trHeight w:val="896"/>
      </w:trPr>
      <w:tc>
        <w:tcPr>
          <w:tcW w:w="1980" w:type="dxa"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</w:p>
      </w:tc>
      <w:tc>
        <w:tcPr>
          <w:tcW w:w="1984" w:type="dxa"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</w:p>
      </w:tc>
      <w:tc>
        <w:tcPr>
          <w:tcW w:w="5330" w:type="dxa"/>
          <w:vMerge/>
          <w:vAlign w:val="center"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b/>
              <w:sz w:val="20"/>
              <w:szCs w:val="20"/>
            </w:rPr>
          </w:pPr>
        </w:p>
      </w:tc>
    </w:tr>
    <w:tr w:rsidR="00435F16">
      <w:tc>
        <w:tcPr>
          <w:tcW w:w="1980" w:type="dxa"/>
        </w:tcPr>
        <w:p w:rsidR="00435F16" w:rsidRDefault="00435F16">
          <w:pPr>
            <w:pStyle w:val="Header"/>
            <w:jc w:val="center"/>
            <w:rPr>
              <w:rFonts w:ascii="Segoe UI" w:hAnsi="Segoe UI" w:cs="Segoe UI"/>
              <w:sz w:val="18"/>
              <w:szCs w:val="20"/>
            </w:rPr>
          </w:pPr>
          <w:r>
            <w:rPr>
              <w:rFonts w:ascii="Segoe UI" w:hAnsi="Segoe UI" w:cs="Segoe UI"/>
              <w:sz w:val="18"/>
              <w:szCs w:val="20"/>
            </w:rPr>
            <w:t>Agit</w:t>
          </w:r>
        </w:p>
      </w:tc>
      <w:tc>
        <w:tcPr>
          <w:tcW w:w="1984" w:type="dxa"/>
        </w:tcPr>
        <w:p w:rsidR="00435F16" w:rsidRDefault="00435F16">
          <w:pPr>
            <w:pStyle w:val="Header"/>
            <w:rPr>
              <w:rFonts w:ascii="Segoe UI" w:hAnsi="Segoe UI" w:cs="Segoe UI"/>
              <w:sz w:val="18"/>
              <w:szCs w:val="20"/>
            </w:rPr>
          </w:pPr>
        </w:p>
      </w:tc>
      <w:tc>
        <w:tcPr>
          <w:tcW w:w="5330" w:type="dxa"/>
          <w:vMerge/>
        </w:tcPr>
        <w:p w:rsidR="00435F16" w:rsidRDefault="00435F16">
          <w:pPr>
            <w:pStyle w:val="Header"/>
            <w:rPr>
              <w:rFonts w:ascii="Segoe UI" w:hAnsi="Segoe UI" w:cs="Segoe UI"/>
              <w:sz w:val="20"/>
              <w:szCs w:val="20"/>
            </w:rPr>
          </w:pPr>
        </w:p>
      </w:tc>
    </w:tr>
  </w:tbl>
  <w:p w:rsidR="00435F16" w:rsidRDefault="00435F16">
    <w:pPr>
      <w:pStyle w:val="Header"/>
      <w:rPr>
        <w:rFonts w:ascii="Segoe UI" w:hAnsi="Segoe UI" w:cs="Segoe UI"/>
        <w:sz w:val="2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668F6"/>
    <w:multiLevelType w:val="multilevel"/>
    <w:tmpl w:val="574668F6"/>
    <w:lvl w:ilvl="0">
      <w:start w:val="1"/>
      <w:numFmt w:val="bullet"/>
      <w:lvlText w:val="-"/>
      <w:lvlJc w:val="left"/>
      <w:pPr>
        <w:tabs>
          <w:tab w:val="left" w:pos="907"/>
        </w:tabs>
        <w:ind w:left="720" w:hanging="360"/>
      </w:pPr>
      <w:rPr>
        <w:rFonts w:ascii="Arial" w:eastAsiaTheme="minorHAnsi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76A8A"/>
    <w:rsid w:val="000144DC"/>
    <w:rsid w:val="000209F6"/>
    <w:rsid w:val="00024930"/>
    <w:rsid w:val="00033E5C"/>
    <w:rsid w:val="000E1405"/>
    <w:rsid w:val="000E3F84"/>
    <w:rsid w:val="00114419"/>
    <w:rsid w:val="00161D6E"/>
    <w:rsid w:val="0016342F"/>
    <w:rsid w:val="00165E86"/>
    <w:rsid w:val="0017254B"/>
    <w:rsid w:val="00190074"/>
    <w:rsid w:val="001939C8"/>
    <w:rsid w:val="001C0BFA"/>
    <w:rsid w:val="001C4D46"/>
    <w:rsid w:val="001E4D72"/>
    <w:rsid w:val="00220431"/>
    <w:rsid w:val="00230973"/>
    <w:rsid w:val="00262FB0"/>
    <w:rsid w:val="0026583E"/>
    <w:rsid w:val="00284195"/>
    <w:rsid w:val="00291737"/>
    <w:rsid w:val="002C45FA"/>
    <w:rsid w:val="002D1D67"/>
    <w:rsid w:val="002D4148"/>
    <w:rsid w:val="0032124E"/>
    <w:rsid w:val="00327331"/>
    <w:rsid w:val="003A501B"/>
    <w:rsid w:val="00400768"/>
    <w:rsid w:val="00407940"/>
    <w:rsid w:val="00414E50"/>
    <w:rsid w:val="00435F16"/>
    <w:rsid w:val="00441529"/>
    <w:rsid w:val="00462B48"/>
    <w:rsid w:val="004644B3"/>
    <w:rsid w:val="004B7BCB"/>
    <w:rsid w:val="00517EB8"/>
    <w:rsid w:val="00525A10"/>
    <w:rsid w:val="00537FAE"/>
    <w:rsid w:val="00555F0A"/>
    <w:rsid w:val="005562B0"/>
    <w:rsid w:val="00597E8D"/>
    <w:rsid w:val="005A4D7A"/>
    <w:rsid w:val="0060539C"/>
    <w:rsid w:val="00641B7C"/>
    <w:rsid w:val="00650ACE"/>
    <w:rsid w:val="006D38D7"/>
    <w:rsid w:val="006F187E"/>
    <w:rsid w:val="006F244F"/>
    <w:rsid w:val="0076079B"/>
    <w:rsid w:val="00763603"/>
    <w:rsid w:val="007C3F07"/>
    <w:rsid w:val="008053A4"/>
    <w:rsid w:val="00810DAA"/>
    <w:rsid w:val="00822ACF"/>
    <w:rsid w:val="00832D9C"/>
    <w:rsid w:val="008343BF"/>
    <w:rsid w:val="00867366"/>
    <w:rsid w:val="00867C59"/>
    <w:rsid w:val="00882FD4"/>
    <w:rsid w:val="00884567"/>
    <w:rsid w:val="0088773C"/>
    <w:rsid w:val="008D30F3"/>
    <w:rsid w:val="009076FD"/>
    <w:rsid w:val="00954066"/>
    <w:rsid w:val="00A11C49"/>
    <w:rsid w:val="00A3688D"/>
    <w:rsid w:val="00A46CEC"/>
    <w:rsid w:val="00A61F32"/>
    <w:rsid w:val="00A73C81"/>
    <w:rsid w:val="00A84D7E"/>
    <w:rsid w:val="00AC32B5"/>
    <w:rsid w:val="00AD1F3C"/>
    <w:rsid w:val="00B23685"/>
    <w:rsid w:val="00B94A3E"/>
    <w:rsid w:val="00BB15FF"/>
    <w:rsid w:val="00BD3738"/>
    <w:rsid w:val="00C313B4"/>
    <w:rsid w:val="00C83CA2"/>
    <w:rsid w:val="00CA5D4E"/>
    <w:rsid w:val="00CE00EE"/>
    <w:rsid w:val="00D76894"/>
    <w:rsid w:val="00D77A4E"/>
    <w:rsid w:val="00D77D08"/>
    <w:rsid w:val="00DB250C"/>
    <w:rsid w:val="00DE09F2"/>
    <w:rsid w:val="00E035B7"/>
    <w:rsid w:val="00E12C8D"/>
    <w:rsid w:val="00E15B90"/>
    <w:rsid w:val="00E657F2"/>
    <w:rsid w:val="00E66D40"/>
    <w:rsid w:val="00E76A8A"/>
    <w:rsid w:val="00EF24A9"/>
    <w:rsid w:val="00F83E7E"/>
    <w:rsid w:val="00FC73AC"/>
    <w:rsid w:val="00FC7571"/>
    <w:rsid w:val="00FD1135"/>
    <w:rsid w:val="00FF3302"/>
    <w:rsid w:val="00FF4AE0"/>
    <w:rsid w:val="032748DD"/>
    <w:rsid w:val="04712FBA"/>
    <w:rsid w:val="08263B29"/>
    <w:rsid w:val="12FF03F8"/>
    <w:rsid w:val="13682710"/>
    <w:rsid w:val="138716B1"/>
    <w:rsid w:val="1CBD2A45"/>
    <w:rsid w:val="3C744A53"/>
    <w:rsid w:val="45F142FC"/>
    <w:rsid w:val="481527F6"/>
    <w:rsid w:val="560673B7"/>
    <w:rsid w:val="57D67421"/>
    <w:rsid w:val="64823E6C"/>
    <w:rsid w:val="6C1B56F2"/>
    <w:rsid w:val="7472052B"/>
    <w:rsid w:val="7AF61C09"/>
    <w:rsid w:val="7C073A6B"/>
    <w:rsid w:val="7F4D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43F7E1"/>
  <w15:docId w15:val="{62CE2C30-9DBD-48B7-ACEE-94A2D585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E5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3E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033E5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033E5C"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33E5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033E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03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033E5C"/>
  </w:style>
  <w:style w:type="character" w:customStyle="1" w:styleId="FooterChar">
    <w:name w:val="Footer Char"/>
    <w:basedOn w:val="DefaultParagraphFont"/>
    <w:link w:val="Footer"/>
    <w:uiPriority w:val="99"/>
    <w:qFormat/>
    <w:rsid w:val="00033E5C"/>
  </w:style>
  <w:style w:type="paragraph" w:styleId="ListParagraph">
    <w:name w:val="List Paragraph"/>
    <w:basedOn w:val="Normal"/>
    <w:uiPriority w:val="34"/>
    <w:qFormat/>
    <w:rsid w:val="00033E5C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33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Sahada Pramandana</dc:creator>
  <cp:lastModifiedBy>Maulana, Irvan</cp:lastModifiedBy>
  <cp:revision>15</cp:revision>
  <dcterms:created xsi:type="dcterms:W3CDTF">2018-10-04T13:59:00Z</dcterms:created>
  <dcterms:modified xsi:type="dcterms:W3CDTF">2021-06-10T01:42:00Z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  <property fmtid="{D5CDD505-2E9C-101B-9397-08002B2CF9AE}" pid="3" name="MSIP_Label_dfe4ce93-25a5-4a7c-8c5c-607b22a03890_Enabled">
    <vt:lpwstr>true</vt:lpwstr>
  </property>
  <property fmtid="{D5CDD505-2E9C-101B-9397-08002B2CF9AE}" pid="4" name="MSIP_Label_dfe4ce93-25a5-4a7c-8c5c-607b22a03890_SetDate">
    <vt:lpwstr>2021-04-17T14:50:17Z</vt:lpwstr>
  </property>
  <property fmtid="{D5CDD505-2E9C-101B-9397-08002B2CF9AE}" pid="5" name="MSIP_Label_dfe4ce93-25a5-4a7c-8c5c-607b22a03890_Method">
    <vt:lpwstr>Standard</vt:lpwstr>
  </property>
  <property fmtid="{D5CDD505-2E9C-101B-9397-08002B2CF9AE}" pid="6" name="MSIP_Label_dfe4ce93-25a5-4a7c-8c5c-607b22a03890_Name">
    <vt:lpwstr>dfe4ce93-25a5-4a7c-8c5c-607b22a03890</vt:lpwstr>
  </property>
  <property fmtid="{D5CDD505-2E9C-101B-9397-08002B2CF9AE}" pid="7" name="MSIP_Label_dfe4ce93-25a5-4a7c-8c5c-607b22a03890_SiteId">
    <vt:lpwstr>15c78591-7596-4d0e-8cf8-80aea580c66d</vt:lpwstr>
  </property>
  <property fmtid="{D5CDD505-2E9C-101B-9397-08002B2CF9AE}" pid="8" name="MSIP_Label_dfe4ce93-25a5-4a7c-8c5c-607b22a03890_ActionId">
    <vt:lpwstr>a3468d95-5445-4bf8-9445-d6710451ddf2</vt:lpwstr>
  </property>
  <property fmtid="{D5CDD505-2E9C-101B-9397-08002B2CF9AE}" pid="9" name="MSIP_Label_dfe4ce93-25a5-4a7c-8c5c-607b22a03890_ContentBits">
    <vt:lpwstr>0</vt:lpwstr>
  </property>
</Properties>
</file>