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left"/>
        <w:widowControl w:val="1"/>
      </w:pPr>
      <w:r>
        <w:t>PLAYARR</w:t>
      </w:r>
    </w:p>
    <w:p>
      <w:pPr>
        <w:pStyle w:val="Title"/>
        <w:jc w:val="left"/>
        <w:widowControl w:val="1"/>
      </w:pPr>
      <w:r>
        <w:t>Product Completion and</w:t>
        <w:br/>
        <w:t>Remediation Specification</w:t>
      </w:r>
    </w:p>
    <w:p>
      <w:pPr>
        <w:pStyle w:val="Subtitle"/>
        <w:jc w:val="left"/>
        <w:widowControl w:val="1"/>
      </w:pPr>
      <w:r>
        <w:t>Implementation-ready requirements derived from the 1 August 2026 codebase review and the supplied bugs/improvements document.</w:t>
      </w:r>
    </w:p>
    <w:p>
      <w:pPr>
        <w:spacing w:before="240" w:after="360"/>
        <w:pBdr>
          <w:bottom w:val="single" w:sz="18" w:color="148A8A"/>
        </w:pBdr>
        <w:widowControl w:val="1"/>
      </w:pP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shd w:fill="172033"/>
            <w:tcMar>
              <w:top w:w="80" w:type="dxa"/>
              <w:start w:w="100" w:type="dxa"/>
              <w:bottom w:w="80" w:type="dxa"/>
              <w:end w:w="100" w:type="dxa"/>
            </w:tcMar>
            <w:vAlign w:val="center"/>
          </w:tcPr>
          <w:p>
            <w:pPr>
              <w:jc w:val="left"/>
            </w:pPr>
            <w:r>
              <w:rPr>
                <w:b/>
                <w:color w:val="FFFFFF"/>
                <w:sz w:val="17"/>
              </w:rPr>
              <w:t>Document field</w:t>
            </w:r>
          </w:p>
        </w:tc>
        <w:tc>
          <w:tcPr>
            <w:tcW w:type="dxa" w:w="7416"/>
            <w:shd w:fill="172033"/>
            <w:tcMar>
              <w:top w:w="80" w:type="dxa"/>
              <w:start w:w="100" w:type="dxa"/>
              <w:bottom w:w="80" w:type="dxa"/>
              <w:end w:w="100" w:type="dxa"/>
            </w:tcMar>
            <w:vAlign w:val="center"/>
          </w:tcPr>
          <w:p>
            <w:pPr>
              <w:jc w:val="left"/>
            </w:pPr>
            <w:r>
              <w:rPr>
                <w:b/>
                <w:color w:val="FFFFFF"/>
                <w:sz w:val="17"/>
              </w:rPr>
              <w:t>Value</w:t>
            </w:r>
          </w:p>
        </w:tc>
      </w:tr>
      <w:tr>
        <w:trPr>
          <w:cantSplit/>
        </w:trPr>
        <w:tc>
          <w:tcPr>
            <w:tcW w:type="dxa" w:w="2232"/>
            <w:tcMar>
              <w:top w:w="80" w:type="dxa"/>
              <w:start w:w="100" w:type="dxa"/>
              <w:bottom w:w="80" w:type="dxa"/>
              <w:end w:w="100" w:type="dxa"/>
            </w:tcMar>
            <w:vAlign w:val="top"/>
          </w:tcPr>
          <w:p>
            <w:pPr>
              <w:spacing w:after="0"/>
            </w:pPr>
            <w:r>
              <w:rPr>
                <w:sz w:val="17"/>
              </w:rPr>
              <w:t>Document version</w:t>
            </w:r>
          </w:p>
        </w:tc>
        <w:tc>
          <w:tcPr>
            <w:tcW w:type="dxa" w:w="7416"/>
            <w:tcMar>
              <w:top w:w="80" w:type="dxa"/>
              <w:start w:w="100" w:type="dxa"/>
              <w:bottom w:w="80" w:type="dxa"/>
              <w:end w:w="100" w:type="dxa"/>
            </w:tcMar>
            <w:vAlign w:val="top"/>
          </w:tcPr>
          <w:p>
            <w:pPr>
              <w:spacing w:after="0"/>
            </w:pPr>
            <w:r>
              <w:rPr>
                <w:sz w:val="17"/>
              </w:rPr>
              <w:t>2.0</w:t>
            </w:r>
          </w:p>
        </w:tc>
      </w:tr>
      <w:tr>
        <w:trPr>
          <w:cantSplit/>
        </w:trPr>
        <w:tc>
          <w:tcPr>
            <w:tcW w:type="dxa" w:w="2232"/>
            <w:tcMar>
              <w:top w:w="80" w:type="dxa"/>
              <w:start w:w="100" w:type="dxa"/>
              <w:bottom w:w="80" w:type="dxa"/>
              <w:end w:w="100" w:type="dxa"/>
            </w:tcMar>
            <w:shd w:fill="F8FAFC"/>
            <w:vAlign w:val="top"/>
          </w:tcPr>
          <w:p>
            <w:pPr>
              <w:spacing w:after="0"/>
            </w:pPr>
            <w:r>
              <w:rPr>
                <w:sz w:val="17"/>
              </w:rPr>
              <w:t>Prepared from</w:t>
            </w:r>
          </w:p>
        </w:tc>
        <w:tc>
          <w:tcPr>
            <w:tcW w:type="dxa" w:w="7416"/>
            <w:tcMar>
              <w:top w:w="80" w:type="dxa"/>
              <w:start w:w="100" w:type="dxa"/>
              <w:bottom w:w="80" w:type="dxa"/>
              <w:end w:w="100" w:type="dxa"/>
            </w:tcMar>
            <w:shd w:fill="F8FAFC"/>
            <w:vAlign w:val="top"/>
          </w:tcPr>
          <w:p>
            <w:pPr>
              <w:spacing w:after="0"/>
            </w:pPr>
            <w:r>
              <w:rPr>
                <w:sz w:val="17"/>
              </w:rPr>
              <w:t>Playarr-review-2026-08-01 codebase and “Playarr Improvements and bugs”</w:t>
            </w:r>
          </w:p>
        </w:tc>
      </w:tr>
      <w:tr>
        <w:trPr>
          <w:cantSplit/>
        </w:trPr>
        <w:tc>
          <w:tcPr>
            <w:tcW w:type="dxa" w:w="2232"/>
            <w:tcMar>
              <w:top w:w="80" w:type="dxa"/>
              <w:start w:w="100" w:type="dxa"/>
              <w:bottom w:w="80" w:type="dxa"/>
              <w:end w:w="100" w:type="dxa"/>
            </w:tcMar>
            <w:vAlign w:val="top"/>
          </w:tcPr>
          <w:p>
            <w:pPr>
              <w:spacing w:after="0"/>
            </w:pPr>
            <w:r>
              <w:rPr>
                <w:sz w:val="17"/>
              </w:rPr>
              <w:t>Audit date</w:t>
            </w:r>
          </w:p>
        </w:tc>
        <w:tc>
          <w:tcPr>
            <w:tcW w:type="dxa" w:w="7416"/>
            <w:tcMar>
              <w:top w:w="80" w:type="dxa"/>
              <w:start w:w="100" w:type="dxa"/>
              <w:bottom w:w="80" w:type="dxa"/>
              <w:end w:w="100" w:type="dxa"/>
            </w:tcMar>
            <w:vAlign w:val="top"/>
          </w:tcPr>
          <w:p>
            <w:pPr>
              <w:spacing w:after="0"/>
            </w:pPr>
            <w:r>
              <w:rPr>
                <w:sz w:val="17"/>
              </w:rPr>
              <w:t>1 August 2026</w:t>
            </w:r>
          </w:p>
        </w:tc>
      </w:tr>
      <w:tr>
        <w:trPr>
          <w:cantSplit/>
        </w:trPr>
        <w:tc>
          <w:tcPr>
            <w:tcW w:type="dxa" w:w="2232"/>
            <w:tcMar>
              <w:top w:w="80" w:type="dxa"/>
              <w:start w:w="100" w:type="dxa"/>
              <w:bottom w:w="80" w:type="dxa"/>
              <w:end w:w="100" w:type="dxa"/>
            </w:tcMar>
            <w:shd w:fill="F8FAFC"/>
            <w:vAlign w:val="top"/>
          </w:tcPr>
          <w:p>
            <w:pPr>
              <w:spacing w:after="0"/>
            </w:pPr>
            <w:r>
              <w:rPr>
                <w:sz w:val="17"/>
              </w:rPr>
              <w:t>Intended audience</w:t>
            </w:r>
          </w:p>
        </w:tc>
        <w:tc>
          <w:tcPr>
            <w:tcW w:type="dxa" w:w="7416"/>
            <w:tcMar>
              <w:top w:w="80" w:type="dxa"/>
              <w:start w:w="100" w:type="dxa"/>
              <w:bottom w:w="80" w:type="dxa"/>
              <w:end w:w="100" w:type="dxa"/>
            </w:tcMar>
            <w:shd w:fill="F8FAFC"/>
            <w:vAlign w:val="top"/>
          </w:tcPr>
          <w:p>
            <w:pPr>
              <w:spacing w:after="0"/>
            </w:pPr>
            <w:r>
              <w:rPr>
                <w:sz w:val="17"/>
              </w:rPr>
              <w:t>Lead developer, implementing coder, reviewer, QA tester</w:t>
            </w:r>
          </w:p>
        </w:tc>
      </w:tr>
      <w:tr>
        <w:trPr>
          <w:cantSplit/>
        </w:trPr>
        <w:tc>
          <w:tcPr>
            <w:tcW w:type="dxa" w:w="2232"/>
            <w:tcMar>
              <w:top w:w="80" w:type="dxa"/>
              <w:start w:w="100" w:type="dxa"/>
              <w:bottom w:w="80" w:type="dxa"/>
              <w:end w:w="100" w:type="dxa"/>
            </w:tcMar>
            <w:vAlign w:val="top"/>
          </w:tcPr>
          <w:p>
            <w:pPr>
              <w:spacing w:after="0"/>
            </w:pPr>
            <w:r>
              <w:rPr>
                <w:sz w:val="17"/>
              </w:rPr>
              <w:t>Implementation posture</w:t>
            </w:r>
          </w:p>
        </w:tc>
        <w:tc>
          <w:tcPr>
            <w:tcW w:type="dxa" w:w="7416"/>
            <w:tcMar>
              <w:top w:w="80" w:type="dxa"/>
              <w:start w:w="100" w:type="dxa"/>
              <w:bottom w:w="80" w:type="dxa"/>
              <w:end w:w="100" w:type="dxa"/>
            </w:tcMar>
            <w:vAlign w:val="top"/>
          </w:tcPr>
          <w:p>
            <w:pPr>
              <w:spacing w:after="0"/>
            </w:pPr>
            <w:r>
              <w:rPr>
                <w:sz w:val="17"/>
              </w:rPr>
              <w:t>Prescriptive: requirements marked MUST are release-blocking</w:t>
            </w:r>
          </w:p>
        </w:tc>
      </w:tr>
      <w:tr>
        <w:trPr>
          <w:cantSplit/>
        </w:trPr>
        <w:tc>
          <w:tcPr>
            <w:tcW w:type="dxa" w:w="2232"/>
            <w:tcMar>
              <w:top w:w="80" w:type="dxa"/>
              <w:start w:w="100" w:type="dxa"/>
              <w:bottom w:w="80" w:type="dxa"/>
              <w:end w:w="100" w:type="dxa"/>
            </w:tcMar>
            <w:shd w:fill="F8FAFC"/>
            <w:vAlign w:val="top"/>
          </w:tcPr>
          <w:p>
            <w:pPr>
              <w:spacing w:after="0"/>
            </w:pPr>
            <w:r>
              <w:rPr>
                <w:sz w:val="17"/>
              </w:rPr>
              <w:t>Supersedes</w:t>
            </w:r>
          </w:p>
        </w:tc>
        <w:tc>
          <w:tcPr>
            <w:tcW w:type="dxa" w:w="7416"/>
            <w:tcMar>
              <w:top w:w="80" w:type="dxa"/>
              <w:start w:w="100" w:type="dxa"/>
              <w:bottom w:w="80" w:type="dxa"/>
              <w:end w:w="100" w:type="dxa"/>
            </w:tcMar>
            <w:shd w:fill="F8FAFC"/>
            <w:vAlign w:val="top"/>
          </w:tcPr>
          <w:p>
            <w:pPr>
              <w:spacing w:after="0"/>
            </w:pPr>
            <w:r>
              <w:rPr>
                <w:sz w:val="17"/>
              </w:rPr>
              <w:t>The unexpanded issue list supplied with the review build</w:t>
            </w:r>
          </w:p>
        </w:tc>
      </w:tr>
    </w:tbl>
    <w:p>
      <w:pPr>
        <w:spacing w:after="20"/>
        <w:widowControl w:val="1"/>
      </w:pPr>
    </w:p>
    <w:tbl>
      <w:tblPr>
        <w:tblW w:type="auto" w:w="0"/>
        <w:jc w:val="center"/>
        <w:tblLayout w:type="autofit"/>
        <w:tblLook w:firstColumn="1" w:firstRow="1" w:lastColumn="0" w:lastRow="0" w:noHBand="0" w:noVBand="1" w:val="04A0"/>
      </w:tblPr>
      <w:tblGrid>
        <w:gridCol w:w="9835"/>
      </w:tblGrid>
      <w:tr>
        <w:tc>
          <w:tcPr>
            <w:tcW w:type="dxa" w:w="9835"/>
            <w:shd w:fill="E8F6F4"/>
            <w:tcMar>
              <w:top w:w="120" w:type="dxa"/>
              <w:start w:w="140" w:type="dxa"/>
              <w:bottom w:w="120" w:type="dxa"/>
              <w:end w:w="140" w:type="dxa"/>
            </w:tcMar>
            <w:tcBorders>
              <w:top w:val="nil"/>
              <w:left w:sz="18" w:val="single" w:color="148A8A"/>
              <w:bottom w:val="nil"/>
              <w:right w:val="nil"/>
            </w:tcBorders>
          </w:tcPr>
          <w:p>
            <w:r>
              <w:rPr>
                <w:b/>
                <w:color w:val="148A8A"/>
                <w:sz w:val="19"/>
              </w:rPr>
              <w:t>Core implementation decision</w:t>
            </w:r>
          </w:p>
          <w:p>
            <w:pPr>
              <w:spacing w:after="0"/>
            </w:pPr>
            <w:r>
              <w:rPr>
                <w:sz w:val="17"/>
              </w:rPr>
              <w:t>Do not implement the visible feature list as isolated patches. The release must first establish one mutation boundary, one import pipeline core, a portable sidecar contract, and a repeatable regression harness. Otherwise the same concurrency, rename, provenance, and cross-path divergence defects will continue to reappear.</w:t>
            </w:r>
          </w:p>
        </w:tc>
      </w:tr>
    </w:tbl>
    <w:p>
      <w:pPr>
        <w:spacing w:after="20"/>
        <w:widowControl w:val="1"/>
      </w:pPr>
    </w:p>
    <w:p>
      <w:pPr>
        <w:pStyle w:val="SmallNote"/>
        <w:widowControl w:val="1"/>
      </w:pPr>
      <w:r>
        <w:t>Prepared as a hand-off specification. Code excerpts are illustrative contracts for the current FastAPI, SQLAlchemy, React and TypeScript stack; they are not intended to be pasted without integration tests.</w:t>
      </w:r>
    </w:p>
    <w:p>
      <w:pPr>
        <w:widowControl w:val="1"/>
      </w:pPr>
      <w:r>
        <w:br w:type="page"/>
      </w:r>
    </w:p>
    <w:p>
      <w:pPr>
        <w:pStyle w:val="Heading1"/>
        <w:keepNext w:val="1"/>
        <w:widowControl w:val="1"/>
      </w:pPr>
      <w:r>
        <w:t>0. Document Control and How to Use This Specification</w:t>
      </w:r>
    </w:p>
    <w:p>
      <w:pPr>
        <w:pStyle w:val="Heading2"/>
        <w:keepNext w:val="1"/>
        <w:widowControl w:val="1"/>
      </w:pPr>
      <w:r>
        <w:t>0.1 Requirement language</w:t>
      </w:r>
    </w:p>
    <w:p>
      <w:pPr>
        <w:widowControl w:val="1"/>
      </w:pPr>
      <w:r>
        <w:rPr>
          <w:i w:val="0"/>
        </w:rPr>
        <w:t>The words MUST, MUST NOT, SHOULD and MAY are used deliberately. A MUST requirement is required for the affected release increment. SHOULD requirements may be deferred only with a documented reason and a regression-safe workaround. Code paths, database migrations and user-visible behaviour are all part of the requirement; implementing only the screen is not completion.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296"/>
            <w:shd w:fill="172033"/>
            <w:tcMar>
              <w:top w:w="80" w:type="dxa"/>
              <w:start w:w="100" w:type="dxa"/>
              <w:bottom w:w="80" w:type="dxa"/>
              <w:end w:w="100" w:type="dxa"/>
            </w:tcMar>
            <w:vAlign w:val="center"/>
          </w:tcPr>
          <w:p>
            <w:pPr>
              <w:jc w:val="left"/>
            </w:pPr>
            <w:r>
              <w:rPr>
                <w:b/>
                <w:color w:val="FFFFFF"/>
                <w:sz w:val="16"/>
              </w:rPr>
              <w:t>Marker</w:t>
            </w:r>
          </w:p>
        </w:tc>
        <w:tc>
          <w:tcPr>
            <w:tcW w:type="dxa" w:w="4320"/>
            <w:shd w:fill="172033"/>
            <w:tcMar>
              <w:top w:w="80" w:type="dxa"/>
              <w:start w:w="100" w:type="dxa"/>
              <w:bottom w:w="80" w:type="dxa"/>
              <w:end w:w="100" w:type="dxa"/>
            </w:tcMar>
            <w:vAlign w:val="center"/>
          </w:tcPr>
          <w:p>
            <w:pPr>
              <w:jc w:val="left"/>
            </w:pPr>
            <w:r>
              <w:rPr>
                <w:b/>
                <w:color w:val="FFFFFF"/>
                <w:sz w:val="16"/>
              </w:rPr>
              <w:t>Meaning</w:t>
            </w:r>
          </w:p>
        </w:tc>
        <w:tc>
          <w:tcPr>
            <w:tcW w:type="dxa" w:w="4032"/>
            <w:shd w:fill="172033"/>
            <w:tcMar>
              <w:top w:w="80" w:type="dxa"/>
              <w:start w:w="100" w:type="dxa"/>
              <w:bottom w:w="80" w:type="dxa"/>
              <w:end w:w="100" w:type="dxa"/>
            </w:tcMar>
            <w:vAlign w:val="center"/>
          </w:tcPr>
          <w:p>
            <w:pPr>
              <w:jc w:val="left"/>
            </w:pPr>
            <w:r>
              <w:rPr>
                <w:b/>
                <w:color w:val="FFFFFF"/>
                <w:sz w:val="16"/>
              </w:rPr>
              <w:t>Release treatment</w:t>
            </w:r>
          </w:p>
        </w:tc>
      </w:tr>
      <w:tr>
        <w:trPr>
          <w:cantSplit/>
        </w:trPr>
        <w:tc>
          <w:tcPr>
            <w:tcW w:type="dxa" w:w="1296"/>
            <w:tcMar>
              <w:top w:w="80" w:type="dxa"/>
              <w:start w:w="100" w:type="dxa"/>
              <w:bottom w:w="80" w:type="dxa"/>
              <w:end w:w="100" w:type="dxa"/>
            </w:tcMar>
            <w:vAlign w:val="top"/>
          </w:tcPr>
          <w:p>
            <w:pPr>
              <w:spacing w:after="0"/>
            </w:pPr>
            <w:r>
              <w:rPr>
                <w:sz w:val="16"/>
              </w:rPr>
              <w:t>MUST</w:t>
            </w:r>
          </w:p>
        </w:tc>
        <w:tc>
          <w:tcPr>
            <w:tcW w:type="dxa" w:w="4320"/>
            <w:tcMar>
              <w:top w:w="80" w:type="dxa"/>
              <w:start w:w="100" w:type="dxa"/>
              <w:bottom w:w="80" w:type="dxa"/>
              <w:end w:w="100" w:type="dxa"/>
            </w:tcMar>
            <w:vAlign w:val="top"/>
          </w:tcPr>
          <w:p>
            <w:pPr>
              <w:spacing w:after="0"/>
            </w:pPr>
            <w:r>
              <w:rPr>
                <w:sz w:val="16"/>
              </w:rPr>
              <w:t>Required behaviour, integrity or safety control.</w:t>
            </w:r>
          </w:p>
        </w:tc>
        <w:tc>
          <w:tcPr>
            <w:tcW w:type="dxa" w:w="4032"/>
            <w:tcMar>
              <w:top w:w="80" w:type="dxa"/>
              <w:start w:w="100" w:type="dxa"/>
              <w:bottom w:w="80" w:type="dxa"/>
              <w:end w:w="100" w:type="dxa"/>
            </w:tcMar>
            <w:vAlign w:val="top"/>
          </w:tcPr>
          <w:p>
            <w:pPr>
              <w:spacing w:after="0"/>
            </w:pPr>
            <w:r>
              <w:rPr>
                <w:sz w:val="16"/>
              </w:rPr>
              <w:t>Release-blocking until acceptance criteria pass.</w:t>
            </w:r>
          </w:p>
        </w:tc>
      </w:tr>
      <w:tr>
        <w:trPr>
          <w:cantSplit/>
        </w:trPr>
        <w:tc>
          <w:tcPr>
            <w:tcW w:type="dxa" w:w="1296"/>
            <w:tcMar>
              <w:top w:w="80" w:type="dxa"/>
              <w:start w:w="100" w:type="dxa"/>
              <w:bottom w:w="80" w:type="dxa"/>
              <w:end w:w="100" w:type="dxa"/>
            </w:tcMar>
            <w:shd w:fill="F8FAFC"/>
            <w:vAlign w:val="top"/>
          </w:tcPr>
          <w:p>
            <w:pPr>
              <w:spacing w:after="0"/>
            </w:pPr>
            <w:r>
              <w:rPr>
                <w:sz w:val="16"/>
              </w:rPr>
              <w:t>SHOULD</w:t>
            </w:r>
          </w:p>
        </w:tc>
        <w:tc>
          <w:tcPr>
            <w:tcW w:type="dxa" w:w="4320"/>
            <w:tcMar>
              <w:top w:w="80" w:type="dxa"/>
              <w:start w:w="100" w:type="dxa"/>
              <w:bottom w:w="80" w:type="dxa"/>
              <w:end w:w="100" w:type="dxa"/>
            </w:tcMar>
            <w:shd w:fill="F8FAFC"/>
            <w:vAlign w:val="top"/>
          </w:tcPr>
          <w:p>
            <w:pPr>
              <w:spacing w:after="0"/>
            </w:pPr>
            <w:r>
              <w:rPr>
                <w:sz w:val="16"/>
              </w:rPr>
              <w:t>Strong quality or maintainability requirement.</w:t>
            </w:r>
          </w:p>
        </w:tc>
        <w:tc>
          <w:tcPr>
            <w:tcW w:type="dxa" w:w="4032"/>
            <w:tcMar>
              <w:top w:w="80" w:type="dxa"/>
              <w:start w:w="100" w:type="dxa"/>
              <w:bottom w:w="80" w:type="dxa"/>
              <w:end w:w="100" w:type="dxa"/>
            </w:tcMar>
            <w:shd w:fill="F8FAFC"/>
            <w:vAlign w:val="top"/>
          </w:tcPr>
          <w:p>
            <w:pPr>
              <w:spacing w:after="0"/>
            </w:pPr>
            <w:r>
              <w:rPr>
                <w:sz w:val="16"/>
              </w:rPr>
              <w:t>May be deferred only through a recorded technical decision.</w:t>
            </w:r>
          </w:p>
        </w:tc>
      </w:tr>
      <w:tr>
        <w:trPr>
          <w:cantSplit/>
        </w:trPr>
        <w:tc>
          <w:tcPr>
            <w:tcW w:type="dxa" w:w="1296"/>
            <w:tcMar>
              <w:top w:w="80" w:type="dxa"/>
              <w:start w:w="100" w:type="dxa"/>
              <w:bottom w:w="80" w:type="dxa"/>
              <w:end w:w="100" w:type="dxa"/>
            </w:tcMar>
            <w:vAlign w:val="top"/>
          </w:tcPr>
          <w:p>
            <w:pPr>
              <w:spacing w:after="0"/>
            </w:pPr>
            <w:r>
              <w:rPr>
                <w:sz w:val="16"/>
              </w:rPr>
              <w:t>COULD</w:t>
            </w:r>
          </w:p>
        </w:tc>
        <w:tc>
          <w:tcPr>
            <w:tcW w:type="dxa" w:w="4320"/>
            <w:tcMar>
              <w:top w:w="80" w:type="dxa"/>
              <w:start w:w="100" w:type="dxa"/>
              <w:bottom w:w="80" w:type="dxa"/>
              <w:end w:w="100" w:type="dxa"/>
            </w:tcMar>
            <w:vAlign w:val="top"/>
          </w:tcPr>
          <w:p>
            <w:pPr>
              <w:spacing w:after="0"/>
            </w:pPr>
            <w:r>
              <w:rPr>
                <w:sz w:val="16"/>
              </w:rPr>
              <w:t>Useful enhancement with low dependency on core work.</w:t>
            </w:r>
          </w:p>
        </w:tc>
        <w:tc>
          <w:tcPr>
            <w:tcW w:type="dxa" w:w="4032"/>
            <w:tcMar>
              <w:top w:w="80" w:type="dxa"/>
              <w:start w:w="100" w:type="dxa"/>
              <w:bottom w:w="80" w:type="dxa"/>
              <w:end w:w="100" w:type="dxa"/>
            </w:tcMar>
            <w:vAlign w:val="top"/>
          </w:tcPr>
          <w:p>
            <w:pPr>
              <w:spacing w:after="0"/>
            </w:pPr>
            <w:r>
              <w:rPr>
                <w:sz w:val="16"/>
              </w:rPr>
              <w:t>Schedule after MUST and SHOULD work.</w:t>
            </w:r>
          </w:p>
        </w:tc>
      </w:tr>
    </w:tbl>
    <w:p>
      <w:pPr>
        <w:spacing w:after="20"/>
        <w:widowControl w:val="1"/>
      </w:pPr>
    </w:p>
    <w:p>
      <w:pPr>
        <w:pStyle w:val="Heading2"/>
        <w:keepNext w:val="1"/>
        <w:widowControl w:val="1"/>
      </w:pPr>
      <w:r>
        <w:t>0.2 Source-of-truth order</w:t>
      </w:r>
    </w:p>
    <w:p>
      <w:pPr>
        <w:spacing w:after="30"/>
        <w:ind w:left="403" w:hanging="403"/>
        <w:widowControl w:val="1"/>
      </w:pPr>
      <w:r>
        <w:rPr>
          <w:b/>
        </w:rPr>
        <w:t xml:space="preserve">1. This specification. </w:t>
      </w:r>
      <w:r>
        <w:t>Defines the target implementation and acceptance criteria.</w:t>
      </w:r>
    </w:p>
    <w:p>
      <w:pPr>
        <w:spacing w:after="30"/>
        <w:ind w:left="403" w:hanging="403"/>
        <w:widowControl w:val="1"/>
      </w:pPr>
      <w:r>
        <w:rPr>
          <w:b/>
        </w:rPr>
        <w:t xml:space="preserve">2. Database migrations and typed API contracts. </w:t>
      </w:r>
      <w:r>
        <w:t>Define the persisted and transport-level truth once implemented.</w:t>
      </w:r>
    </w:p>
    <w:p>
      <w:pPr>
        <w:spacing w:after="30"/>
        <w:ind w:left="403" w:hanging="403"/>
        <w:widowControl w:val="1"/>
      </w:pPr>
      <w:r>
        <w:rPr>
          <w:b/>
        </w:rPr>
        <w:t xml:space="preserve">3. Sidecar schema. </w:t>
      </w:r>
      <w:r>
        <w:t>Defines the portable library reconstruction contract.</w:t>
      </w:r>
    </w:p>
    <w:p>
      <w:pPr>
        <w:spacing w:after="30"/>
        <w:ind w:left="403" w:hanging="403"/>
        <w:widowControl w:val="1"/>
      </w:pPr>
      <w:r>
        <w:rPr>
          <w:b/>
        </w:rPr>
        <w:t xml:space="preserve">4. Existing code. </w:t>
      </w:r>
      <w:r>
        <w:t>Is evidence of current behaviour, not authority where it conflicts with this specification.</w:t>
      </w:r>
    </w:p>
    <w:p>
      <w:pPr>
        <w:spacing w:after="30"/>
        <w:ind w:left="403" w:hanging="403"/>
        <w:widowControl w:val="1"/>
      </w:pPr>
      <w:r>
        <w:rPr>
          <w:b/>
        </w:rPr>
        <w:t xml:space="preserve">5. Existing internal notes. </w:t>
      </w:r>
      <w:r>
        <w:t>Provide historical context and failed-approach warnings.</w:t>
      </w:r>
    </w:p>
    <w:p>
      <w:pPr>
        <w:pStyle w:val="Heading2"/>
        <w:keepNext w:val="1"/>
        <w:widowControl w:val="1"/>
      </w:pPr>
      <w:r>
        <w:t>0.3 Delivery expectations</w:t>
      </w:r>
    </w:p>
    <w:p>
      <w:pPr>
        <w:widowControl w:val="1"/>
      </w:pPr>
      <w:r>
        <w:rPr>
          <w:i w:val="0"/>
        </w:rPr>
        <w:t>Every implementation pull request must identify the requirement IDs it satisfies, the database migration (if any), the tests added, and the manual workflow used to verify the change. A requirement is not complete because a page renders or an endpoint returns 200; it is complete only when the associated persistence, failure recovery, sidecar behaviour, queue behaviour and multi-device behaviour are covered where relevant.</w:t>
      </w:r>
    </w:p>
    <w:p>
      <w:pPr>
        <w:widowControl w:val="1"/>
      </w:pPr>
      <w:r>
        <w:br w:type="page"/>
      </w:r>
    </w:p>
    <w:p>
      <w:pPr>
        <w:pStyle w:val="Heading1"/>
        <w:keepNext w:val="1"/>
        <w:widowControl w:val="1"/>
      </w:pPr>
      <w:r>
        <w:t>1. Executive Summary</w:t>
      </w:r>
    </w:p>
    <w:p>
      <w:pPr>
        <w:widowControl w:val="1"/>
      </w:pPr>
      <w:r>
        <w:rPr>
          <w:i w:val="0"/>
        </w:rPr>
        <w:t>Playarr is a substantial self-hosted music-video management application rather than a simple yt-dlp wrapper. The reviewed build contains a FastAPI/SQLAlchemy backend, React/TypeScript frontend, background processing, metadata and AI enrichment, file organisation, playback, editing, review, archive and The Music Video DB integration. The supplied issue list correctly identifies UI inconsistency and database write contention, but the code review shows that the implementation plan must go deeper: several high-value features are already partially present, while the largest risks are duplicated pipelines, inconsistent sidecar restore paths, process-local write coordination, non-atomic file/database changes and oversized modules with weak regression coverage.</w:t>
      </w:r>
    </w:p>
    <w:tbl>
      <w:tblPr>
        <w:tblW w:type="auto" w:w="0"/>
        <w:jc w:val="center"/>
        <w:tblLayout w:type="autofit"/>
        <w:tblLook w:firstColumn="1" w:firstRow="1" w:lastColumn="0" w:lastRow="0" w:noHBand="0" w:noVBand="1" w:val="04A0"/>
      </w:tblPr>
      <w:tblGrid>
        <w:gridCol w:w="9835"/>
      </w:tblGrid>
      <w:tr>
        <w:tc>
          <w:tcPr>
            <w:tcW w:type="dxa" w:w="9835"/>
            <w:shd w:fill="EAF2FF"/>
            <w:tcMar>
              <w:top w:w="120" w:type="dxa"/>
              <w:start w:w="140" w:type="dxa"/>
              <w:bottom w:w="120" w:type="dxa"/>
              <w:end w:w="140" w:type="dxa"/>
            </w:tcMar>
            <w:tcBorders>
              <w:top w:val="nil"/>
              <w:left w:sz="18" w:val="single" w:color="2457A6"/>
              <w:bottom w:val="nil"/>
              <w:right w:val="nil"/>
            </w:tcBorders>
          </w:tcPr>
          <w:p>
            <w:r>
              <w:rPr>
                <w:b/>
                <w:color w:val="2457A6"/>
                <w:sz w:val="19"/>
              </w:rPr>
              <w:t>Audit conclusion</w:t>
            </w:r>
          </w:p>
          <w:p>
            <w:pPr>
              <w:spacing w:after="0"/>
            </w:pPr>
            <w:r>
              <w:rPr>
                <w:sz w:val="17"/>
              </w:rPr>
              <w:t>The recommended release is a staged product-completion programme, not a single “bug-fix sprint”. Phase 0 creates a reproducible baseline. Phase 1 stabilises persistence, sidecars, file operations and pipeline architecture. Feature pages are then completed on those contracts. This sequence minimises rework and prevents UI fixes from preserving broken domain behaviour.</w:t>
            </w:r>
          </w:p>
        </w:tc>
      </w:tr>
    </w:tbl>
    <w:p>
      <w:pPr>
        <w:spacing w:after="20"/>
        <w:widowControl w:val="1"/>
      </w:pPr>
    </w:p>
    <w:p>
      <w:pPr>
        <w:pStyle w:val="Heading2"/>
        <w:keepNext w:val="1"/>
        <w:widowControl w:val="1"/>
      </w:pPr>
      <w:r>
        <w:t>1.1 Codebase snapshot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shd w:fill="172033"/>
            <w:tcMar>
              <w:top w:w="80" w:type="dxa"/>
              <w:start w:w="100" w:type="dxa"/>
              <w:bottom w:w="80" w:type="dxa"/>
              <w:end w:w="100" w:type="dxa"/>
            </w:tcMar>
            <w:vAlign w:val="center"/>
          </w:tcPr>
          <w:p>
            <w:pPr>
              <w:jc w:val="left"/>
            </w:pPr>
            <w:r>
              <w:rPr>
                <w:b/>
                <w:color w:val="FFFFFF"/>
                <w:sz w:val="16"/>
              </w:rPr>
              <w:t>Area</w:t>
            </w:r>
          </w:p>
        </w:tc>
        <w:tc>
          <w:tcPr>
            <w:tcW w:type="dxa" w:w="2520"/>
            <w:shd w:fill="172033"/>
            <w:tcMar>
              <w:top w:w="80" w:type="dxa"/>
              <w:start w:w="100" w:type="dxa"/>
              <w:bottom w:w="80" w:type="dxa"/>
              <w:end w:w="100" w:type="dxa"/>
            </w:tcMar>
            <w:vAlign w:val="center"/>
          </w:tcPr>
          <w:p>
            <w:pPr>
              <w:jc w:val="left"/>
            </w:pPr>
            <w:r>
              <w:rPr>
                <w:b/>
                <w:color w:val="FFFFFF"/>
                <w:sz w:val="16"/>
              </w:rPr>
              <w:t>Observed size</w:t>
            </w:r>
          </w:p>
        </w:tc>
        <w:tc>
          <w:tcPr>
            <w:tcW w:type="dxa" w:w="5256"/>
            <w:shd w:fill="172033"/>
            <w:tcMar>
              <w:top w:w="80" w:type="dxa"/>
              <w:start w:w="100" w:type="dxa"/>
              <w:bottom w:w="80" w:type="dxa"/>
              <w:end w:w="100" w:type="dxa"/>
            </w:tcMar>
            <w:vAlign w:val="center"/>
          </w:tcPr>
          <w:p>
            <w:pPr>
              <w:jc w:val="left"/>
            </w:pPr>
            <w:r>
              <w:rPr>
                <w:b/>
                <w:color w:val="FFFFFF"/>
                <w:sz w:val="16"/>
              </w:rPr>
              <w:t>Implementation implication</w:t>
            </w:r>
          </w:p>
        </w:tc>
      </w:tr>
      <w:tr>
        <w:trPr>
          <w:cantSplit/>
        </w:trPr>
        <w:tc>
          <w:tcPr>
            <w:tcW w:type="dxa" w:w="1944"/>
            <w:tcMar>
              <w:top w:w="80" w:type="dxa"/>
              <w:start w:w="100" w:type="dxa"/>
              <w:bottom w:w="80" w:type="dxa"/>
              <w:end w:w="100" w:type="dxa"/>
            </w:tcMar>
            <w:vAlign w:val="top"/>
          </w:tcPr>
          <w:p>
            <w:pPr>
              <w:spacing w:after="0"/>
            </w:pPr>
            <w:r>
              <w:rPr>
                <w:sz w:val="16"/>
              </w:rPr>
              <w:t>Backend application</w:t>
            </w:r>
          </w:p>
        </w:tc>
        <w:tc>
          <w:tcPr>
            <w:tcW w:type="dxa" w:w="2520"/>
            <w:tcMar>
              <w:top w:w="80" w:type="dxa"/>
              <w:start w:w="100" w:type="dxa"/>
              <w:bottom w:w="80" w:type="dxa"/>
              <w:end w:w="100" w:type="dxa"/>
            </w:tcMar>
            <w:vAlign w:val="top"/>
          </w:tcPr>
          <w:p>
            <w:pPr>
              <w:spacing w:after="0"/>
            </w:pPr>
            <w:r>
              <w:rPr>
                <w:sz w:val="16"/>
              </w:rPr>
              <w:t>194 Python files; approximately 101,210 lines.</w:t>
            </w:r>
          </w:p>
        </w:tc>
        <w:tc>
          <w:tcPr>
            <w:tcW w:type="dxa" w:w="5256"/>
            <w:tcMar>
              <w:top w:w="80" w:type="dxa"/>
              <w:start w:w="100" w:type="dxa"/>
              <w:bottom w:w="80" w:type="dxa"/>
              <w:end w:w="100" w:type="dxa"/>
            </w:tcMar>
            <w:vAlign w:val="top"/>
          </w:tcPr>
          <w:p>
            <w:pPr>
              <w:spacing w:after="0"/>
            </w:pPr>
            <w:r>
              <w:rPr>
                <w:sz w:val="16"/>
              </w:rPr>
              <w:t>Changes need modular ownership and automated regression coverage.</w:t>
            </w:r>
          </w:p>
        </w:tc>
      </w:tr>
      <w:tr>
        <w:trPr>
          <w:cantSplit/>
        </w:trPr>
        <w:tc>
          <w:tcPr>
            <w:tcW w:type="dxa" w:w="1944"/>
            <w:tcMar>
              <w:top w:w="80" w:type="dxa"/>
              <w:start w:w="100" w:type="dxa"/>
              <w:bottom w:w="80" w:type="dxa"/>
              <w:end w:w="100" w:type="dxa"/>
            </w:tcMar>
            <w:shd w:fill="F8FAFC"/>
            <w:vAlign w:val="top"/>
          </w:tcPr>
          <w:p>
            <w:pPr>
              <w:spacing w:after="0"/>
            </w:pPr>
            <w:r>
              <w:rPr>
                <w:sz w:val="16"/>
              </w:rPr>
              <w:t>Backend tests</w:t>
            </w:r>
          </w:p>
        </w:tc>
        <w:tc>
          <w:tcPr>
            <w:tcW w:type="dxa" w:w="2520"/>
            <w:tcMar>
              <w:top w:w="80" w:type="dxa"/>
              <w:start w:w="100" w:type="dxa"/>
              <w:bottom w:w="80" w:type="dxa"/>
              <w:end w:w="100" w:type="dxa"/>
            </w:tcMar>
            <w:shd w:fill="F8FAFC"/>
            <w:vAlign w:val="top"/>
          </w:tcPr>
          <w:p>
            <w:pPr>
              <w:spacing w:after="0"/>
            </w:pPr>
            <w:r>
              <w:rPr>
                <w:sz w:val="16"/>
              </w:rPr>
              <w:t>18 Python files; approximately 7,940 lines.</w:t>
            </w:r>
          </w:p>
        </w:tc>
        <w:tc>
          <w:tcPr>
            <w:tcW w:type="dxa" w:w="5256"/>
            <w:tcMar>
              <w:top w:w="80" w:type="dxa"/>
              <w:start w:w="100" w:type="dxa"/>
              <w:bottom w:w="80" w:type="dxa"/>
              <w:end w:w="100" w:type="dxa"/>
            </w:tcMar>
            <w:shd w:fill="F8FAFC"/>
            <w:vAlign w:val="top"/>
          </w:tcPr>
          <w:p>
            <w:pPr>
              <w:spacing w:after="0"/>
            </w:pPr>
            <w:r>
              <w:rPr>
                <w:sz w:val="16"/>
              </w:rPr>
              <w:t>Useful focused tests exist, but the application surface is much larger than the tested surface.</w:t>
            </w:r>
          </w:p>
        </w:tc>
      </w:tr>
      <w:tr>
        <w:trPr>
          <w:cantSplit/>
        </w:trPr>
        <w:tc>
          <w:tcPr>
            <w:tcW w:type="dxa" w:w="1944"/>
            <w:tcMar>
              <w:top w:w="80" w:type="dxa"/>
              <w:start w:w="100" w:type="dxa"/>
              <w:bottom w:w="80" w:type="dxa"/>
              <w:end w:w="100" w:type="dxa"/>
            </w:tcMar>
            <w:vAlign w:val="top"/>
          </w:tcPr>
          <w:p>
            <w:pPr>
              <w:spacing w:after="0"/>
            </w:pPr>
            <w:r>
              <w:rPr>
                <w:sz w:val="16"/>
              </w:rPr>
              <w:t>Frontend</w:t>
            </w:r>
          </w:p>
        </w:tc>
        <w:tc>
          <w:tcPr>
            <w:tcW w:type="dxa" w:w="2520"/>
            <w:tcMar>
              <w:top w:w="80" w:type="dxa"/>
              <w:start w:w="100" w:type="dxa"/>
              <w:bottom w:w="80" w:type="dxa"/>
              <w:end w:w="100" w:type="dxa"/>
            </w:tcMar>
            <w:vAlign w:val="top"/>
          </w:tcPr>
          <w:p>
            <w:pPr>
              <w:spacing w:after="0"/>
            </w:pPr>
            <w:r>
              <w:rPr>
                <w:sz w:val="16"/>
              </w:rPr>
              <w:t>94 TypeScript/TSX files; approximately 39,756 lines.</w:t>
            </w:r>
          </w:p>
        </w:tc>
        <w:tc>
          <w:tcPr>
            <w:tcW w:type="dxa" w:w="5256"/>
            <w:tcMar>
              <w:top w:w="80" w:type="dxa"/>
              <w:start w:w="100" w:type="dxa"/>
              <w:bottom w:w="80" w:type="dxa"/>
              <w:end w:w="100" w:type="dxa"/>
            </w:tcMar>
            <w:vAlign w:val="top"/>
          </w:tcPr>
          <w:p>
            <w:pPr>
              <w:spacing w:after="0"/>
            </w:pPr>
            <w:r>
              <w:rPr>
                <w:sz w:val="16"/>
              </w:rPr>
              <w:t>Shared DataView, filter, settings and playback primitives will remove repeated UI logic.</w:t>
            </w:r>
          </w:p>
        </w:tc>
      </w:tr>
      <w:tr>
        <w:trPr>
          <w:cantSplit/>
        </w:trPr>
        <w:tc>
          <w:tcPr>
            <w:tcW w:type="dxa" w:w="1944"/>
            <w:tcMar>
              <w:top w:w="80" w:type="dxa"/>
              <w:start w:w="100" w:type="dxa"/>
              <w:bottom w:w="80" w:type="dxa"/>
              <w:end w:w="100" w:type="dxa"/>
            </w:tcMar>
            <w:shd w:fill="F8FAFC"/>
            <w:vAlign w:val="top"/>
          </w:tcPr>
          <w:p>
            <w:pPr>
              <w:spacing w:after="0"/>
            </w:pPr>
            <w:r>
              <w:rPr>
                <w:sz w:val="16"/>
              </w:rPr>
              <w:t>HTTP API</w:t>
            </w:r>
          </w:p>
        </w:tc>
        <w:tc>
          <w:tcPr>
            <w:tcW w:type="dxa" w:w="2520"/>
            <w:tcMar>
              <w:top w:w="80" w:type="dxa"/>
              <w:start w:w="100" w:type="dxa"/>
              <w:bottom w:w="80" w:type="dxa"/>
              <w:end w:w="100" w:type="dxa"/>
            </w:tcMar>
            <w:shd w:fill="F8FAFC"/>
            <w:vAlign w:val="top"/>
          </w:tcPr>
          <w:p>
            <w:pPr>
              <w:spacing w:after="0"/>
            </w:pPr>
            <w:r>
              <w:rPr>
                <w:sz w:val="16"/>
              </w:rPr>
              <w:t>261 decorated FastAPI routes found by static inspection.</w:t>
            </w:r>
          </w:p>
        </w:tc>
        <w:tc>
          <w:tcPr>
            <w:tcW w:type="dxa" w:w="5256"/>
            <w:tcMar>
              <w:top w:w="80" w:type="dxa"/>
              <w:start w:w="100" w:type="dxa"/>
              <w:bottom w:w="80" w:type="dxa"/>
              <w:end w:w="100" w:type="dxa"/>
            </w:tcMar>
            <w:shd w:fill="F8FAFC"/>
            <w:vAlign w:val="top"/>
          </w:tcPr>
          <w:p>
            <w:pPr>
              <w:spacing w:after="0"/>
            </w:pPr>
            <w:r>
              <w:rPr>
                <w:sz w:val="16"/>
              </w:rPr>
              <w:t>Route reachability, naming and generated-client tests are required.</w:t>
            </w:r>
          </w:p>
        </w:tc>
      </w:tr>
      <w:tr>
        <w:trPr>
          <w:cantSplit/>
        </w:trPr>
        <w:tc>
          <w:tcPr>
            <w:tcW w:type="dxa" w:w="1944"/>
            <w:tcMar>
              <w:top w:w="80" w:type="dxa"/>
              <w:start w:w="100" w:type="dxa"/>
              <w:bottom w:w="80" w:type="dxa"/>
              <w:end w:w="100" w:type="dxa"/>
            </w:tcMar>
            <w:vAlign w:val="top"/>
          </w:tcPr>
          <w:p>
            <w:pPr>
              <w:spacing w:after="0"/>
            </w:pPr>
            <w:r>
              <w:rPr>
                <w:sz w:val="16"/>
              </w:rPr>
              <w:t>Largest modules</w:t>
            </w:r>
          </w:p>
        </w:tc>
        <w:tc>
          <w:tcPr>
            <w:tcW w:type="dxa" w:w="2520"/>
            <w:tcMar>
              <w:top w:w="80" w:type="dxa"/>
              <w:start w:w="100" w:type="dxa"/>
              <w:bottom w:w="80" w:type="dxa"/>
              <w:end w:w="100" w:type="dxa"/>
            </w:tcMar>
            <w:vAlign w:val="top"/>
          </w:tcPr>
          <w:p>
            <w:pPr>
              <w:spacing w:after="0"/>
            </w:pPr>
            <w:r>
              <w:rPr>
                <w:sz w:val="16"/>
              </w:rPr>
              <w:t>tasks.py 6,811 lines; scraper metadata resolver 3,614; library router 3,440; settings page 2,896; video editor page 2,456.</w:t>
            </w:r>
          </w:p>
        </w:tc>
        <w:tc>
          <w:tcPr>
            <w:tcW w:type="dxa" w:w="5256"/>
            <w:tcMar>
              <w:top w:w="80" w:type="dxa"/>
              <w:start w:w="100" w:type="dxa"/>
              <w:bottom w:w="80" w:type="dxa"/>
              <w:end w:w="100" w:type="dxa"/>
            </w:tcMar>
            <w:vAlign w:val="top"/>
          </w:tcPr>
          <w:p>
            <w:pPr>
              <w:spacing w:after="0"/>
            </w:pPr>
            <w:r>
              <w:rPr>
                <w:sz w:val="16"/>
              </w:rPr>
              <w:t>These files must be decomposed around domain services rather than extended indefinitely.</w:t>
            </w:r>
          </w:p>
        </w:tc>
      </w:tr>
      <w:tr>
        <w:trPr>
          <w:cantSplit/>
        </w:trPr>
        <w:tc>
          <w:tcPr>
            <w:tcW w:type="dxa" w:w="1944"/>
            <w:tcMar>
              <w:top w:w="80" w:type="dxa"/>
              <w:start w:w="100" w:type="dxa"/>
              <w:bottom w:w="80" w:type="dxa"/>
              <w:end w:w="100" w:type="dxa"/>
            </w:tcMar>
            <w:shd w:fill="F8FAFC"/>
            <w:vAlign w:val="top"/>
          </w:tcPr>
          <w:p>
            <w:pPr>
              <w:spacing w:after="0"/>
            </w:pPr>
            <w:r>
              <w:rPr>
                <w:sz w:val="16"/>
              </w:rPr>
              <w:t>Import architecture</w:t>
            </w:r>
          </w:p>
        </w:tc>
        <w:tc>
          <w:tcPr>
            <w:tcW w:type="dxa" w:w="2520"/>
            <w:tcMar>
              <w:top w:w="80" w:type="dxa"/>
              <w:start w:w="100" w:type="dxa"/>
              <w:bottom w:w="80" w:type="dxa"/>
              <w:end w:w="100" w:type="dxa"/>
            </w:tcMar>
            <w:shd w:fill="F8FAFC"/>
            <w:vAlign w:val="top"/>
          </w:tcPr>
          <w:p>
            <w:pPr>
              <w:spacing w:after="0"/>
            </w:pPr>
            <w:r>
              <w:rPr>
                <w:sz w:val="16"/>
              </w:rPr>
              <w:t>pipeline_url and pipeline_lib active; pipeline legacy; many exact or near-exact service copies.</w:t>
            </w:r>
          </w:p>
        </w:tc>
        <w:tc>
          <w:tcPr>
            <w:tcW w:type="dxa" w:w="5256"/>
            <w:tcMar>
              <w:top w:w="80" w:type="dxa"/>
              <w:start w:w="100" w:type="dxa"/>
              <w:bottom w:w="80" w:type="dxa"/>
              <w:end w:w="100" w:type="dxa"/>
            </w:tcMar>
            <w:shd w:fill="F8FAFC"/>
            <w:vAlign w:val="top"/>
          </w:tcPr>
          <w:p>
            <w:pPr>
              <w:spacing w:after="0"/>
            </w:pPr>
            <w:r>
              <w:rPr>
                <w:sz w:val="16"/>
              </w:rPr>
              <w:t>A single shared pipeline engine with source adapters is mandatory.</w:t>
            </w:r>
          </w:p>
        </w:tc>
      </w:tr>
    </w:tbl>
    <w:p>
      <w:pPr>
        <w:spacing w:after="20"/>
        <w:widowControl w:val="1"/>
      </w:pPr>
    </w:p>
    <w:p>
      <w:pPr>
        <w:pStyle w:val="Heading2"/>
        <w:keepNext w:val="1"/>
        <w:widowControl w:val="1"/>
      </w:pPr>
      <w:r>
        <w:t>1.2 Highest-risk findings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shd w:fill="172033"/>
            <w:tcMar>
              <w:top w:w="80" w:type="dxa"/>
              <w:start w:w="100" w:type="dxa"/>
              <w:bottom w:w="80" w:type="dxa"/>
              <w:end w:w="100" w:type="dxa"/>
            </w:tcMar>
            <w:vAlign w:val="center"/>
          </w:tcPr>
          <w:p>
            <w:pPr>
              <w:jc w:val="left"/>
            </w:pPr>
            <w:r>
              <w:rPr>
                <w:b/>
                <w:color w:val="FFFFFF"/>
                <w:sz w:val="15"/>
              </w:rPr>
              <w:t>Risk</w:t>
            </w:r>
          </w:p>
        </w:tc>
        <w:tc>
          <w:tcPr>
            <w:tcW w:type="dxa" w:w="3888"/>
            <w:shd w:fill="172033"/>
            <w:tcMar>
              <w:top w:w="80" w:type="dxa"/>
              <w:start w:w="100" w:type="dxa"/>
              <w:bottom w:w="80" w:type="dxa"/>
              <w:end w:w="100" w:type="dxa"/>
            </w:tcMar>
            <w:vAlign w:val="center"/>
          </w:tcPr>
          <w:p>
            <w:pPr>
              <w:jc w:val="left"/>
            </w:pPr>
            <w:r>
              <w:rPr>
                <w:b/>
                <w:color w:val="FFFFFF"/>
                <w:sz w:val="15"/>
              </w:rPr>
              <w:t>Evidence from current build</w:t>
            </w:r>
          </w:p>
        </w:tc>
        <w:tc>
          <w:tcPr>
            <w:tcW w:type="dxa" w:w="3888"/>
            <w:shd w:fill="172033"/>
            <w:tcMar>
              <w:top w:w="80" w:type="dxa"/>
              <w:start w:w="100" w:type="dxa"/>
              <w:bottom w:w="80" w:type="dxa"/>
              <w:end w:w="100" w:type="dxa"/>
            </w:tcMar>
            <w:vAlign w:val="center"/>
          </w:tcPr>
          <w:p>
            <w:pPr>
              <w:jc w:val="left"/>
            </w:pPr>
            <w:r>
              <w:rPr>
                <w:b/>
                <w:color w:val="FFFFFF"/>
                <w:sz w:val="15"/>
              </w:rPr>
              <w:t>Required response</w:t>
            </w:r>
          </w:p>
        </w:tc>
      </w:tr>
      <w:tr>
        <w:trPr>
          <w:cantSplit/>
        </w:trPr>
        <w:tc>
          <w:tcPr>
            <w:tcW w:type="dxa" w:w="1944"/>
            <w:tcMar>
              <w:top w:w="80" w:type="dxa"/>
              <w:start w:w="100" w:type="dxa"/>
              <w:bottom w:w="80" w:type="dxa"/>
              <w:end w:w="100" w:type="dxa"/>
            </w:tcMar>
            <w:vAlign w:val="top"/>
          </w:tcPr>
          <w:p>
            <w:pPr>
              <w:spacing w:after="0"/>
            </w:pPr>
            <w:r>
              <w:rPr>
                <w:sz w:val="15"/>
              </w:rPr>
              <w:t>Cross-process database coordination</w:t>
            </w:r>
          </w:p>
        </w:tc>
        <w:tc>
          <w:tcPr>
            <w:tcW w:type="dxa" w:w="3888"/>
            <w:tcMar>
              <w:top w:w="80" w:type="dxa"/>
              <w:start w:w="100" w:type="dxa"/>
              <w:bottom w:w="80" w:type="dxa"/>
              <w:end w:w="100" w:type="dxa"/>
            </w:tcMar>
            <w:vAlign w:val="top"/>
          </w:tcPr>
          <w:p>
            <w:pPr>
              <w:spacing w:after="0"/>
            </w:pPr>
            <w:r>
              <w:rPr>
                <w:sz w:val="15"/>
              </w:rPr>
              <w:t>The global write guard is a process-local threading.RLock. A separate in-process queue exists only in the URL pipeline.</w:t>
            </w:r>
          </w:p>
        </w:tc>
        <w:tc>
          <w:tcPr>
            <w:tcW w:type="dxa" w:w="3888"/>
            <w:tcMar>
              <w:top w:w="80" w:type="dxa"/>
              <w:start w:w="100" w:type="dxa"/>
              <w:bottom w:w="80" w:type="dxa"/>
              <w:end w:w="100" w:type="dxa"/>
            </w:tcMar>
            <w:vAlign w:val="top"/>
          </w:tcPr>
          <w:p>
            <w:pPr>
              <w:spacing w:after="0"/>
            </w:pPr>
            <w:r>
              <w:rPr>
                <w:sz w:val="15"/>
              </w:rPr>
              <w:t>Define supported deployment profiles and move all domain mutations behind a durable, observable mutation boundary.</w:t>
            </w:r>
          </w:p>
        </w:tc>
      </w:tr>
      <w:tr>
        <w:trPr>
          <w:cantSplit/>
        </w:trPr>
        <w:tc>
          <w:tcPr>
            <w:tcW w:type="dxa" w:w="1944"/>
            <w:tcMar>
              <w:top w:w="80" w:type="dxa"/>
              <w:start w:w="100" w:type="dxa"/>
              <w:bottom w:w="80" w:type="dxa"/>
              <w:end w:w="100" w:type="dxa"/>
            </w:tcMar>
            <w:shd w:fill="F8FAFC"/>
            <w:vAlign w:val="top"/>
          </w:tcPr>
          <w:p>
            <w:pPr>
              <w:spacing w:after="0"/>
            </w:pPr>
            <w:r>
              <w:rPr>
                <w:sz w:val="15"/>
              </w:rPr>
              <w:t>Portable reconstruction is incomplete</w:t>
            </w:r>
          </w:p>
        </w:tc>
        <w:tc>
          <w:tcPr>
            <w:tcW w:type="dxa" w:w="3888"/>
            <w:tcMar>
              <w:top w:w="80" w:type="dxa"/>
              <w:start w:w="100" w:type="dxa"/>
              <w:bottom w:w="80" w:type="dxa"/>
              <w:end w:w="100" w:type="dxa"/>
            </w:tcMar>
            <w:shd w:fill="F8FAFC"/>
            <w:vAlign w:val="top"/>
          </w:tcPr>
          <w:p>
            <w:pPr>
              <w:spacing w:after="0"/>
            </w:pPr>
            <w:r>
              <w:rPr>
                <w:sz w:val="15"/>
              </w:rPr>
              <w:t>The XML sidecar is extensive, but relationships still include database row IDs and different import/rescan paths restore different subsets.</w:t>
            </w:r>
          </w:p>
        </w:tc>
        <w:tc>
          <w:tcPr>
            <w:tcW w:type="dxa" w:w="3888"/>
            <w:tcMar>
              <w:top w:w="80" w:type="dxa"/>
              <w:start w:w="100" w:type="dxa"/>
              <w:bottom w:w="80" w:type="dxa"/>
              <w:end w:w="100" w:type="dxa"/>
            </w:tcMar>
            <w:shd w:fill="F8FAFC"/>
            <w:vAlign w:val="top"/>
          </w:tcPr>
          <w:p>
            <w:pPr>
              <w:spacing w:after="0"/>
            </w:pPr>
            <w:r>
              <w:rPr>
                <w:sz w:val="15"/>
              </w:rPr>
              <w:t>Introduce sidecar schema v2 with stable IDs, revision/hash fields and round-trip reconstruction tests.</w:t>
            </w:r>
          </w:p>
        </w:tc>
      </w:tr>
      <w:tr>
        <w:trPr>
          <w:cantSplit/>
        </w:trPr>
        <w:tc>
          <w:tcPr>
            <w:tcW w:type="dxa" w:w="1944"/>
            <w:tcMar>
              <w:top w:w="80" w:type="dxa"/>
              <w:start w:w="100" w:type="dxa"/>
              <w:bottom w:w="80" w:type="dxa"/>
              <w:end w:w="100" w:type="dxa"/>
            </w:tcMar>
            <w:vAlign w:val="top"/>
          </w:tcPr>
          <w:p>
            <w:pPr>
              <w:spacing w:after="0"/>
            </w:pPr>
            <w:r>
              <w:rPr>
                <w:sz w:val="15"/>
              </w:rPr>
              <w:t>File and database changes are not one recoverable operation</w:t>
            </w:r>
          </w:p>
        </w:tc>
        <w:tc>
          <w:tcPr>
            <w:tcW w:type="dxa" w:w="3888"/>
            <w:tcMar>
              <w:top w:w="80" w:type="dxa"/>
              <w:start w:w="100" w:type="dxa"/>
              <w:bottom w:w="80" w:type="dxa"/>
              <w:end w:w="100" w:type="dxa"/>
            </w:tcMar>
            <w:vAlign w:val="top"/>
          </w:tcPr>
          <w:p>
            <w:pPr>
              <w:spacing w:after="0"/>
            </w:pPr>
            <w:r>
              <w:rPr>
                <w:sz w:val="15"/>
              </w:rPr>
              <w:t>Renames, archive moves, editor replacement and sidecar writes occur in multiple modules and can be interrupted by active streams, OneDrive locks or process failure.</w:t>
            </w:r>
          </w:p>
        </w:tc>
        <w:tc>
          <w:tcPr>
            <w:tcW w:type="dxa" w:w="3888"/>
            <w:tcMar>
              <w:top w:w="80" w:type="dxa"/>
              <w:start w:w="100" w:type="dxa"/>
              <w:bottom w:w="80" w:type="dxa"/>
              <w:end w:w="100" w:type="dxa"/>
            </w:tcMar>
            <w:vAlign w:val="top"/>
          </w:tcPr>
          <w:p>
            <w:pPr>
              <w:spacing w:after="0"/>
            </w:pPr>
            <w:r>
              <w:rPr>
                <w:sz w:val="15"/>
              </w:rPr>
              <w:t>Introduce a file-operation journal, staged paths, atomic replace and reconciliation.</w:t>
            </w:r>
          </w:p>
        </w:tc>
      </w:tr>
      <w:tr>
        <w:trPr>
          <w:cantSplit/>
        </w:trPr>
        <w:tc>
          <w:tcPr>
            <w:tcW w:type="dxa" w:w="1944"/>
            <w:tcMar>
              <w:top w:w="80" w:type="dxa"/>
              <w:start w:w="100" w:type="dxa"/>
              <w:bottom w:w="80" w:type="dxa"/>
              <w:end w:w="100" w:type="dxa"/>
            </w:tcMar>
            <w:shd w:fill="F8FAFC"/>
            <w:vAlign w:val="top"/>
          </w:tcPr>
          <w:p>
            <w:pPr>
              <w:spacing w:after="0"/>
            </w:pPr>
            <w:r>
              <w:rPr>
                <w:sz w:val="15"/>
              </w:rPr>
              <w:t>Pipeline/service duplication</w:t>
            </w:r>
          </w:p>
        </w:tc>
        <w:tc>
          <w:tcPr>
            <w:tcW w:type="dxa" w:w="3888"/>
            <w:tcMar>
              <w:top w:w="80" w:type="dxa"/>
              <w:start w:w="100" w:type="dxa"/>
              <w:bottom w:w="80" w:type="dxa"/>
              <w:end w:w="100" w:type="dxa"/>
            </w:tcMar>
            <w:shd w:fill="F8FAFC"/>
            <w:vAlign w:val="top"/>
          </w:tcPr>
          <w:p>
            <w:pPr>
              <w:spacing w:after="0"/>
            </w:pPr>
            <w:r>
              <w:rPr>
                <w:sz w:val="15"/>
              </w:rPr>
              <w:t>The reviewed tree contains exact copies of downloader, normalizer, media analyzer, preview generator and NFO parser across pipeline directories.</w:t>
            </w:r>
          </w:p>
        </w:tc>
        <w:tc>
          <w:tcPr>
            <w:tcW w:type="dxa" w:w="3888"/>
            <w:tcMar>
              <w:top w:w="80" w:type="dxa"/>
              <w:start w:w="100" w:type="dxa"/>
              <w:bottom w:w="80" w:type="dxa"/>
              <w:end w:w="100" w:type="dxa"/>
            </w:tcMar>
            <w:shd w:fill="F8FAFC"/>
            <w:vAlign w:val="top"/>
          </w:tcPr>
          <w:p>
            <w:pPr>
              <w:spacing w:after="0"/>
            </w:pPr>
            <w:r>
              <w:rPr>
                <w:sz w:val="15"/>
              </w:rPr>
              <w:t>Extract shared stages and services, then delete legacy copies after parity tests.</w:t>
            </w:r>
          </w:p>
        </w:tc>
      </w:tr>
      <w:tr>
        <w:trPr>
          <w:cantSplit/>
        </w:trPr>
        <w:tc>
          <w:tcPr>
            <w:tcW w:type="dxa" w:w="1944"/>
            <w:tcMar>
              <w:top w:w="80" w:type="dxa"/>
              <w:start w:w="100" w:type="dxa"/>
              <w:bottom w:w="80" w:type="dxa"/>
              <w:end w:w="100" w:type="dxa"/>
            </w:tcMar>
            <w:vAlign w:val="top"/>
          </w:tcPr>
          <w:p>
            <w:pPr>
              <w:spacing w:after="0"/>
            </w:pPr>
            <w:r>
              <w:rPr>
                <w:sz w:val="15"/>
              </w:rPr>
              <w:t>Static routes can be shadowed</w:t>
            </w:r>
          </w:p>
        </w:tc>
        <w:tc>
          <w:tcPr>
            <w:tcW w:type="dxa" w:w="3888"/>
            <w:tcMar>
              <w:top w:w="80" w:type="dxa"/>
              <w:start w:w="100" w:type="dxa"/>
              <w:bottom w:w="80" w:type="dxa"/>
              <w:end w:w="100" w:type="dxa"/>
            </w:tcMar>
            <w:vAlign w:val="top"/>
          </w:tcPr>
          <w:p>
            <w:pPr>
              <w:spacing w:after="0"/>
            </w:pPr>
            <w:r>
              <w:rPr>
                <w:sz w:val="15"/>
              </w:rPr>
              <w:t>In resolve.py, POST /{video_id} is registered before /batch, /scan-enrichment, /scan-artwork, /scan-renames and /kodi; GET /{video_id} precedes /artist, /recording and /release.</w:t>
            </w:r>
          </w:p>
        </w:tc>
        <w:tc>
          <w:tcPr>
            <w:tcW w:type="dxa" w:w="3888"/>
            <w:tcMar>
              <w:top w:w="80" w:type="dxa"/>
              <w:start w:w="100" w:type="dxa"/>
              <w:bottom w:w="80" w:type="dxa"/>
              <w:end w:w="100" w:type="dxa"/>
            </w:tcMar>
            <w:vAlign w:val="top"/>
          </w:tcPr>
          <w:p>
            <w:pPr>
              <w:spacing w:after="0"/>
            </w:pPr>
            <w:r>
              <w:rPr>
                <w:sz w:val="15"/>
              </w:rPr>
              <w:t>Restructure route prefixes and add an OpenAPI reachability test.</w:t>
            </w:r>
          </w:p>
        </w:tc>
      </w:tr>
      <w:tr>
        <w:trPr>
          <w:cantSplit/>
        </w:trPr>
        <w:tc>
          <w:tcPr>
            <w:tcW w:type="dxa" w:w="1944"/>
            <w:tcMar>
              <w:top w:w="80" w:type="dxa"/>
              <w:start w:w="100" w:type="dxa"/>
              <w:bottom w:w="80" w:type="dxa"/>
              <w:end w:w="100" w:type="dxa"/>
            </w:tcMar>
            <w:shd w:fill="F8FAFC"/>
            <w:vAlign w:val="top"/>
          </w:tcPr>
          <w:p>
            <w:pPr>
              <w:spacing w:after="0"/>
            </w:pPr>
            <w:r>
              <w:rPr>
                <w:sz w:val="15"/>
              </w:rPr>
              <w:t>Feature transactions are inconsistent</w:t>
            </w:r>
          </w:p>
        </w:tc>
        <w:tc>
          <w:tcPr>
            <w:tcW w:type="dxa" w:w="3888"/>
            <w:tcMar>
              <w:top w:w="80" w:type="dxa"/>
              <w:start w:w="100" w:type="dxa"/>
              <w:bottom w:w="80" w:type="dxa"/>
              <w:end w:w="100" w:type="dxa"/>
            </w:tcMar>
            <w:shd w:fill="F8FAFC"/>
            <w:vAlign w:val="top"/>
          </w:tcPr>
          <w:p>
            <w:pPr>
              <w:spacing w:after="0"/>
            </w:pPr>
            <w:r>
              <w:rPr>
                <w:sz w:val="15"/>
              </w:rPr>
              <w:t>Playlist order is drafted locally, while removals are persisted immediately. Several other pages mix optimistic local state with immediate server changes.</w:t>
            </w:r>
          </w:p>
        </w:tc>
        <w:tc>
          <w:tcPr>
            <w:tcW w:type="dxa" w:w="3888"/>
            <w:tcMar>
              <w:top w:w="80" w:type="dxa"/>
              <w:start w:w="100" w:type="dxa"/>
              <w:bottom w:w="80" w:type="dxa"/>
              <w:end w:w="100" w:type="dxa"/>
            </w:tcMar>
            <w:shd w:fill="F8FAFC"/>
            <w:vAlign w:val="top"/>
          </w:tcPr>
          <w:p>
            <w:pPr>
              <w:spacing w:after="0"/>
            </w:pPr>
            <w:r>
              <w:rPr>
                <w:sz w:val="15"/>
              </w:rPr>
              <w:t>Use revisioned atomic command endpoints and explicit draft/save/undo semantics.</w:t>
            </w:r>
          </w:p>
        </w:tc>
      </w:tr>
    </w:tbl>
    <w:p>
      <w:pPr>
        <w:spacing w:after="20"/>
        <w:widowControl w:val="1"/>
      </w:pPr>
    </w:p>
    <w:p>
      <w:pPr>
        <w:pStyle w:val="Heading2"/>
        <w:keepNext w:val="1"/>
        <w:widowControl w:val="1"/>
      </w:pPr>
      <w:r>
        <w:t>1.3 Existing strengths to preserve</w:t>
      </w:r>
    </w:p>
    <w:p>
      <w:pPr>
        <w:pStyle w:val="ListBullet"/>
        <w:spacing w:after="30"/>
        <w:widowControl w:val="1"/>
      </w:pPr>
      <w:r>
        <w:t>SQLite is already configured in WAL mode and the codebase shows sustained effort to reduce write contention. The target design should retain SQLite as the default supported database rather than forcing a database migration.</w:t>
      </w:r>
    </w:p>
    <w:p>
      <w:pPr>
        <w:pStyle w:val="ListBullet"/>
        <w:spacing w:after="30"/>
        <w:widowControl w:val="1"/>
      </w:pPr>
      <w:r>
        <w:t>The sidecar writer already captures a broad set of identity, source, quality, artwork, rating, review and provenance fields. Schema v2 should evolve this work, not replace it with a minimal NFO.</w:t>
      </w:r>
    </w:p>
    <w:p>
      <w:pPr>
        <w:pStyle w:val="ListBullet"/>
        <w:spacing w:after="30"/>
        <w:widowControl w:val="1"/>
      </w:pPr>
      <w:r>
        <w:t>New Videos already refreshes in a background thread and backfills dismissed cards from stored candidates. The remaining work is to make replacement immediate, diversity explicit and job execution consistent with the central queue.</w:t>
      </w:r>
    </w:p>
    <w:p>
      <w:pPr>
        <w:pStyle w:val="ListBullet"/>
        <w:spacing w:after="30"/>
        <w:widowControl w:val="1"/>
      </w:pPr>
      <w:r>
        <w:t>The video editor already performs multi-window crop detection with dark-frame rejection and symmetry checks. The next step is confidence scoring, golden-media tests and source-fidelity encode profiles.</w:t>
      </w:r>
    </w:p>
    <w:p>
      <w:pPr>
        <w:pStyle w:val="ListBullet"/>
        <w:spacing w:after="30"/>
        <w:widowControl w:val="1"/>
      </w:pPr>
      <w:r>
        <w:t>TMVDB already has provider, pull, push, contribution envelope and idempotency concepts. The completion work is eligibility, outbox/retry, conflict review and provenance UI integration.</w:t>
      </w:r>
    </w:p>
    <w:p>
      <w:pPr>
        <w:pStyle w:val="ListBullet"/>
        <w:spacing w:after="30"/>
        <w:widowControl w:val="1"/>
      </w:pPr>
      <w:r>
        <w:t>Preferences are already mirrored to a server-backed preference API. The remaining work is typed schemas, scopes, revision handling and removal of unmanaged local-storage state.</w:t>
      </w:r>
    </w:p>
    <w:p>
      <w:pPr>
        <w:widowControl w:val="1"/>
      </w:pPr>
      <w:r>
        <w:br w:type="page"/>
      </w:r>
    </w:p>
    <w:p>
      <w:pPr>
        <w:pStyle w:val="Heading1"/>
        <w:keepNext w:val="1"/>
        <w:widowControl w:val="1"/>
      </w:pPr>
      <w:r>
        <w:t>2. Audit Method, Build Baseline and Known Limitations</w:t>
      </w:r>
    </w:p>
    <w:p>
      <w:pPr>
        <w:pStyle w:val="Heading2"/>
        <w:keepNext w:val="1"/>
        <w:widowControl w:val="1"/>
      </w:pPr>
      <w:r>
        <w:t>2.1 Review method</w:t>
      </w:r>
    </w:p>
    <w:p>
      <w:pPr>
        <w:widowControl w:val="1"/>
      </w:pPr>
      <w:r>
        <w:rPr>
          <w:i w:val="0"/>
        </w:rPr>
        <w:t>The review covered project structure, backend models, routers, pipeline implementations, database locking, sidecar serialization and restore pathways, playback state, TV/cast entry, library and playlist pages, New Videos, queue, review queue, video editor, metadata management, settings and TMVDB. Static checks were supplemented with Python compilation, dependency installation attempts and test collection. The supplied improvements document was treated as the product-intent baseline; current code was treated as evidence of what is already implemented or partially implemented.</w:t>
      </w:r>
    </w:p>
    <w:p>
      <w:pPr>
        <w:pStyle w:val="Heading2"/>
        <w:keepNext w:val="1"/>
        <w:widowControl w:val="1"/>
      </w:pPr>
      <w:r>
        <w:t>2.2 Reproducibility baseline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16"/>
            <w:shd w:fill="172033"/>
            <w:tcMar>
              <w:top w:w="80" w:type="dxa"/>
              <w:start w:w="100" w:type="dxa"/>
              <w:bottom w:w="80" w:type="dxa"/>
              <w:end w:w="100" w:type="dxa"/>
            </w:tcMar>
            <w:vAlign w:val="center"/>
          </w:tcPr>
          <w:p>
            <w:pPr>
              <w:jc w:val="left"/>
            </w:pPr>
            <w:r>
              <w:rPr>
                <w:b/>
                <w:color w:val="FFFFFF"/>
                <w:sz w:val="16"/>
              </w:rPr>
              <w:t>Check</w:t>
            </w:r>
          </w:p>
        </w:tc>
        <w:tc>
          <w:tcPr>
            <w:tcW w:type="dxa" w:w="3888"/>
            <w:shd w:fill="172033"/>
            <w:tcMar>
              <w:top w:w="80" w:type="dxa"/>
              <w:start w:w="100" w:type="dxa"/>
              <w:bottom w:w="80" w:type="dxa"/>
              <w:end w:w="100" w:type="dxa"/>
            </w:tcMar>
            <w:vAlign w:val="center"/>
          </w:tcPr>
          <w:p>
            <w:pPr>
              <w:jc w:val="left"/>
            </w:pPr>
            <w:r>
              <w:rPr>
                <w:b/>
                <w:color w:val="FFFFFF"/>
                <w:sz w:val="16"/>
              </w:rPr>
              <w:t>Result</w:t>
            </w:r>
          </w:p>
        </w:tc>
        <w:tc>
          <w:tcPr>
            <w:tcW w:type="dxa" w:w="3816"/>
            <w:shd w:fill="172033"/>
            <w:tcMar>
              <w:top w:w="80" w:type="dxa"/>
              <w:start w:w="100" w:type="dxa"/>
              <w:bottom w:w="80" w:type="dxa"/>
              <w:end w:w="100" w:type="dxa"/>
            </w:tcMar>
            <w:vAlign w:val="center"/>
          </w:tcPr>
          <w:p>
            <w:pPr>
              <w:jc w:val="left"/>
            </w:pPr>
            <w:r>
              <w:rPr>
                <w:b/>
                <w:color w:val="FFFFFF"/>
                <w:sz w:val="16"/>
              </w:rPr>
              <w:t>Required remediation</w:t>
            </w:r>
          </w:p>
        </w:tc>
      </w:tr>
      <w:tr>
        <w:trPr>
          <w:cantSplit/>
        </w:trPr>
        <w:tc>
          <w:tcPr>
            <w:tcW w:type="dxa" w:w="2016"/>
            <w:tcMar>
              <w:top w:w="80" w:type="dxa"/>
              <w:start w:w="100" w:type="dxa"/>
              <w:bottom w:w="80" w:type="dxa"/>
              <w:end w:w="100" w:type="dxa"/>
            </w:tcMar>
            <w:vAlign w:val="top"/>
          </w:tcPr>
          <w:p>
            <w:pPr>
              <w:spacing w:after="0"/>
            </w:pPr>
            <w:r>
              <w:rPr>
                <w:sz w:val="16"/>
              </w:rPr>
              <w:t>Python byte compilation</w:t>
            </w:r>
          </w:p>
        </w:tc>
        <w:tc>
          <w:tcPr>
            <w:tcW w:type="dxa" w:w="3888"/>
            <w:tcMar>
              <w:top w:w="80" w:type="dxa"/>
              <w:start w:w="100" w:type="dxa"/>
              <w:bottom w:w="80" w:type="dxa"/>
              <w:end w:w="100" w:type="dxa"/>
            </w:tcMar>
            <w:vAlign w:val="top"/>
          </w:tcPr>
          <w:p>
            <w:pPr>
              <w:spacing w:after="0"/>
            </w:pPr>
            <w:r>
              <w:rPr>
                <w:sz w:val="16"/>
              </w:rPr>
              <w:t>Completed for backend application and tests. Two invalid escape-sequence warnings were emitted from file-organizer docstrings.</w:t>
            </w:r>
          </w:p>
        </w:tc>
        <w:tc>
          <w:tcPr>
            <w:tcW w:type="dxa" w:w="3816"/>
            <w:tcMar>
              <w:top w:w="80" w:type="dxa"/>
              <w:start w:w="100" w:type="dxa"/>
              <w:bottom w:w="80" w:type="dxa"/>
              <w:end w:w="100" w:type="dxa"/>
            </w:tcMar>
            <w:vAlign w:val="top"/>
          </w:tcPr>
          <w:p>
            <w:pPr>
              <w:spacing w:after="0"/>
            </w:pPr>
            <w:r>
              <w:rPr>
                <w:sz w:val="16"/>
              </w:rPr>
              <w:t>Correct warnings and make compileall a CI gate.</w:t>
            </w:r>
          </w:p>
        </w:tc>
      </w:tr>
      <w:tr>
        <w:trPr>
          <w:cantSplit/>
        </w:trPr>
        <w:tc>
          <w:tcPr>
            <w:tcW w:type="dxa" w:w="2016"/>
            <w:tcMar>
              <w:top w:w="80" w:type="dxa"/>
              <w:start w:w="100" w:type="dxa"/>
              <w:bottom w:w="80" w:type="dxa"/>
              <w:end w:w="100" w:type="dxa"/>
            </w:tcMar>
            <w:shd w:fill="F8FAFC"/>
            <w:vAlign w:val="top"/>
          </w:tcPr>
          <w:p>
            <w:pPr>
              <w:spacing w:after="0"/>
            </w:pPr>
            <w:r>
              <w:rPr>
                <w:sz w:val="16"/>
              </w:rPr>
              <w:t>Backend test collection</w:t>
            </w:r>
          </w:p>
        </w:tc>
        <w:tc>
          <w:tcPr>
            <w:tcW w:type="dxa" w:w="3888"/>
            <w:tcMar>
              <w:top w:w="80" w:type="dxa"/>
              <w:start w:w="100" w:type="dxa"/>
              <w:bottom w:w="80" w:type="dxa"/>
              <w:end w:w="100" w:type="dxa"/>
            </w:tcMar>
            <w:shd w:fill="F8FAFC"/>
            <w:vAlign w:val="top"/>
          </w:tcPr>
          <w:p>
            <w:pPr>
              <w:spacing w:after="0"/>
            </w:pPr>
            <w:r>
              <w:rPr>
                <w:sz w:val="16"/>
              </w:rPr>
              <w:t>Blocked because Celery was not installed in the review environment; collection stopped with ModuleNotFoundError. Pydantic v2 class-based Config deprecation warnings were also emitted.</w:t>
            </w:r>
          </w:p>
        </w:tc>
        <w:tc>
          <w:tcPr>
            <w:tcW w:type="dxa" w:w="3816"/>
            <w:tcMar>
              <w:top w:w="80" w:type="dxa"/>
              <w:start w:w="100" w:type="dxa"/>
              <w:bottom w:w="80" w:type="dxa"/>
              <w:end w:w="100" w:type="dxa"/>
            </w:tcMar>
            <w:shd w:fill="F8FAFC"/>
            <w:vAlign w:val="top"/>
          </w:tcPr>
          <w:p>
            <w:pPr>
              <w:spacing w:after="0"/>
            </w:pPr>
            <w:r>
              <w:rPr>
                <w:sz w:val="16"/>
              </w:rPr>
              <w:t>Create a locked, one-command test environment and migrate schemas to ConfigDict.</w:t>
            </w:r>
          </w:p>
        </w:tc>
      </w:tr>
      <w:tr>
        <w:trPr>
          <w:cantSplit/>
        </w:trPr>
        <w:tc>
          <w:tcPr>
            <w:tcW w:type="dxa" w:w="2016"/>
            <w:tcMar>
              <w:top w:w="80" w:type="dxa"/>
              <w:start w:w="100" w:type="dxa"/>
              <w:bottom w:w="80" w:type="dxa"/>
              <w:end w:w="100" w:type="dxa"/>
            </w:tcMar>
            <w:vAlign w:val="top"/>
          </w:tcPr>
          <w:p>
            <w:pPr>
              <w:spacing w:after="0"/>
            </w:pPr>
            <w:r>
              <w:rPr>
                <w:sz w:val="16"/>
              </w:rPr>
              <w:t>Frontend install/build</w:t>
            </w:r>
          </w:p>
        </w:tc>
        <w:tc>
          <w:tcPr>
            <w:tcW w:type="dxa" w:w="3888"/>
            <w:tcMar>
              <w:top w:w="80" w:type="dxa"/>
              <w:start w:w="100" w:type="dxa"/>
              <w:bottom w:w="80" w:type="dxa"/>
              <w:end w:w="100" w:type="dxa"/>
            </w:tcMar>
            <w:vAlign w:val="top"/>
          </w:tcPr>
          <w:p>
            <w:pPr>
              <w:spacing w:after="0"/>
            </w:pPr>
            <w:r>
              <w:rPr>
                <w:sz w:val="16"/>
              </w:rPr>
              <w:t>npm ci could not complete because the configured registry returned 404 for the Zustand 5.0.12 tarball. With node_modules incomplete, Vite and ESLint validation could not run.</w:t>
            </w:r>
          </w:p>
        </w:tc>
        <w:tc>
          <w:tcPr>
            <w:tcW w:type="dxa" w:w="3816"/>
            <w:tcMar>
              <w:top w:w="80" w:type="dxa"/>
              <w:start w:w="100" w:type="dxa"/>
              <w:bottom w:w="80" w:type="dxa"/>
              <w:end w:w="100" w:type="dxa"/>
            </w:tcMar>
            <w:vAlign w:val="top"/>
          </w:tcPr>
          <w:p>
            <w:pPr>
              <w:spacing w:after="0"/>
            </w:pPr>
            <w:r>
              <w:rPr>
                <w:sz w:val="16"/>
              </w:rPr>
              <w:t>Make the lockfile/registry path reproducible in CI and document supported Node/npm versions.</w:t>
            </w:r>
          </w:p>
        </w:tc>
      </w:tr>
      <w:tr>
        <w:trPr>
          <w:cantSplit/>
        </w:trPr>
        <w:tc>
          <w:tcPr>
            <w:tcW w:type="dxa" w:w="2016"/>
            <w:tcMar>
              <w:top w:w="80" w:type="dxa"/>
              <w:start w:w="100" w:type="dxa"/>
              <w:bottom w:w="80" w:type="dxa"/>
              <w:end w:w="100" w:type="dxa"/>
            </w:tcMar>
            <w:shd w:fill="F8FAFC"/>
            <w:vAlign w:val="top"/>
          </w:tcPr>
          <w:p>
            <w:pPr>
              <w:spacing w:after="0"/>
            </w:pPr>
            <w:r>
              <w:rPr>
                <w:sz w:val="16"/>
              </w:rPr>
              <w:t>Runtime media workflows</w:t>
            </w:r>
          </w:p>
        </w:tc>
        <w:tc>
          <w:tcPr>
            <w:tcW w:type="dxa" w:w="3888"/>
            <w:tcMar>
              <w:top w:w="80" w:type="dxa"/>
              <w:start w:w="100" w:type="dxa"/>
              <w:bottom w:w="80" w:type="dxa"/>
              <w:end w:w="100" w:type="dxa"/>
            </w:tcMar>
            <w:shd w:fill="F8FAFC"/>
            <w:vAlign w:val="top"/>
          </w:tcPr>
          <w:p>
            <w:pPr>
              <w:spacing w:after="0"/>
            </w:pPr>
            <w:r>
              <w:rPr>
                <w:sz w:val="16"/>
              </w:rPr>
              <w:t>Not executed against a full user library, external APIs, ffmpeg/ffprobe and active playback devices.</w:t>
            </w:r>
          </w:p>
        </w:tc>
        <w:tc>
          <w:tcPr>
            <w:tcW w:type="dxa" w:w="3816"/>
            <w:tcMar>
              <w:top w:w="80" w:type="dxa"/>
              <w:start w:w="100" w:type="dxa"/>
              <w:bottom w:w="80" w:type="dxa"/>
              <w:end w:w="100" w:type="dxa"/>
            </w:tcMar>
            <w:shd w:fill="F8FAFC"/>
            <w:vAlign w:val="top"/>
          </w:tcPr>
          <w:p>
            <w:pPr>
              <w:spacing w:after="0"/>
            </w:pPr>
            <w:r>
              <w:rPr>
                <w:sz w:val="16"/>
              </w:rPr>
              <w:t>Add a sanitised fixture library and deterministic integration test profile.</w:t>
            </w:r>
          </w:p>
        </w:tc>
      </w:tr>
    </w:tbl>
    <w:p>
      <w:pPr>
        <w:spacing w:after="20"/>
        <w:widowControl w:val="1"/>
      </w:pPr>
    </w:p>
    <w:tbl>
      <w:tblPr>
        <w:tblW w:type="auto" w:w="0"/>
        <w:jc w:val="center"/>
        <w:tblLayout w:type="autofit"/>
        <w:tblLook w:firstColumn="1" w:firstRow="1" w:lastColumn="0" w:lastRow="0" w:noHBand="0" w:noVBand="1" w:val="04A0"/>
      </w:tblPr>
      <w:tblGrid>
        <w:gridCol w:w="9835"/>
      </w:tblGrid>
      <w:tr>
        <w:tc>
          <w:tcPr>
            <w:tcW w:type="dxa" w:w="9835"/>
            <w:shd w:fill="FFF4E5"/>
            <w:tcMar>
              <w:top w:w="120" w:type="dxa"/>
              <w:start w:w="140" w:type="dxa"/>
              <w:bottom w:w="120" w:type="dxa"/>
              <w:end w:w="140" w:type="dxa"/>
            </w:tcMar>
            <w:tcBorders>
              <w:top w:val="nil"/>
              <w:left w:sz="18" w:val="single" w:color="A15C00"/>
              <w:bottom w:val="nil"/>
              <w:right w:val="nil"/>
            </w:tcBorders>
          </w:tcPr>
          <w:p>
            <w:r>
              <w:rPr>
                <w:b/>
                <w:color w:val="A15C00"/>
                <w:sz w:val="19"/>
              </w:rPr>
              <w:t>Interpretation of the baseline</w:t>
            </w:r>
          </w:p>
          <w:p>
            <w:pPr>
              <w:spacing w:after="0"/>
            </w:pPr>
            <w:r>
              <w:rPr>
                <w:sz w:val="17"/>
              </w:rPr>
              <w:t>The failed test/build attempts do not prove that the application is broken. They prove that the repository cannot currently be independently verified from a clean environment. Reproducibility is therefore a release requirement in its own right.</w:t>
            </w:r>
          </w:p>
        </w:tc>
      </w:tr>
    </w:tbl>
    <w:p>
      <w:pPr>
        <w:spacing w:after="20"/>
        <w:widowControl w:val="1"/>
      </w:pPr>
    </w:p>
    <w:p>
      <w:pPr>
        <w:pStyle w:val="Heading2"/>
        <w:keepNext w:val="1"/>
        <w:widowControl w:val="1"/>
      </w:pPr>
      <w:r>
        <w:t>2.3 Required repository baseline</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BASE-001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One-command backend verification</w:t>
            </w:r>
          </w:p>
          <w:p>
            <w:pPr>
              <w:spacing w:after="40"/>
            </w:pPr>
            <w:r>
              <w:rPr>
                <w:sz w:val="17"/>
              </w:rPr>
              <w:t>Provide a documented command that creates or uses a locked Python environment, installs runtime and test dependencies, runs migrations against a temporary database, executes tests and compiles the application. The command must work in CI and on a clean developer machine.</w:t>
            </w:r>
          </w:p>
          <w:p>
            <w:r>
              <w:rPr>
                <w:b/>
                <w:color w:val="46505A"/>
                <w:sz w:val="16"/>
              </w:rPr>
              <w:t xml:space="preserve">Observed current state: </w:t>
            </w:r>
            <w:r>
              <w:rPr>
                <w:sz w:val="16"/>
              </w:rPr>
              <w:t>requirements are not currently sufficient in the review environment to collect tests because Celery is missing.</w:t>
            </w:r>
          </w:p>
          <w:p>
            <w:r>
              <w:rPr>
                <w:b/>
                <w:color w:val="46505A"/>
                <w:sz w:val="16"/>
              </w:rPr>
              <w:t xml:space="preserve">Primary code areas: </w:t>
            </w:r>
            <w:r>
              <w:rPr>
                <w:rFonts w:ascii="Liberation Mono" w:hAnsi="Liberation Mono"/>
                <w:sz w:val="15"/>
              </w:rPr>
              <w:t>backend/requirements*.txt, pyproject.toml or uv.lock, backend/tests, CI workflow</w:t>
            </w:r>
          </w:p>
          <w:p>
            <w:r>
              <w:rPr>
                <w:b/>
                <w:color w:val="176B3A"/>
                <w:sz w:val="16"/>
              </w:rPr>
              <w:t xml:space="preserve">Acceptance: </w:t>
            </w:r>
            <w:r>
              <w:rPr>
                <w:sz w:val="16"/>
              </w:rPr>
              <w:t>A clean CI runner completes install, migration, compile and tests without manual package installation.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BASE-002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One-command frontend verification</w:t>
            </w:r>
          </w:p>
          <w:p>
            <w:pPr>
              <w:spacing w:after="40"/>
            </w:pPr>
            <w:r>
              <w:rPr>
                <w:sz w:val="17"/>
              </w:rPr>
              <w:t>Provide a reproducible Node toolchain and registry-independent lockfile workflow. The verification command must run type-check, lint, unit tests and production build.</w:t>
            </w:r>
          </w:p>
          <w:p>
            <w:r>
              <w:rPr>
                <w:b/>
                <w:color w:val="46505A"/>
                <w:sz w:val="16"/>
              </w:rPr>
              <w:t xml:space="preserve">Observed current state: </w:t>
            </w:r>
            <w:r>
              <w:rPr>
                <w:sz w:val="16"/>
              </w:rPr>
              <w:t>npm ci was blocked by an unavailable registry tarball and the partial install could not resolve vite/client or node type libraries.</w:t>
            </w:r>
          </w:p>
          <w:p>
            <w:r>
              <w:rPr>
                <w:b/>
                <w:color w:val="46505A"/>
                <w:sz w:val="16"/>
              </w:rPr>
              <w:t xml:space="preserve">Primary code areas: </w:t>
            </w:r>
            <w:r>
              <w:rPr>
                <w:rFonts w:ascii="Liberation Mono" w:hAnsi="Liberation Mono"/>
                <w:sz w:val="15"/>
              </w:rPr>
              <w:t>frontend/package.json, lockfile, .npmrc, CI workflow</w:t>
            </w:r>
          </w:p>
          <w:p>
            <w:r>
              <w:rPr>
                <w:b/>
                <w:color w:val="176B3A"/>
                <w:sz w:val="16"/>
              </w:rPr>
              <w:t xml:space="preserve">Acceptance: </w:t>
            </w:r>
            <w:r>
              <w:rPr>
                <w:sz w:val="16"/>
              </w:rPr>
              <w:t>A clean CI runner executes npm ci (or the selected equivalent), npm test, npm run lint and npm run build.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BASE-003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Sanitised fixture library</w:t>
            </w:r>
          </w:p>
          <w:p>
            <w:pPr>
              <w:spacing w:after="40"/>
            </w:pPr>
            <w:r>
              <w:rPr>
                <w:sz w:val="17"/>
              </w:rPr>
              <w:t>Add a small fixture library containing representative SDR/HDR, 4:3, letterboxed, pillarboxed, variable-frame-rate, live, cover, duplicate and malformed-sidecar examples. External calls must be recordable or stubbed.</w:t>
            </w:r>
          </w:p>
          <w:p>
            <w:r>
              <w:rPr>
                <w:b/>
                <w:color w:val="46505A"/>
                <w:sz w:val="16"/>
              </w:rPr>
              <w:t xml:space="preserve">Primary code areas: </w:t>
            </w:r>
            <w:r>
              <w:rPr>
                <w:rFonts w:ascii="Liberation Mono" w:hAnsi="Liberation Mono"/>
                <w:sz w:val="15"/>
              </w:rPr>
              <w:t>backend/tests/fixtures, test media manifest, recorded provider responses</w:t>
            </w:r>
          </w:p>
          <w:p>
            <w:r>
              <w:rPr>
                <w:b/>
                <w:color w:val="176B3A"/>
                <w:sz w:val="16"/>
              </w:rPr>
              <w:t xml:space="preserve">Acceptance: </w:t>
            </w:r>
            <w:r>
              <w:rPr>
                <w:sz w:val="16"/>
              </w:rPr>
              <w:t>Pipeline, rebuild, review, rename, archive and editor tests can run without the user’s real media library.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A15C00"/>
            <w:tcMar>
              <w:top w:w="100" w:type="dxa"/>
              <w:start w:w="90" w:type="dxa"/>
              <w:bottom w:w="100" w:type="dxa"/>
              <w:end w:w="90" w:type="dxa"/>
            </w:tcMar>
            <w:vAlign w:val="top"/>
          </w:tcPr>
          <w:p>
            <w:pPr>
              <w:jc w:val="center"/>
            </w:pPr>
            <w:r>
              <w:rPr>
                <w:b/>
                <w:color w:val="FFFFFF"/>
                <w:sz w:val="16"/>
              </w:rPr>
              <w:t>BASE-004</w:t>
            </w:r>
            <w:r>
              <w:rPr>
                <w:color w:val="FFFFFF"/>
                <w:sz w:val="13"/>
              </w:rPr>
              <w:br/>
              <w:t>SHOULD</w:t>
            </w:r>
          </w:p>
        </w:tc>
        <w:tc>
          <w:tcPr>
            <w:tcW w:type="dxa" w:w="4917"/>
            <w:shd w:fill="FFF4E5"/>
            <w:tcMar>
              <w:top w:w="100" w:type="dxa"/>
              <w:start w:w="120" w:type="dxa"/>
              <w:bottom w:w="100" w:type="dxa"/>
              <w:end w:w="120" w:type="dxa"/>
            </w:tcMar>
            <w:vAlign w:val="top"/>
          </w:tcPr>
          <w:p>
            <w:r>
              <w:rPr>
                <w:b/>
                <w:color w:val="172033"/>
                <w:sz w:val="18"/>
              </w:rPr>
              <w:t>No new work in oversized modules without extraction</w:t>
            </w:r>
          </w:p>
          <w:p>
            <w:pPr>
              <w:spacing w:after="40"/>
            </w:pPr>
            <w:r>
              <w:rPr>
                <w:sz w:val="17"/>
              </w:rPr>
              <w:t>New feature logic must not be added directly to tasks.py, library.py, SettingsPage.tsx, VideoEditorPage.tsx or other oversized modules when a domain service/component boundary can be created.</w:t>
            </w:r>
          </w:p>
          <w:p>
            <w:r>
              <w:rPr>
                <w:b/>
                <w:color w:val="46505A"/>
                <w:sz w:val="16"/>
              </w:rPr>
              <w:t xml:space="preserve">Primary code areas: </w:t>
            </w:r>
            <w:r>
              <w:rPr>
                <w:rFonts w:ascii="Liberation Mono" w:hAnsi="Liberation Mono"/>
                <w:sz w:val="15"/>
              </w:rPr>
              <w:t>backend/app/tasks.py, backend/app/routers/library.py, frontend/src/pages/SettingsPage.tsx, frontend/src/pages/VideoEditorPage.tsx</w:t>
            </w:r>
          </w:p>
          <w:p>
            <w:r>
              <w:rPr>
                <w:b/>
                <w:color w:val="176B3A"/>
                <w:sz w:val="16"/>
              </w:rPr>
              <w:t xml:space="preserve">Acceptance: </w:t>
            </w:r>
            <w:r>
              <w:rPr>
                <w:sz w:val="16"/>
              </w:rPr>
              <w:t>Touched large modules delegate new logic to focused services/components with unit tests.</w:t>
            </w:r>
          </w:p>
        </w:tc>
      </w:tr>
    </w:tbl>
    <w:p>
      <w:pPr>
        <w:spacing w:after="20"/>
        <w:widowControl w:val="1"/>
      </w:pPr>
    </w:p>
    <w:p>
      <w:pPr>
        <w:widowControl w:val="1"/>
      </w:pPr>
      <w:r>
        <w:br w:type="page"/>
      </w:r>
    </w:p>
    <w:p>
      <w:pPr>
        <w:pStyle w:val="Heading1"/>
        <w:keepNext w:val="1"/>
        <w:widowControl w:val="1"/>
      </w:pPr>
      <w:r>
        <w:t>3. Implementation Sequence and Release Gates</w:t>
      </w:r>
    </w:p>
    <w:p>
      <w:pPr>
        <w:widowControl w:val="1"/>
      </w:pPr>
      <w:r>
        <w:rPr>
          <w:i w:val="0"/>
        </w:rPr>
        <w:t>The following order is mandatory because later user-facing work depends on stable mutations, identifiers and reconstruction. Teams may work in parallel only where the dependency table permits it.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88"/>
            <w:shd w:fill="172033"/>
            <w:tcMar>
              <w:top w:w="80" w:type="dxa"/>
              <w:start w:w="100" w:type="dxa"/>
              <w:bottom w:w="80" w:type="dxa"/>
              <w:end w:w="100" w:type="dxa"/>
            </w:tcMar>
            <w:vAlign w:val="center"/>
          </w:tcPr>
          <w:p>
            <w:pPr>
              <w:jc w:val="left"/>
            </w:pPr>
            <w:r>
              <w:rPr>
                <w:b/>
                <w:color w:val="FFFFFF"/>
                <w:sz w:val="16"/>
              </w:rPr>
              <w:t>Phase</w:t>
            </w:r>
          </w:p>
        </w:tc>
        <w:tc>
          <w:tcPr>
            <w:tcW w:type="dxa" w:w="4608"/>
            <w:shd w:fill="172033"/>
            <w:tcMar>
              <w:top w:w="80" w:type="dxa"/>
              <w:start w:w="100" w:type="dxa"/>
              <w:bottom w:w="80" w:type="dxa"/>
              <w:end w:w="100" w:type="dxa"/>
            </w:tcMar>
            <w:vAlign w:val="center"/>
          </w:tcPr>
          <w:p>
            <w:pPr>
              <w:jc w:val="left"/>
            </w:pPr>
            <w:r>
              <w:rPr>
                <w:b/>
                <w:color w:val="FFFFFF"/>
                <w:sz w:val="16"/>
              </w:rPr>
              <w:t>Scope</w:t>
            </w:r>
          </w:p>
        </w:tc>
        <w:tc>
          <w:tcPr>
            <w:tcW w:type="dxa" w:w="3096"/>
            <w:shd w:fill="172033"/>
            <w:tcMar>
              <w:top w:w="80" w:type="dxa"/>
              <w:start w:w="100" w:type="dxa"/>
              <w:bottom w:w="80" w:type="dxa"/>
              <w:end w:w="100" w:type="dxa"/>
            </w:tcMar>
            <w:vAlign w:val="center"/>
          </w:tcPr>
          <w:p>
            <w:pPr>
              <w:jc w:val="left"/>
            </w:pPr>
            <w:r>
              <w:rPr>
                <w:b/>
                <w:color w:val="FFFFFF"/>
                <w:sz w:val="16"/>
              </w:rPr>
              <w:t>Exit gate</w:t>
            </w:r>
          </w:p>
        </w:tc>
      </w:tr>
      <w:tr>
        <w:trPr>
          <w:cantSplit/>
        </w:trPr>
        <w:tc>
          <w:tcPr>
            <w:tcW w:type="dxa" w:w="2088"/>
            <w:tcMar>
              <w:top w:w="80" w:type="dxa"/>
              <w:start w:w="100" w:type="dxa"/>
              <w:bottom w:w="80" w:type="dxa"/>
              <w:end w:w="100" w:type="dxa"/>
            </w:tcMar>
            <w:vAlign w:val="top"/>
          </w:tcPr>
          <w:p>
            <w:pPr>
              <w:spacing w:after="0"/>
            </w:pPr>
            <w:r>
              <w:rPr>
                <w:sz w:val="16"/>
              </w:rPr>
              <w:t>Phase 0 - Baseline</w:t>
            </w:r>
          </w:p>
        </w:tc>
        <w:tc>
          <w:tcPr>
            <w:tcW w:type="dxa" w:w="4608"/>
            <w:tcMar>
              <w:top w:w="80" w:type="dxa"/>
              <w:start w:w="100" w:type="dxa"/>
              <w:bottom w:w="80" w:type="dxa"/>
              <w:end w:w="100" w:type="dxa"/>
            </w:tcMar>
            <w:vAlign w:val="top"/>
          </w:tcPr>
          <w:p>
            <w:pPr>
              <w:spacing w:after="0"/>
            </w:pPr>
            <w:r>
              <w:rPr>
                <w:sz w:val="16"/>
              </w:rPr>
              <w:t>Dependency locking, CI, fixture library, route reachability, telemetry baseline.</w:t>
            </w:r>
          </w:p>
        </w:tc>
        <w:tc>
          <w:tcPr>
            <w:tcW w:type="dxa" w:w="3096"/>
            <w:tcMar>
              <w:top w:w="80" w:type="dxa"/>
              <w:start w:w="100" w:type="dxa"/>
              <w:bottom w:w="80" w:type="dxa"/>
              <w:end w:w="100" w:type="dxa"/>
            </w:tcMar>
            <w:vAlign w:val="top"/>
          </w:tcPr>
          <w:p>
            <w:pPr>
              <w:spacing w:after="0"/>
            </w:pPr>
            <w:r>
              <w:rPr>
                <w:sz w:val="16"/>
              </w:rPr>
              <w:t>Clean build/test from a fresh environment; existing behaviour captured by characterisation tests.</w:t>
            </w:r>
          </w:p>
        </w:tc>
      </w:tr>
      <w:tr>
        <w:trPr>
          <w:cantSplit/>
        </w:trPr>
        <w:tc>
          <w:tcPr>
            <w:tcW w:type="dxa" w:w="2088"/>
            <w:tcMar>
              <w:top w:w="80" w:type="dxa"/>
              <w:start w:w="100" w:type="dxa"/>
              <w:bottom w:w="80" w:type="dxa"/>
              <w:end w:w="100" w:type="dxa"/>
            </w:tcMar>
            <w:shd w:fill="F8FAFC"/>
            <w:vAlign w:val="top"/>
          </w:tcPr>
          <w:p>
            <w:pPr>
              <w:spacing w:after="0"/>
            </w:pPr>
            <w:r>
              <w:rPr>
                <w:sz w:val="16"/>
              </w:rPr>
              <w:t>Phase 1 - Integrity</w:t>
            </w:r>
          </w:p>
        </w:tc>
        <w:tc>
          <w:tcPr>
            <w:tcW w:type="dxa" w:w="4608"/>
            <w:tcMar>
              <w:top w:w="80" w:type="dxa"/>
              <w:start w:w="100" w:type="dxa"/>
              <w:bottom w:w="80" w:type="dxa"/>
              <w:end w:w="100" w:type="dxa"/>
            </w:tcMar>
            <w:shd w:fill="F8FAFC"/>
            <w:vAlign w:val="top"/>
          </w:tcPr>
          <w:p>
            <w:pPr>
              <w:spacing w:after="0"/>
            </w:pPr>
            <w:r>
              <w:rPr>
                <w:sz w:val="16"/>
              </w:rPr>
              <w:t>Mutation architecture, pipeline consolidation, file-operation journal, sidecar v2, stable identifiers, preference schemas.</w:t>
            </w:r>
          </w:p>
        </w:tc>
        <w:tc>
          <w:tcPr>
            <w:tcW w:type="dxa" w:w="3096"/>
            <w:tcMar>
              <w:top w:w="80" w:type="dxa"/>
              <w:start w:w="100" w:type="dxa"/>
              <w:bottom w:w="80" w:type="dxa"/>
              <w:end w:w="100" w:type="dxa"/>
            </w:tcMar>
            <w:shd w:fill="F8FAFC"/>
            <w:vAlign w:val="top"/>
          </w:tcPr>
          <w:p>
            <w:pPr>
              <w:spacing w:after="0"/>
            </w:pPr>
            <w:r>
              <w:rPr>
                <w:sz w:val="16"/>
              </w:rPr>
              <w:t>Import, edit, rename, archive and empty-database rebuild pass crash/retry tests.</w:t>
            </w:r>
          </w:p>
        </w:tc>
      </w:tr>
      <w:tr>
        <w:trPr>
          <w:cantSplit/>
        </w:trPr>
        <w:tc>
          <w:tcPr>
            <w:tcW w:type="dxa" w:w="2088"/>
            <w:tcMar>
              <w:top w:w="80" w:type="dxa"/>
              <w:start w:w="100" w:type="dxa"/>
              <w:bottom w:w="80" w:type="dxa"/>
              <w:end w:w="100" w:type="dxa"/>
            </w:tcMar>
            <w:vAlign w:val="top"/>
          </w:tcPr>
          <w:p>
            <w:pPr>
              <w:spacing w:after="0"/>
            </w:pPr>
            <w:r>
              <w:rPr>
                <w:sz w:val="16"/>
              </w:rPr>
              <w:t>Phase 2 - Core UX</w:t>
            </w:r>
          </w:p>
        </w:tc>
        <w:tc>
          <w:tcPr>
            <w:tcW w:type="dxa" w:w="4608"/>
            <w:tcMar>
              <w:top w:w="80" w:type="dxa"/>
              <w:start w:w="100" w:type="dxa"/>
              <w:bottom w:w="80" w:type="dxa"/>
              <w:end w:w="100" w:type="dxa"/>
            </w:tcMar>
            <w:vAlign w:val="top"/>
          </w:tcPr>
          <w:p>
            <w:pPr>
              <w:spacing w:after="0"/>
            </w:pPr>
            <w:r>
              <w:rPr>
                <w:sz w:val="16"/>
              </w:rPr>
              <w:t>Playback/TV/cast, library DataView, playlists, New Videos, queue and archive UI.</w:t>
            </w:r>
          </w:p>
        </w:tc>
        <w:tc>
          <w:tcPr>
            <w:tcW w:type="dxa" w:w="3096"/>
            <w:tcMar>
              <w:top w:w="80" w:type="dxa"/>
              <w:start w:w="100" w:type="dxa"/>
              <w:bottom w:w="80" w:type="dxa"/>
              <w:end w:w="100" w:type="dxa"/>
            </w:tcMar>
            <w:vAlign w:val="top"/>
          </w:tcPr>
          <w:p>
            <w:pPr>
              <w:spacing w:after="0"/>
            </w:pPr>
            <w:r>
              <w:rPr>
                <w:sz w:val="16"/>
              </w:rPr>
              <w:t>User workflows pass desktop, TV remote and multi-device acceptance tests.</w:t>
            </w:r>
          </w:p>
        </w:tc>
      </w:tr>
      <w:tr>
        <w:trPr>
          <w:cantSplit/>
        </w:trPr>
        <w:tc>
          <w:tcPr>
            <w:tcW w:type="dxa" w:w="2088"/>
            <w:tcMar>
              <w:top w:w="80" w:type="dxa"/>
              <w:start w:w="100" w:type="dxa"/>
              <w:bottom w:w="80" w:type="dxa"/>
              <w:end w:w="100" w:type="dxa"/>
            </w:tcMar>
            <w:shd w:fill="F8FAFC"/>
            <w:vAlign w:val="top"/>
          </w:tcPr>
          <w:p>
            <w:pPr>
              <w:spacing w:after="0"/>
            </w:pPr>
            <w:r>
              <w:rPr>
                <w:sz w:val="16"/>
              </w:rPr>
              <w:t>Phase 3 - Review and metadata</w:t>
            </w:r>
          </w:p>
        </w:tc>
        <w:tc>
          <w:tcPr>
            <w:tcW w:type="dxa" w:w="4608"/>
            <w:tcMar>
              <w:top w:w="80" w:type="dxa"/>
              <w:start w:w="100" w:type="dxa"/>
              <w:bottom w:w="80" w:type="dxa"/>
              <w:end w:w="100" w:type="dxa"/>
            </w:tcMar>
            <w:shd w:fill="F8FAFC"/>
            <w:vAlign w:val="top"/>
          </w:tcPr>
          <w:p>
            <w:pPr>
              <w:spacing w:after="0"/>
            </w:pPr>
            <w:r>
              <w:rPr>
                <w:sz w:val="16"/>
              </w:rPr>
              <w:t>Review case model, artist/genre consolidation, scraper trace, video editor quality.</w:t>
            </w:r>
          </w:p>
        </w:tc>
        <w:tc>
          <w:tcPr>
            <w:tcW w:type="dxa" w:w="3096"/>
            <w:tcMar>
              <w:top w:w="80" w:type="dxa"/>
              <w:start w:w="100" w:type="dxa"/>
              <w:bottom w:w="80" w:type="dxa"/>
              <w:end w:w="100" w:type="dxa"/>
            </w:tcMar>
            <w:shd w:fill="F8FAFC"/>
            <w:vAlign w:val="top"/>
          </w:tcPr>
          <w:p>
            <w:pPr>
              <w:spacing w:after="0"/>
            </w:pPr>
            <w:r>
              <w:rPr>
                <w:sz w:val="16"/>
              </w:rPr>
              <w:t>Duplicate and uncertain imports can be resolved without orphaned files or lost provenance.</w:t>
            </w:r>
          </w:p>
        </w:tc>
      </w:tr>
      <w:tr>
        <w:trPr>
          <w:cantSplit/>
        </w:trPr>
        <w:tc>
          <w:tcPr>
            <w:tcW w:type="dxa" w:w="2088"/>
            <w:tcMar>
              <w:top w:w="80" w:type="dxa"/>
              <w:start w:w="100" w:type="dxa"/>
              <w:bottom w:w="80" w:type="dxa"/>
              <w:end w:w="100" w:type="dxa"/>
            </w:tcMar>
            <w:vAlign w:val="top"/>
          </w:tcPr>
          <w:p>
            <w:pPr>
              <w:spacing w:after="0"/>
            </w:pPr>
            <w:r>
              <w:rPr>
                <w:sz w:val="16"/>
              </w:rPr>
              <w:t>Phase 4 - Community integration</w:t>
            </w:r>
          </w:p>
        </w:tc>
        <w:tc>
          <w:tcPr>
            <w:tcW w:type="dxa" w:w="4608"/>
            <w:tcMar>
              <w:top w:w="80" w:type="dxa"/>
              <w:start w:w="100" w:type="dxa"/>
              <w:bottom w:w="80" w:type="dxa"/>
              <w:end w:w="100" w:type="dxa"/>
            </w:tcMar>
            <w:vAlign w:val="top"/>
          </w:tcPr>
          <w:p>
            <w:pPr>
              <w:spacing w:after="0"/>
            </w:pPr>
            <w:r>
              <w:rPr>
                <w:sz w:val="16"/>
              </w:rPr>
              <w:t>TMVDB eligibility, contribution outbox, conflict review and provenance display.</w:t>
            </w:r>
          </w:p>
        </w:tc>
        <w:tc>
          <w:tcPr>
            <w:tcW w:type="dxa" w:w="3096"/>
            <w:tcMar>
              <w:top w:w="80" w:type="dxa"/>
              <w:start w:w="100" w:type="dxa"/>
              <w:bottom w:w="80" w:type="dxa"/>
              <w:end w:w="100" w:type="dxa"/>
            </w:tcMar>
            <w:vAlign w:val="top"/>
          </w:tcPr>
          <w:p>
            <w:pPr>
              <w:spacing w:after="0"/>
            </w:pPr>
            <w:r>
              <w:rPr>
                <w:sz w:val="16"/>
              </w:rPr>
              <w:t>No unverified or stale data is auto-submitted; retries are idempotent and inspectable.</w:t>
            </w:r>
          </w:p>
        </w:tc>
      </w:tr>
    </w:tbl>
    <w:p>
      <w:pPr>
        <w:spacing w:after="20"/>
        <w:widowControl w:val="1"/>
      </w:pPr>
    </w:p>
    <w:p>
      <w:pPr>
        <w:pStyle w:val="Heading2"/>
        <w:keepNext w:val="1"/>
        <w:widowControl w:val="1"/>
      </w:pPr>
      <w:r>
        <w:t>3.1 Parallel work boundaries</w:t>
      </w:r>
    </w:p>
    <w:p>
      <w:pPr>
        <w:pStyle w:val="ListBullet"/>
        <w:spacing w:after="30"/>
        <w:widowControl w:val="1"/>
      </w:pPr>
      <w:r>
        <w:t>Frontend visual components may be developed during Phase 1 against mocked typed contracts, but they must not create new ad-hoc endpoints or local-storage persistence.</w:t>
      </w:r>
    </w:p>
    <w:p>
      <w:pPr>
        <w:pStyle w:val="ListBullet"/>
        <w:spacing w:after="30"/>
        <w:widowControl w:val="1"/>
      </w:pPr>
      <w:r>
        <w:t>The playback refactor can proceed independently of sidecar v2, provided queue entries receive stable occurrence IDs and no database write semantics are changed.</w:t>
      </w:r>
    </w:p>
    <w:p>
      <w:pPr>
        <w:pStyle w:val="ListBullet"/>
        <w:spacing w:after="30"/>
        <w:widowControl w:val="1"/>
      </w:pPr>
      <w:r>
        <w:t>Metadata consolidation UI should wait for the canonical/mask data model because rewriting raw artist names is not an acceptable substitute.</w:t>
      </w:r>
    </w:p>
    <w:p>
      <w:pPr>
        <w:pStyle w:val="ListBullet"/>
        <w:spacing w:after="30"/>
        <w:widowControl w:val="1"/>
      </w:pPr>
      <w:r>
        <w:t>TMVDB UI should wait for stable contribution eligibility and outbox records; synchronous direct pushes must not become the permanent workflow.</w:t>
      </w:r>
    </w:p>
    <w:p>
      <w:pPr>
        <w:widowControl w:val="1"/>
      </w:pPr>
      <w:r>
        <w:br w:type="page"/>
      </w:r>
    </w:p>
    <w:p>
      <w:pPr>
        <w:pStyle w:val="Heading1"/>
        <w:keepNext w:val="1"/>
        <w:widowControl w:val="1"/>
      </w:pPr>
      <w:r>
        <w:t>4. Target Architecture</w:t>
      </w:r>
    </w:p>
    <w:p>
      <w:pPr>
        <w:pStyle w:val="Heading2"/>
        <w:keepNext w:val="1"/>
        <w:widowControl w:val="1"/>
      </w:pPr>
      <w:r>
        <w:t>4.1 Domain boundaries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88"/>
            <w:shd w:fill="172033"/>
            <w:tcMar>
              <w:top w:w="80" w:type="dxa"/>
              <w:start w:w="100" w:type="dxa"/>
              <w:bottom w:w="80" w:type="dxa"/>
              <w:end w:w="100" w:type="dxa"/>
            </w:tcMar>
            <w:vAlign w:val="center"/>
          </w:tcPr>
          <w:p>
            <w:pPr>
              <w:jc w:val="left"/>
            </w:pPr>
            <w:r>
              <w:rPr>
                <w:b/>
                <w:color w:val="FFFFFF"/>
                <w:sz w:val="15"/>
              </w:rPr>
              <w:t>Domain</w:t>
            </w:r>
          </w:p>
        </w:tc>
        <w:tc>
          <w:tcPr>
            <w:tcW w:type="dxa" w:w="3960"/>
            <w:shd w:fill="172033"/>
            <w:tcMar>
              <w:top w:w="80" w:type="dxa"/>
              <w:start w:w="100" w:type="dxa"/>
              <w:bottom w:w="80" w:type="dxa"/>
              <w:end w:w="100" w:type="dxa"/>
            </w:tcMar>
            <w:vAlign w:val="center"/>
          </w:tcPr>
          <w:p>
            <w:pPr>
              <w:jc w:val="left"/>
            </w:pPr>
            <w:r>
              <w:rPr>
                <w:b/>
                <w:color w:val="FFFFFF"/>
                <w:sz w:val="15"/>
              </w:rPr>
              <w:t>Owns</w:t>
            </w:r>
          </w:p>
        </w:tc>
        <w:tc>
          <w:tcPr>
            <w:tcW w:type="dxa" w:w="3744"/>
            <w:shd w:fill="172033"/>
            <w:tcMar>
              <w:top w:w="80" w:type="dxa"/>
              <w:start w:w="100" w:type="dxa"/>
              <w:bottom w:w="80" w:type="dxa"/>
              <w:end w:w="100" w:type="dxa"/>
            </w:tcMar>
            <w:vAlign w:val="center"/>
          </w:tcPr>
          <w:p>
            <w:pPr>
              <w:jc w:val="left"/>
            </w:pPr>
            <w:r>
              <w:rPr>
                <w:b/>
                <w:color w:val="FFFFFF"/>
                <w:sz w:val="15"/>
              </w:rPr>
              <w:t>Must not own</w:t>
            </w:r>
          </w:p>
        </w:tc>
      </w:tr>
      <w:tr>
        <w:trPr>
          <w:cantSplit/>
        </w:trPr>
        <w:tc>
          <w:tcPr>
            <w:tcW w:type="dxa" w:w="2088"/>
            <w:tcMar>
              <w:top w:w="80" w:type="dxa"/>
              <w:start w:w="100" w:type="dxa"/>
              <w:bottom w:w="80" w:type="dxa"/>
              <w:end w:w="100" w:type="dxa"/>
            </w:tcMar>
            <w:vAlign w:val="top"/>
          </w:tcPr>
          <w:p>
            <w:pPr>
              <w:spacing w:after="0"/>
            </w:pPr>
            <w:r>
              <w:rPr>
                <w:sz w:val="15"/>
              </w:rPr>
              <w:t>Import orchestration</w:t>
            </w:r>
          </w:p>
        </w:tc>
        <w:tc>
          <w:tcPr>
            <w:tcW w:type="dxa" w:w="3960"/>
            <w:tcMar>
              <w:top w:w="80" w:type="dxa"/>
              <w:start w:w="100" w:type="dxa"/>
              <w:bottom w:w="80" w:type="dxa"/>
              <w:end w:w="100" w:type="dxa"/>
            </w:tcMar>
            <w:vAlign w:val="top"/>
          </w:tcPr>
          <w:p>
            <w:pPr>
              <w:spacing w:after="0"/>
            </w:pPr>
            <w:r>
              <w:rPr>
                <w:sz w:val="15"/>
              </w:rPr>
              <w:t>Stage graph, source adapter, workspace, retry/resume, job events.</w:t>
            </w:r>
          </w:p>
        </w:tc>
        <w:tc>
          <w:tcPr>
            <w:tcW w:type="dxa" w:w="3744"/>
            <w:tcMar>
              <w:top w:w="80" w:type="dxa"/>
              <w:start w:w="100" w:type="dxa"/>
              <w:bottom w:w="80" w:type="dxa"/>
              <w:end w:w="100" w:type="dxa"/>
            </w:tcMar>
            <w:vAlign w:val="top"/>
          </w:tcPr>
          <w:p>
            <w:pPr>
              <w:spacing w:after="0"/>
            </w:pPr>
            <w:r>
              <w:rPr>
                <w:sz w:val="15"/>
              </w:rPr>
              <w:t>Duplicated downloader, metadata, artwork, NFO or database mutation code.</w:t>
            </w:r>
          </w:p>
        </w:tc>
      </w:tr>
      <w:tr>
        <w:trPr>
          <w:cantSplit/>
        </w:trPr>
        <w:tc>
          <w:tcPr>
            <w:tcW w:type="dxa" w:w="2088"/>
            <w:tcMar>
              <w:top w:w="80" w:type="dxa"/>
              <w:start w:w="100" w:type="dxa"/>
              <w:bottom w:w="80" w:type="dxa"/>
              <w:end w:w="100" w:type="dxa"/>
            </w:tcMar>
            <w:shd w:fill="F8FAFC"/>
            <w:vAlign w:val="top"/>
          </w:tcPr>
          <w:p>
            <w:pPr>
              <w:spacing w:after="0"/>
            </w:pPr>
            <w:r>
              <w:rPr>
                <w:sz w:val="15"/>
              </w:rPr>
              <w:t>Library domain</w:t>
            </w:r>
          </w:p>
        </w:tc>
        <w:tc>
          <w:tcPr>
            <w:tcW w:type="dxa" w:w="3960"/>
            <w:tcMar>
              <w:top w:w="80" w:type="dxa"/>
              <w:start w:w="100" w:type="dxa"/>
              <w:bottom w:w="80" w:type="dxa"/>
              <w:end w:w="100" w:type="dxa"/>
            </w:tcMar>
            <w:shd w:fill="F8FAFC"/>
            <w:vAlign w:val="top"/>
          </w:tcPr>
          <w:p>
            <w:pPr>
              <w:spacing w:after="0"/>
            </w:pPr>
            <w:r>
              <w:rPr>
                <w:sz w:val="15"/>
              </w:rPr>
              <w:t>Video identity, metadata state, versions, genres, ratings and relationships.</w:t>
            </w:r>
          </w:p>
        </w:tc>
        <w:tc>
          <w:tcPr>
            <w:tcW w:type="dxa" w:w="3744"/>
            <w:tcMar>
              <w:top w:w="80" w:type="dxa"/>
              <w:start w:w="100" w:type="dxa"/>
              <w:bottom w:w="80" w:type="dxa"/>
              <w:end w:w="100" w:type="dxa"/>
            </w:tcMar>
            <w:shd w:fill="F8FAFC"/>
            <w:vAlign w:val="top"/>
          </w:tcPr>
          <w:p>
            <w:pPr>
              <w:spacing w:after="0"/>
            </w:pPr>
            <w:r>
              <w:rPr>
                <w:sz w:val="15"/>
              </w:rPr>
              <w:t>Raw filesystem moves or network calls inside DB transactions.</w:t>
            </w:r>
          </w:p>
        </w:tc>
      </w:tr>
      <w:tr>
        <w:trPr>
          <w:cantSplit/>
        </w:trPr>
        <w:tc>
          <w:tcPr>
            <w:tcW w:type="dxa" w:w="2088"/>
            <w:tcMar>
              <w:top w:w="80" w:type="dxa"/>
              <w:start w:w="100" w:type="dxa"/>
              <w:bottom w:w="80" w:type="dxa"/>
              <w:end w:w="100" w:type="dxa"/>
            </w:tcMar>
            <w:vAlign w:val="top"/>
          </w:tcPr>
          <w:p>
            <w:pPr>
              <w:spacing w:after="0"/>
            </w:pPr>
            <w:r>
              <w:rPr>
                <w:sz w:val="15"/>
              </w:rPr>
              <w:t>Mutation coordinator</w:t>
            </w:r>
          </w:p>
        </w:tc>
        <w:tc>
          <w:tcPr>
            <w:tcW w:type="dxa" w:w="3960"/>
            <w:tcMar>
              <w:top w:w="80" w:type="dxa"/>
              <w:start w:w="100" w:type="dxa"/>
              <w:bottom w:w="80" w:type="dxa"/>
              <w:end w:w="100" w:type="dxa"/>
            </w:tcMar>
            <w:vAlign w:val="top"/>
          </w:tcPr>
          <w:p>
            <w:pPr>
              <w:spacing w:after="0"/>
            </w:pPr>
            <w:r>
              <w:rPr>
                <w:sz w:val="15"/>
              </w:rPr>
              <w:t>Revision checks, transaction ordering, operation IDs, outbox creation.</w:t>
            </w:r>
          </w:p>
        </w:tc>
        <w:tc>
          <w:tcPr>
            <w:tcW w:type="dxa" w:w="3744"/>
            <w:tcMar>
              <w:top w:w="80" w:type="dxa"/>
              <w:start w:w="100" w:type="dxa"/>
              <w:bottom w:w="80" w:type="dxa"/>
              <w:end w:w="100" w:type="dxa"/>
            </w:tcMar>
            <w:vAlign w:val="top"/>
          </w:tcPr>
          <w:p>
            <w:pPr>
              <w:spacing w:after="0"/>
            </w:pPr>
            <w:r>
              <w:rPr>
                <w:sz w:val="15"/>
              </w:rPr>
              <w:t>Long-running ffmpeg, HTTP or AI work.</w:t>
            </w:r>
          </w:p>
        </w:tc>
      </w:tr>
      <w:tr>
        <w:trPr>
          <w:cantSplit/>
        </w:trPr>
        <w:tc>
          <w:tcPr>
            <w:tcW w:type="dxa" w:w="2088"/>
            <w:tcMar>
              <w:top w:w="80" w:type="dxa"/>
              <w:start w:w="100" w:type="dxa"/>
              <w:bottom w:w="80" w:type="dxa"/>
              <w:end w:w="100" w:type="dxa"/>
            </w:tcMar>
            <w:shd w:fill="F8FAFC"/>
            <w:vAlign w:val="top"/>
          </w:tcPr>
          <w:p>
            <w:pPr>
              <w:spacing w:after="0"/>
            </w:pPr>
            <w:r>
              <w:rPr>
                <w:sz w:val="15"/>
              </w:rPr>
              <w:t>File operations</w:t>
            </w:r>
          </w:p>
        </w:tc>
        <w:tc>
          <w:tcPr>
            <w:tcW w:type="dxa" w:w="3960"/>
            <w:tcMar>
              <w:top w:w="80" w:type="dxa"/>
              <w:start w:w="100" w:type="dxa"/>
              <w:bottom w:w="80" w:type="dxa"/>
              <w:end w:w="100" w:type="dxa"/>
            </w:tcMar>
            <w:shd w:fill="F8FAFC"/>
            <w:vAlign w:val="top"/>
          </w:tcPr>
          <w:p>
            <w:pPr>
              <w:spacing w:after="0"/>
            </w:pPr>
            <w:r>
              <w:rPr>
                <w:sz w:val="15"/>
              </w:rPr>
              <w:t>Staging, move/rename, stream eviction, atomic replace, rollback/reconcile.</w:t>
            </w:r>
          </w:p>
        </w:tc>
        <w:tc>
          <w:tcPr>
            <w:tcW w:type="dxa" w:w="3744"/>
            <w:tcMar>
              <w:top w:w="80" w:type="dxa"/>
              <w:start w:w="100" w:type="dxa"/>
              <w:bottom w:w="80" w:type="dxa"/>
              <w:end w:w="100" w:type="dxa"/>
            </w:tcMar>
            <w:shd w:fill="F8FAFC"/>
            <w:vAlign w:val="top"/>
          </w:tcPr>
          <w:p>
            <w:pPr>
              <w:spacing w:after="0"/>
            </w:pPr>
            <w:r>
              <w:rPr>
                <w:sz w:val="15"/>
              </w:rPr>
              <w:t>Business decisions about canonical metadata.</w:t>
            </w:r>
          </w:p>
        </w:tc>
      </w:tr>
      <w:tr>
        <w:trPr>
          <w:cantSplit/>
        </w:trPr>
        <w:tc>
          <w:tcPr>
            <w:tcW w:type="dxa" w:w="2088"/>
            <w:tcMar>
              <w:top w:w="80" w:type="dxa"/>
              <w:start w:w="100" w:type="dxa"/>
              <w:bottom w:w="80" w:type="dxa"/>
              <w:end w:w="100" w:type="dxa"/>
            </w:tcMar>
            <w:vAlign w:val="top"/>
          </w:tcPr>
          <w:p>
            <w:pPr>
              <w:spacing w:after="0"/>
            </w:pPr>
            <w:r>
              <w:rPr>
                <w:sz w:val="15"/>
              </w:rPr>
              <w:t>Sidecar service</w:t>
            </w:r>
          </w:p>
        </w:tc>
        <w:tc>
          <w:tcPr>
            <w:tcW w:type="dxa" w:w="3960"/>
            <w:tcMar>
              <w:top w:w="80" w:type="dxa"/>
              <w:start w:w="100" w:type="dxa"/>
              <w:bottom w:w="80" w:type="dxa"/>
              <w:end w:w="100" w:type="dxa"/>
            </w:tcMar>
            <w:vAlign w:val="top"/>
          </w:tcPr>
          <w:p>
            <w:pPr>
              <w:spacing w:after="0"/>
            </w:pPr>
            <w:r>
              <w:rPr>
                <w:sz w:val="15"/>
              </w:rPr>
              <w:t>Versioned serialization, validation, atomic write, rebuild and reconciliation.</w:t>
            </w:r>
          </w:p>
        </w:tc>
        <w:tc>
          <w:tcPr>
            <w:tcW w:type="dxa" w:w="3744"/>
            <w:tcMar>
              <w:top w:w="80" w:type="dxa"/>
              <w:start w:w="100" w:type="dxa"/>
              <w:bottom w:w="80" w:type="dxa"/>
              <w:end w:w="100" w:type="dxa"/>
            </w:tcMar>
            <w:vAlign w:val="top"/>
          </w:tcPr>
          <w:p>
            <w:pPr>
              <w:spacing w:after="0"/>
            </w:pPr>
            <w:r>
              <w:rPr>
                <w:sz w:val="15"/>
              </w:rPr>
              <w:t>UI-specific display preferences.</w:t>
            </w:r>
          </w:p>
        </w:tc>
      </w:tr>
      <w:tr>
        <w:trPr>
          <w:cantSplit/>
        </w:trPr>
        <w:tc>
          <w:tcPr>
            <w:tcW w:type="dxa" w:w="2088"/>
            <w:tcMar>
              <w:top w:w="80" w:type="dxa"/>
              <w:start w:w="100" w:type="dxa"/>
              <w:bottom w:w="80" w:type="dxa"/>
              <w:end w:w="100" w:type="dxa"/>
            </w:tcMar>
            <w:shd w:fill="F8FAFC"/>
            <w:vAlign w:val="top"/>
          </w:tcPr>
          <w:p>
            <w:pPr>
              <w:spacing w:after="0"/>
            </w:pPr>
            <w:r>
              <w:rPr>
                <w:sz w:val="15"/>
              </w:rPr>
              <w:t>Playback</w:t>
            </w:r>
          </w:p>
        </w:tc>
        <w:tc>
          <w:tcPr>
            <w:tcW w:type="dxa" w:w="3960"/>
            <w:tcMar>
              <w:top w:w="80" w:type="dxa"/>
              <w:start w:w="100" w:type="dxa"/>
              <w:bottom w:w="80" w:type="dxa"/>
              <w:end w:w="100" w:type="dxa"/>
            </w:tcMar>
            <w:shd w:fill="F8FAFC"/>
            <w:vAlign w:val="top"/>
          </w:tcPr>
          <w:p>
            <w:pPr>
              <w:spacing w:after="0"/>
            </w:pPr>
            <w:r>
              <w:rPr>
                <w:sz w:val="15"/>
              </w:rPr>
              <w:t>Queue occurrences, media session, browser/TV/cast presentation and transport.</w:t>
            </w:r>
          </w:p>
        </w:tc>
        <w:tc>
          <w:tcPr>
            <w:tcW w:type="dxa" w:w="3744"/>
            <w:tcMar>
              <w:top w:w="80" w:type="dxa"/>
              <w:start w:w="100" w:type="dxa"/>
              <w:bottom w:w="80" w:type="dxa"/>
              <w:end w:w="100" w:type="dxa"/>
            </w:tcMar>
            <w:shd w:fill="F8FAFC"/>
            <w:vAlign w:val="top"/>
          </w:tcPr>
          <w:p>
            <w:pPr>
              <w:spacing w:after="0"/>
            </w:pPr>
            <w:r>
              <w:rPr>
                <w:sz w:val="15"/>
              </w:rPr>
              <w:t>Library mutation or import orchestration.</w:t>
            </w:r>
          </w:p>
        </w:tc>
      </w:tr>
      <w:tr>
        <w:trPr>
          <w:cantSplit/>
        </w:trPr>
        <w:tc>
          <w:tcPr>
            <w:tcW w:type="dxa" w:w="2088"/>
            <w:tcMar>
              <w:top w:w="80" w:type="dxa"/>
              <w:start w:w="100" w:type="dxa"/>
              <w:bottom w:w="80" w:type="dxa"/>
              <w:end w:w="100" w:type="dxa"/>
            </w:tcMar>
            <w:vAlign w:val="top"/>
          </w:tcPr>
          <w:p>
            <w:pPr>
              <w:spacing w:after="0"/>
            </w:pPr>
            <w:r>
              <w:rPr>
                <w:sz w:val="15"/>
              </w:rPr>
              <w:t>Discovery</w:t>
            </w:r>
          </w:p>
        </w:tc>
        <w:tc>
          <w:tcPr>
            <w:tcW w:type="dxa" w:w="3960"/>
            <w:tcMar>
              <w:top w:w="80" w:type="dxa"/>
              <w:start w:w="100" w:type="dxa"/>
              <w:bottom w:w="80" w:type="dxa"/>
              <w:end w:w="100" w:type="dxa"/>
            </w:tcMar>
            <w:vAlign w:val="top"/>
          </w:tcPr>
          <w:p>
            <w:pPr>
              <w:spacing w:after="0"/>
            </w:pPr>
            <w:r>
              <w:rPr>
                <w:sz w:val="15"/>
              </w:rPr>
              <w:t>Recommendation candidates, diversity, dismissals, cart and feed snapshots.</w:t>
            </w:r>
          </w:p>
        </w:tc>
        <w:tc>
          <w:tcPr>
            <w:tcW w:type="dxa" w:w="3744"/>
            <w:tcMar>
              <w:top w:w="80" w:type="dxa"/>
              <w:start w:w="100" w:type="dxa"/>
              <w:bottom w:w="80" w:type="dxa"/>
              <w:end w:w="100" w:type="dxa"/>
            </w:tcMar>
            <w:vAlign w:val="top"/>
          </w:tcPr>
          <w:p>
            <w:pPr>
              <w:spacing w:after="0"/>
            </w:pPr>
            <w:r>
              <w:rPr>
                <w:sz w:val="15"/>
              </w:rPr>
              <w:t>Direct import execution outside the job/mutation API.</w:t>
            </w:r>
          </w:p>
        </w:tc>
      </w:tr>
      <w:tr>
        <w:trPr>
          <w:cantSplit/>
        </w:trPr>
        <w:tc>
          <w:tcPr>
            <w:tcW w:type="dxa" w:w="2088"/>
            <w:tcMar>
              <w:top w:w="80" w:type="dxa"/>
              <w:start w:w="100" w:type="dxa"/>
              <w:bottom w:w="80" w:type="dxa"/>
              <w:end w:w="100" w:type="dxa"/>
            </w:tcMar>
            <w:shd w:fill="F8FAFC"/>
            <w:vAlign w:val="top"/>
          </w:tcPr>
          <w:p>
            <w:pPr>
              <w:spacing w:after="0"/>
            </w:pPr>
            <w:r>
              <w:rPr>
                <w:sz w:val="15"/>
              </w:rPr>
              <w:t>Review</w:t>
            </w:r>
          </w:p>
        </w:tc>
        <w:tc>
          <w:tcPr>
            <w:tcW w:type="dxa" w:w="3960"/>
            <w:tcMar>
              <w:top w:w="80" w:type="dxa"/>
              <w:start w:w="100" w:type="dxa"/>
              <w:bottom w:w="80" w:type="dxa"/>
              <w:end w:w="100" w:type="dxa"/>
            </w:tcMar>
            <w:shd w:fill="F8FAFC"/>
            <w:vAlign w:val="top"/>
          </w:tcPr>
          <w:p>
            <w:pPr>
              <w:spacing w:after="0"/>
            </w:pPr>
            <w:r>
              <w:rPr>
                <w:sz w:val="15"/>
              </w:rPr>
              <w:t>Cases, evidence, decisions, staged action plans and resolution propagation.</w:t>
            </w:r>
          </w:p>
        </w:tc>
        <w:tc>
          <w:tcPr>
            <w:tcW w:type="dxa" w:w="3744"/>
            <w:tcMar>
              <w:top w:w="80" w:type="dxa"/>
              <w:start w:w="100" w:type="dxa"/>
              <w:bottom w:w="80" w:type="dxa"/>
              <w:end w:w="100" w:type="dxa"/>
            </w:tcMar>
            <w:shd w:fill="F8FAFC"/>
            <w:vAlign w:val="top"/>
          </w:tcPr>
          <w:p>
            <w:pPr>
              <w:spacing w:after="0"/>
            </w:pPr>
            <w:r>
              <w:rPr>
                <w:sz w:val="15"/>
              </w:rPr>
              <w:t>Implicit duplicate state hidden only in VideoItem text fields.</w:t>
            </w:r>
          </w:p>
        </w:tc>
      </w:tr>
    </w:tbl>
    <w:p>
      <w:pPr>
        <w:spacing w:after="20"/>
        <w:widowControl w:val="1"/>
      </w:pPr>
    </w:p>
    <w:p>
      <w:pPr>
        <w:pStyle w:val="Heading2"/>
        <w:keepNext w:val="1"/>
        <w:widowControl w:val="1"/>
      </w:pPr>
      <w:r>
        <w:t>4.2 Supported deployment profiles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ARCH-001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Declare and enforce deployment profile</w:t>
            </w:r>
          </w:p>
          <w:p>
            <w:pPr>
              <w:spacing w:after="40"/>
            </w:pPr>
            <w:r>
              <w:rPr>
                <w:sz w:val="17"/>
              </w:rPr>
              <w:t>The application MUST explicitly support a single-process profile and a Redis-backed worker profile. In single-process mode, Uvicorn worker count must be one and all writes must pass through one priority writer actor. In Redis mode, domain mutation commands must be handled by a dedicated mutation queue/worker and background processing workers must not write domain tables directly.</w:t>
            </w:r>
          </w:p>
          <w:p>
            <w:r>
              <w:rPr>
                <w:b/>
                <w:color w:val="46505A"/>
                <w:sz w:val="16"/>
              </w:rPr>
              <w:t xml:space="preserve">Observed current state: </w:t>
            </w:r>
            <w:r>
              <w:rPr>
                <w:sz w:val="16"/>
              </w:rPr>
              <w:t>The current threading.RLock and in-process write queue cannot coordinate separate Uvicorn or Celery processes.</w:t>
            </w:r>
          </w:p>
          <w:p>
            <w:r>
              <w:rPr>
                <w:b/>
                <w:color w:val="46505A"/>
                <w:sz w:val="16"/>
              </w:rPr>
              <w:t xml:space="preserve">Primary code areas: </w:t>
            </w:r>
            <w:r>
              <w:rPr>
                <w:rFonts w:ascii="Liberation Mono" w:hAnsi="Liberation Mono"/>
                <w:sz w:val="15"/>
              </w:rPr>
              <w:t>backend/app/database.py, backend/app/worker.py, backend/app/main.py, deployment files</w:t>
            </w:r>
          </w:p>
          <w:p>
            <w:r>
              <w:rPr>
                <w:b/>
                <w:color w:val="176B3A"/>
                <w:sz w:val="16"/>
              </w:rPr>
              <w:t xml:space="preserve">Acceptance: </w:t>
            </w:r>
            <w:r>
              <w:rPr>
                <w:sz w:val="16"/>
              </w:rPr>
              <w:t>Startup refuses an unsafe combination; integration tests run concurrent imports and interactive edits in both supported profiles without SQLITE_BUSY surfacing to the user.</w:t>
            </w:r>
          </w:p>
        </w:tc>
      </w:tr>
    </w:tbl>
    <w:p>
      <w:pPr>
        <w:spacing w:after="20"/>
        <w:widowControl w:val="1"/>
      </w:pPr>
    </w:p>
    <w:p>
      <w:pPr>
        <w:pStyle w:val="Heading2"/>
        <w:keepNext w:val="1"/>
        <w:widowControl w:val="1"/>
      </w:pPr>
      <w:r>
        <w:t>4.3 Mutation command contract</w:t>
      </w:r>
    </w:p>
    <w:p>
      <w:pPr>
        <w:widowControl w:val="1"/>
      </w:pPr>
      <w:r>
        <w:rPr>
          <w:i w:val="0"/>
        </w:rPr>
        <w:t>Every user or worker operation that changes library state must have an operation ID, actor, entity stable ID, expected revision, command type, payload, status and timestamps. Commands must be idempotent. User-facing endpoints may return synchronously only for short transactions; any file, network, AI or ffmpeg effect must be represented as queued work.</w:t>
      </w:r>
    </w:p>
    <w:p>
      <w:pPr>
        <w:pStyle w:val="CaptionSmall"/>
        <w:widowControl w:val="1"/>
      </w:pPr>
      <w:r>
        <w:rPr>
          <w:i w:val="0"/>
        </w:rPr>
        <w:t>Illustrative SQLAlchemy contract</w:t>
      </w: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class MutationCommand(Base):</w:t>
        <w:br/>
        <w:t xml:space="preserve">    __tablename__ = "mutation_commands"</w:t>
        <w:br/>
        <w:t xml:space="preserve">    id: Mapped[str]                 # UUID / ULID, idempotency key</w:t>
        <w:br/>
        <w:t xml:space="preserve">    command_type: Mapped[str]       # video.metadata.update, file.rename, ...</w:t>
        <w:br/>
        <w:t xml:space="preserve">    entity_type: Mapped[str]</w:t>
        <w:br/>
        <w:t xml:space="preserve">    entity_stable_id: Mapped[str]</w:t>
        <w:br/>
        <w:t xml:space="preserve">    expected_revision: Mapped[int | None]</w:t>
        <w:br/>
        <w:t xml:space="preserve">    actor_id: Mapped[str | None]</w:t>
        <w:br/>
        <w:t xml:space="preserve">    priority: Mapped[int]           # interactive &gt; import &gt; maintenance</w:t>
        <w:br/>
        <w:t xml:space="preserve">    payload_json: Mapped[dict]</w:t>
        <w:br/>
        <w:t xml:space="preserve">    status: Mapped[str]             # pending/running/succeeded/failed/cancelled</w:t>
        <w:br/>
        <w:t xml:space="preserve">    attempts: Mapped[int]</w:t>
        <w:br/>
        <w:t xml:space="preserve">    error_json: Mapped[dict | None]</w:t>
        <w:br/>
        <w:t xml:space="preserve">    created_at: Mapped[datetime]</w:t>
        <w:br/>
        <w:t xml:space="preserve">    started_at: Mapped[datetime | None]</w:t>
        <w:br/>
        <w:t xml:space="preserve">    completed_at: Mapped[datetime | None]</w:t>
        <w:br/>
        <w:br/>
        <w:t># Endpoint rule: validate -&gt; enqueue command -&gt; return operation id quickly.</w:t>
        <w:br/>
        <w:t># Worker rule: claim once -&gt; re-check revision -&gt; apply short transaction -&gt;</w:t>
        <w:br/>
        <w:t># append sidecar/file outbox records -&gt; commit -&gt; execute side effects -&gt; reconcile.</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ARCH-002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Optimistic revisions on mutable aggregates</w:t>
            </w:r>
          </w:p>
          <w:p>
            <w:pPr>
              <w:spacing w:after="40"/>
            </w:pPr>
            <w:r>
              <w:rPr>
                <w:sz w:val="17"/>
              </w:rPr>
              <w:t>Video items, playlists, consolidations, review cases, settings groups and feed snapshots MUST expose an integer revision. Mutating APIs must accept expected_revision and return HTTP 409 with current state when stale.</w:t>
            </w:r>
          </w:p>
          <w:p>
            <w:r>
              <w:rPr>
                <w:b/>
                <w:color w:val="46505A"/>
                <w:sz w:val="16"/>
              </w:rPr>
              <w:t xml:space="preserve">Primary code areas: </w:t>
            </w:r>
            <w:r>
              <w:rPr>
                <w:rFonts w:ascii="Liberation Mono" w:hAnsi="Liberation Mono"/>
                <w:sz w:val="15"/>
              </w:rPr>
              <w:t>models, schemas, routers, frontend mutation hooks</w:t>
            </w:r>
          </w:p>
          <w:p>
            <w:r>
              <w:rPr>
                <w:b/>
                <w:color w:val="176B3A"/>
                <w:sz w:val="16"/>
              </w:rPr>
              <w:t xml:space="preserve">Acceptance: </w:t>
            </w:r>
            <w:r>
              <w:rPr>
                <w:sz w:val="16"/>
              </w:rPr>
              <w:t>Two browsers editing the same playlist or metadata cannot silently overwrite each other.</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ARCH-003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No slow work while holding a database transaction</w:t>
            </w:r>
          </w:p>
          <w:p>
            <w:pPr>
              <w:spacing w:after="40"/>
            </w:pPr>
            <w:r>
              <w:rPr>
                <w:sz w:val="17"/>
              </w:rPr>
              <w:t>Network requests, AI calls, sleeps, filesystem traversal, ffmpeg/ffprobe and image downloads MUST occur outside a transaction that has written to SQLite.</w:t>
            </w:r>
          </w:p>
          <w:p>
            <w:r>
              <w:rPr>
                <w:b/>
                <w:color w:val="46505A"/>
                <w:sz w:val="16"/>
              </w:rPr>
              <w:t xml:space="preserve">Observed current state: </w:t>
            </w:r>
            <w:r>
              <w:rPr>
                <w:sz w:val="16"/>
              </w:rPr>
              <w:t>Historical diagnostic notes and current task structure show network/sleep work interleaved with database phases; the request-engine guard holds the lock from first write until commit/rollback.</w:t>
            </w:r>
          </w:p>
          <w:p>
            <w:r>
              <w:rPr>
                <w:b/>
                <w:color w:val="46505A"/>
                <w:sz w:val="16"/>
              </w:rPr>
              <w:t xml:space="preserve">Primary code areas: </w:t>
            </w:r>
            <w:r>
              <w:rPr>
                <w:rFonts w:ascii="Liberation Mono" w:hAnsi="Liberation Mono"/>
                <w:sz w:val="15"/>
              </w:rPr>
              <w:t>backend/app/tasks.py, pipeline modules, metadata/artwork services, database instrumentation</w:t>
            </w:r>
          </w:p>
          <w:p>
            <w:r>
              <w:rPr>
                <w:b/>
                <w:color w:val="176B3A"/>
                <w:sz w:val="16"/>
              </w:rPr>
              <w:t xml:space="preserve">Acceptance: </w:t>
            </w:r>
            <w:r>
              <w:rPr>
                <w:sz w:val="16"/>
              </w:rPr>
              <w:t>Instrumentation reports transaction durations; 99th percentile write transaction is below 250 ms for normal interactive operations and no transaction contains external I/O.</w:t>
            </w:r>
          </w:p>
        </w:tc>
      </w:tr>
    </w:tbl>
    <w:p>
      <w:pPr>
        <w:spacing w:after="20"/>
        <w:widowControl w:val="1"/>
      </w:pPr>
    </w:p>
    <w:p>
      <w:pPr>
        <w:widowControl w:val="1"/>
      </w:pPr>
      <w:r>
        <w:br w:type="page"/>
      </w:r>
    </w:p>
    <w:p>
      <w:pPr>
        <w:pStyle w:val="Heading1"/>
        <w:keepNext w:val="1"/>
        <w:widowControl w:val="1"/>
      </w:pPr>
      <w:r>
        <w:t>5. Pipeline Consolidation and Job Orchestration</w:t>
      </w:r>
    </w:p>
    <w:p>
      <w:pPr>
        <w:pStyle w:val="Heading2"/>
        <w:keepNext w:val="1"/>
        <w:widowControl w:val="1"/>
      </w:pPr>
      <w:r>
        <w:t>5.1 Current-state finding</w:t>
      </w:r>
    </w:p>
    <w:p>
      <w:pPr>
        <w:widowControl w:val="1"/>
      </w:pPr>
      <w:r>
        <w:rPr>
          <w:i w:val="0"/>
        </w:rPr>
        <w:t>The repository has three pipeline trees. pipeline_url and pipeline_lib are active and structurally similar; pipeline is marked legacy but still contains substantial code. Static comparison found exact copies of the downloader, normalizer, preview generator, media analyzer and NFO parser in multiple pipeline directories, plus near-identical artwork and deferred-processing modules. This structure makes fixes path-dependent and explains the requirement to verify that “wiki only”, “AI auto” and other scrape selections converge across every import route.</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PIPE-001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Single pipeline engine with source adapters</w:t>
            </w:r>
          </w:p>
          <w:p>
            <w:pPr>
              <w:spacing w:after="40"/>
            </w:pPr>
            <w:r>
              <w:rPr>
                <w:sz w:val="17"/>
              </w:rPr>
              <w:t>Replace the parallel stage implementations with one typed stage graph. URL import and disk import must differ only through source adapters that prepare the initial media and source facts. All later stages must be shared.</w:t>
            </w:r>
          </w:p>
          <w:p>
            <w:r>
              <w:rPr>
                <w:b/>
                <w:color w:val="46505A"/>
                <w:sz w:val="16"/>
              </w:rPr>
              <w:t xml:space="preserve">Primary code areas: </w:t>
            </w:r>
            <w:r>
              <w:rPr>
                <w:rFonts w:ascii="Liberation Mono" w:hAnsi="Liberation Mono"/>
                <w:sz w:val="15"/>
              </w:rPr>
              <w:t>backend/app/pipeline_url, backend/app/pipeline_lib, backend/app/pipeline, backend/app/services</w:t>
            </w:r>
          </w:p>
          <w:p>
            <w:r>
              <w:rPr>
                <w:b/>
                <w:color w:val="176B3A"/>
                <w:sz w:val="16"/>
              </w:rPr>
              <w:t xml:space="preserve">Acceptance: </w:t>
            </w:r>
            <w:r>
              <w:rPr>
                <w:sz w:val="16"/>
              </w:rPr>
              <w:t>A stage bug fix is made in one place and characterisation tests prove equivalent metadata/sidecar output for equivalent URL and disk inputs.</w:t>
            </w:r>
          </w:p>
        </w:tc>
      </w:tr>
    </w:tbl>
    <w:p>
      <w:pPr>
        <w:spacing w:after="20"/>
        <w:widowControl w:val="1"/>
      </w:pPr>
    </w:p>
    <w:p>
      <w:pPr>
        <w:pStyle w:val="CaptionSmall"/>
        <w:widowControl w:val="1"/>
      </w:pPr>
      <w:r>
        <w:rPr>
          <w:i w:val="0"/>
        </w:rPr>
        <w:t>Illustrative shared-stage composition</w:t>
      </w: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class SourceAdapter(Protocol):</w:t>
        <w:br/>
        <w:t xml:space="preserve">    kind: Literal["url", "library_file"]</w:t>
        <w:br/>
        <w:t xml:space="preserve">    def acquire(self, ctx: ImportContext) -&gt; AcquiredMedia: ...</w:t>
        <w:br/>
        <w:t xml:space="preserve">    def initial_source_facts(self, ctx: ImportContext) -&gt; list[SourceFact]: ...</w:t>
        <w:br/>
        <w:br/>
        <w:t>PIPELINE = StageGraph([</w:t>
        <w:br/>
        <w:t xml:space="preserve">    AcquireStage(adapter),</w:t>
        <w:br/>
        <w:t xml:space="preserve">    AnalyseMediaStage(),</w:t>
        <w:br/>
        <w:t xml:space="preserve">    ParseExistingSidecarsStage(),</w:t>
        <w:br/>
        <w:t xml:space="preserve">    ResolveIdentityStage(),</w:t>
        <w:br/>
        <w:t xml:space="preserve">    ResolveMetadataStage(),</w:t>
        <w:br/>
        <w:t xml:space="preserve">    PlanLibraryMutationStage(),</w:t>
        <w:br/>
        <w:t xml:space="preserve">    ApplyLibraryMutationStage(),</w:t>
        <w:br/>
        <w:t xml:space="preserve">    ExecuteFilePlanStage(),</w:t>
        <w:br/>
        <w:t xml:space="preserve">    WriteSidecarStage(),</w:t>
        <w:br/>
        <w:t xml:space="preserve">    DeferredArtworkAndSceneStage(),</w:t>
        <w:br/>
        <w: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PIPE-002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Typed import policy instead of flag drift</w:t>
            </w:r>
          </w:p>
          <w:p>
            <w:pPr>
              <w:spacing w:after="40"/>
            </w:pPr>
            <w:r>
              <w:rPr>
                <w:sz w:val="17"/>
              </w:rPr>
              <w:t>All import entry points MUST produce the same ImportPolicy object. The policy must state which providers may run, whether AI is source resolution, proofreading or AI-only, whether normalisation/editor analysis is enabled, and which user locks prevent updates.</w:t>
            </w:r>
          </w:p>
          <w:p>
            <w:r>
              <w:rPr>
                <w:b/>
                <w:color w:val="46505A"/>
                <w:sz w:val="16"/>
              </w:rPr>
              <w:t xml:space="preserve">Observed current state: </w:t>
            </w:r>
            <w:r>
              <w:rPr>
                <w:sz w:val="16"/>
              </w:rPr>
              <w:t>Scrape flags are currently passed through multiple routers/tasks/pipelines and the Scraper Tester requirement exists specifically to diagnose divergent interpretation.</w:t>
            </w:r>
          </w:p>
          <w:p>
            <w:r>
              <w:rPr>
                <w:b/>
                <w:color w:val="46505A"/>
                <w:sz w:val="16"/>
              </w:rPr>
              <w:t xml:space="preserve">Primary code areas: </w:t>
            </w:r>
            <w:r>
              <w:rPr>
                <w:rFonts w:ascii="Liberation Mono" w:hAnsi="Liberation Mono"/>
                <w:sz w:val="15"/>
              </w:rPr>
              <w:t>import schemas, AddVideoModal, library import wizard, rescan endpoints, scraper tester</w:t>
            </w:r>
          </w:p>
          <w:p>
            <w:r>
              <w:rPr>
                <w:b/>
                <w:color w:val="176B3A"/>
                <w:sz w:val="16"/>
              </w:rPr>
              <w:t xml:space="preserve">Acceptance: </w:t>
            </w:r>
            <w:r>
              <w:rPr>
                <w:sz w:val="16"/>
              </w:rPr>
              <w:t>The same policy JSON is visible in job details and scraper traces, and matrix tests prove each entry point invokes the same providers.</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class ImportPolicy(BaseModel):</w:t>
        <w:br/>
        <w:t xml:space="preserve">    metadata_mode: Literal["existing_only", "wiki_only", "musicbrainz_only",</w:t>
        <w:br/>
        <w:t xml:space="preserve">                           "scrapers", "ai_proofread", "ai_only"]</w:t>
        <w:br/>
        <w:t xml:space="preserve">    source_match: bool</w:t>
        <w:br/>
        <w:t xml:space="preserve">    tmvdb_pull: bool</w:t>
        <w:br/>
        <w:t xml:space="preserve">    normalise_audio: bool</w:t>
        <w:br/>
        <w:t xml:space="preserve">    scene_analysis: bool</w:t>
        <w:br/>
        <w:t xml:space="preserve">    locked_field_policy: Literal["preserve", "fail"] = "preserve"</w:t>
        <w:br/>
        <w:t xml:space="preserve">    review_mode: Literal["basic", "advanced", "none"]</w:t>
        <w:br/>
        <w:t xml:space="preserve">    schema_version: int = 1</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PIPE-003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Stage events and resumability</w:t>
            </w:r>
          </w:p>
          <w:p>
            <w:pPr>
              <w:spacing w:after="40"/>
            </w:pPr>
            <w:r>
              <w:rPr>
                <w:sz w:val="17"/>
              </w:rPr>
              <w:t>Each stage must append a structured start/success/failure/skipped event with input hashes, output summary, attempt and duration. A failed job must resume from the last valid checkpoint when inputs and policy have not changed.</w:t>
            </w:r>
          </w:p>
          <w:p>
            <w:r>
              <w:rPr>
                <w:b/>
                <w:color w:val="46505A"/>
                <w:sz w:val="16"/>
              </w:rPr>
              <w:t xml:space="preserve">Primary code areas: </w:t>
            </w:r>
            <w:r>
              <w:rPr>
                <w:rFonts w:ascii="Liberation Mono" w:hAnsi="Liberation Mono"/>
                <w:sz w:val="15"/>
              </w:rPr>
              <w:t>ProcessingJob or new job_events table, stage graph, queue API</w:t>
            </w:r>
          </w:p>
          <w:p>
            <w:r>
              <w:rPr>
                <w:b/>
                <w:color w:val="176B3A"/>
                <w:sz w:val="16"/>
              </w:rPr>
              <w:t xml:space="preserve">Acceptance: </w:t>
            </w:r>
            <w:r>
              <w:rPr>
                <w:sz w:val="16"/>
              </w:rPr>
              <w:t>A process restart during metadata resolution or artwork processing resumes without redownloading or duplicating the library record.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A15C00"/>
            <w:tcMar>
              <w:top w:w="100" w:type="dxa"/>
              <w:start w:w="90" w:type="dxa"/>
              <w:bottom w:w="100" w:type="dxa"/>
              <w:end w:w="90" w:type="dxa"/>
            </w:tcMar>
            <w:vAlign w:val="top"/>
          </w:tcPr>
          <w:p>
            <w:pPr>
              <w:jc w:val="center"/>
            </w:pPr>
            <w:r>
              <w:rPr>
                <w:b/>
                <w:color w:val="FFFFFF"/>
                <w:sz w:val="16"/>
              </w:rPr>
              <w:t>PIPE-004</w:t>
            </w:r>
            <w:r>
              <w:rPr>
                <w:color w:val="FFFFFF"/>
                <w:sz w:val="13"/>
              </w:rPr>
              <w:br/>
              <w:t>SHOULD</w:t>
            </w:r>
          </w:p>
        </w:tc>
        <w:tc>
          <w:tcPr>
            <w:tcW w:type="dxa" w:w="4917"/>
            <w:shd w:fill="FFF4E5"/>
            <w:tcMar>
              <w:top w:w="100" w:type="dxa"/>
              <w:start w:w="120" w:type="dxa"/>
              <w:bottom w:w="100" w:type="dxa"/>
              <w:end w:w="120" w:type="dxa"/>
            </w:tcMar>
            <w:vAlign w:val="top"/>
          </w:tcPr>
          <w:p>
            <w:r>
              <w:rPr>
                <w:b/>
                <w:color w:val="172033"/>
                <w:sz w:val="18"/>
              </w:rPr>
              <w:t>Delete legacy pipeline only after parity</w:t>
            </w:r>
          </w:p>
          <w:p>
            <w:pPr>
              <w:spacing w:after="40"/>
            </w:pPr>
            <w:r>
              <w:rPr>
                <w:sz w:val="17"/>
              </w:rPr>
              <w:t>The legacy pipeline and duplicated services must remain read-only during consolidation, then be deleted only after URL/disk parity tests, production migration and import-path telemetry show no remaining imports.</w:t>
            </w:r>
          </w:p>
          <w:p>
            <w:r>
              <w:rPr>
                <w:b/>
                <w:color w:val="46505A"/>
                <w:sz w:val="16"/>
              </w:rPr>
              <w:t xml:space="preserve">Primary code areas: </w:t>
            </w:r>
            <w:r>
              <w:rPr>
                <w:rFonts w:ascii="Liberation Mono" w:hAnsi="Liberation Mono"/>
                <w:sz w:val="15"/>
              </w:rPr>
              <w:t>backend/app/pipeline, imports, CI duplication check</w:t>
            </w:r>
          </w:p>
          <w:p>
            <w:r>
              <w:rPr>
                <w:b/>
                <w:color w:val="176B3A"/>
                <w:sz w:val="16"/>
              </w:rPr>
              <w:t xml:space="preserve">Acceptance: </w:t>
            </w:r>
            <w:r>
              <w:rPr>
                <w:sz w:val="16"/>
              </w:rPr>
              <w:t>No application import points at backend/app/pipeline; duplicate service scan passes an approved threshold.</w:t>
            </w:r>
          </w:p>
        </w:tc>
      </w:tr>
    </w:tbl>
    <w:p>
      <w:pPr>
        <w:spacing w:after="20"/>
        <w:widowControl w:val="1"/>
      </w:pPr>
    </w:p>
    <w:p>
      <w:pPr>
        <w:widowControl w:val="1"/>
      </w:pPr>
      <w:r>
        <w:br w:type="page"/>
      </w:r>
    </w:p>
    <w:p>
      <w:pPr>
        <w:pStyle w:val="Heading1"/>
        <w:keepNext w:val="1"/>
        <w:widowControl w:val="1"/>
      </w:pPr>
      <w:r>
        <w:t>6. Database Concurrency, Responsiveness and Durable Work</w:t>
      </w:r>
    </w:p>
    <w:p>
      <w:pPr>
        <w:pStyle w:val="Heading2"/>
        <w:keepNext w:val="1"/>
        <w:widowControl w:val="1"/>
      </w:pPr>
      <w:r>
        <w:t>6.1 Problem statement</w:t>
      </w:r>
    </w:p>
    <w:p>
      <w:pPr>
        <w:widowControl w:val="1"/>
      </w:pPr>
      <w:r>
        <w:rPr>
          <w:i w:val="0"/>
        </w:rPr>
        <w:t>The current build uses WAL, three SQLAlchemy engines and a process-local RLock. The request engine automatically acquires the lock on the first statement whose SQL begins with INSERT, UPDATE, DELETE or REPLACE and holds it to commit or rollback. The URL pipeline has an unbounded in-process writer queue. This reduces contention within one Python process, but it does not coordinate Celery prefork workers or multiple web processes, it can hold the lock for the remainder of a long transaction, and its SQL prefix check can miss DDL, writable PRAGMA statements and CTE-first writes. Fire-and-forget queue items are also lost if the process exits.</w:t>
      </w:r>
    </w:p>
    <w:tbl>
      <w:tblPr>
        <w:tblW w:type="auto" w:w="0"/>
        <w:jc w:val="center"/>
        <w:tblLayout w:type="autofit"/>
        <w:tblLook w:firstColumn="1" w:firstRow="1" w:lastColumn="0" w:lastRow="0" w:noHBand="0" w:noVBand="1" w:val="04A0"/>
      </w:tblPr>
      <w:tblGrid>
        <w:gridCol w:w="9835"/>
      </w:tblGrid>
      <w:tr>
        <w:tc>
          <w:tcPr>
            <w:tcW w:type="dxa" w:w="9835"/>
            <w:shd w:fill="E8F6F4"/>
            <w:tcMar>
              <w:top w:w="120" w:type="dxa"/>
              <w:start w:w="140" w:type="dxa"/>
              <w:bottom w:w="120" w:type="dxa"/>
              <w:end w:w="140" w:type="dxa"/>
            </w:tcMar>
            <w:tcBorders>
              <w:top w:val="nil"/>
              <w:left w:sz="18" w:val="single" w:color="148A8A"/>
              <w:bottom w:val="nil"/>
              <w:right w:val="nil"/>
            </w:tcBorders>
          </w:tcPr>
          <w:p>
            <w:r>
              <w:rPr>
                <w:b/>
                <w:color w:val="148A8A"/>
                <w:sz w:val="19"/>
              </w:rPr>
              <w:t>Chosen solution</w:t>
            </w:r>
          </w:p>
          <w:p>
            <w:pPr>
              <w:spacing w:after="0"/>
            </w:pPr>
            <w:r>
              <w:rPr>
                <w:sz w:val="17"/>
              </w:rPr>
              <w:t>Use an actor-style mutation boundary with a durable command/outbox record and explicit deployment profiles. Keep transactions short. Keep SQLite WAL. Do not use temporary sidecars as the primary database queue: sidecars are a portability and recovery artefact, not a replacement transactional store.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DB-001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Priority-aware mutation processing</w:t>
            </w:r>
          </w:p>
          <w:p>
            <w:pPr>
              <w:spacing w:after="40"/>
            </w:pPr>
            <w:r>
              <w:rPr>
                <w:sz w:val="17"/>
              </w:rPr>
              <w:t>Interactive commands (rating, add to queue, playlist edit, review decision) must receive higher priority than background progress, metadata refresh and cosmetic writes. The UI must receive an operation ID immediately and must never block on a backlog of metadata writes.</w:t>
            </w:r>
          </w:p>
          <w:p>
            <w:r>
              <w:rPr>
                <w:b/>
                <w:color w:val="46505A"/>
                <w:sz w:val="16"/>
              </w:rPr>
              <w:t xml:space="preserve">Primary code areas: </w:t>
            </w:r>
            <w:r>
              <w:rPr>
                <w:rFonts w:ascii="Liberation Mono" w:hAnsi="Liberation Mono"/>
                <w:sz w:val="15"/>
              </w:rPr>
              <w:t>mutation coordinator, job telemetry, React mutation hooks</w:t>
            </w:r>
          </w:p>
          <w:p>
            <w:r>
              <w:rPr>
                <w:b/>
                <w:color w:val="176B3A"/>
                <w:sz w:val="16"/>
              </w:rPr>
              <w:t xml:space="preserve">Acceptance: </w:t>
            </w:r>
            <w:r>
              <w:rPr>
                <w:sz w:val="16"/>
              </w:rPr>
              <w:t>With four active imports and a 500-command background backlog, an interactive rating or New Videos add is acknowledged within 500 ms and resolves or reports failure asynchronously.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DB-002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Backpressure and bounded queues</w:t>
            </w:r>
          </w:p>
          <w:p>
            <w:pPr>
              <w:spacing w:after="40"/>
            </w:pPr>
            <w:r>
              <w:rPr>
                <w:sz w:val="17"/>
              </w:rPr>
              <w:t>All in-memory queues must be bounded and expose pending count, oldest age and rejection/backpressure behaviour. Fire-and-forget domain writes are prohibited. Cosmetic telemetry may be coalesced by job ID.</w:t>
            </w:r>
          </w:p>
          <w:p>
            <w:r>
              <w:rPr>
                <w:b/>
                <w:color w:val="46505A"/>
                <w:sz w:val="16"/>
              </w:rPr>
              <w:t xml:space="preserve">Observed current state: </w:t>
            </w:r>
            <w:r>
              <w:rPr>
                <w:sz w:val="16"/>
              </w:rPr>
              <w:t>pipeline_url/write_queue uses an unbounded queue.Queue and db_write_soon has no persistence, cancellation or retry contract.</w:t>
            </w:r>
          </w:p>
          <w:p>
            <w:r>
              <w:rPr>
                <w:b/>
                <w:color w:val="46505A"/>
                <w:sz w:val="16"/>
              </w:rPr>
              <w:t xml:space="preserve">Primary code areas: </w:t>
            </w:r>
            <w:r>
              <w:rPr>
                <w:rFonts w:ascii="Liberation Mono" w:hAnsi="Liberation Mono"/>
                <w:sz w:val="15"/>
              </w:rPr>
              <w:t>pipeline_url/write_queue.py replacement, telemetry services</w:t>
            </w:r>
          </w:p>
          <w:p>
            <w:r>
              <w:rPr>
                <w:b/>
                <w:color w:val="176B3A"/>
                <w:sz w:val="16"/>
              </w:rPr>
              <w:t xml:space="preserve">Acceptance: </w:t>
            </w:r>
            <w:r>
              <w:rPr>
                <w:sz w:val="16"/>
              </w:rPr>
              <w:t>Load tests cannot grow an unbounded queue; progress updates collapse rather than creating thousands of writes.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DB-003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Idempotency and per-aggregate ordering</w:t>
            </w:r>
          </w:p>
          <w:p>
            <w:pPr>
              <w:spacing w:after="40"/>
            </w:pPr>
            <w:r>
              <w:rPr>
                <w:sz w:val="17"/>
              </w:rPr>
              <w:t>Commands affecting the same video, playlist, consolidation or review case must execute in order and be idempotent. Independent aggregates may execute in parallel in the Redis profile when they do not contend on the same files.</w:t>
            </w:r>
          </w:p>
          <w:p>
            <w:r>
              <w:rPr>
                <w:b/>
                <w:color w:val="46505A"/>
                <w:sz w:val="16"/>
              </w:rPr>
              <w:t xml:space="preserve">Primary code areas: </w:t>
            </w:r>
            <w:r>
              <w:rPr>
                <w:rFonts w:ascii="Liberation Mono" w:hAnsi="Liberation Mono"/>
                <w:sz w:val="15"/>
              </w:rPr>
              <w:t>mutation commands, unique constraints, routers</w:t>
            </w:r>
          </w:p>
          <w:p>
            <w:r>
              <w:rPr>
                <w:b/>
                <w:color w:val="176B3A"/>
                <w:sz w:val="16"/>
              </w:rPr>
              <w:t xml:space="preserve">Acceptance: </w:t>
            </w:r>
            <w:r>
              <w:rPr>
                <w:sz w:val="16"/>
              </w:rPr>
              <w:t>Duplicate HTTP retries do not create duplicate sources, jobs, playlist entries, archive records or TMVDB submissions.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DB-004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Database lock errors become internal retries</w:t>
            </w:r>
          </w:p>
          <w:p>
            <w:pPr>
              <w:spacing w:after="40"/>
            </w:pPr>
            <w:r>
              <w:rPr>
                <w:sz w:val="17"/>
              </w:rPr>
              <w:t>SQLITE_BUSY/locked errors must be retried with bounded jitter inside the mutation layer and recorded as telemetry. The frontend must not hang; it receives queued/running status and a terminal error if retry budget is exhausted.</w:t>
            </w:r>
          </w:p>
          <w:p>
            <w:r>
              <w:rPr>
                <w:b/>
                <w:color w:val="46505A"/>
                <w:sz w:val="16"/>
              </w:rPr>
              <w:t xml:space="preserve">Primary code areas: </w:t>
            </w:r>
            <w:r>
              <w:rPr>
                <w:rFonts w:ascii="Liberation Mono" w:hAnsi="Liberation Mono"/>
                <w:sz w:val="15"/>
              </w:rPr>
              <w:t>database.py, mutation worker, API error schema</w:t>
            </w:r>
          </w:p>
          <w:p>
            <w:r>
              <w:rPr>
                <w:b/>
                <w:color w:val="176B3A"/>
                <w:sz w:val="16"/>
              </w:rPr>
              <w:t xml:space="preserve">Acceptance: </w:t>
            </w:r>
            <w:r>
              <w:rPr>
                <w:sz w:val="16"/>
              </w:rPr>
              <w:t>Injected lock contention produces a visible queued operation and a structured terminal result, not a frozen request or generic 500.</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DB-005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Server-side pagination and filtering</w:t>
            </w:r>
          </w:p>
          <w:p>
            <w:pPr>
              <w:spacing w:after="40"/>
            </w:pPr>
            <w:r>
              <w:rPr>
                <w:sz w:val="17"/>
              </w:rPr>
              <w:t>Large queue, review, archive, metadata and library result sets must be filtered and paginated in SQL. Fetching 10,000 rows and classifying them in the browser is prohibited.</w:t>
            </w:r>
          </w:p>
          <w:p>
            <w:r>
              <w:rPr>
                <w:b/>
                <w:color w:val="46505A"/>
                <w:sz w:val="16"/>
              </w:rPr>
              <w:t xml:space="preserve">Observed current state: </w:t>
            </w:r>
            <w:r>
              <w:rPr>
                <w:sz w:val="16"/>
              </w:rPr>
              <w:t>QueuePage currently requests a limit of 10,000 then derives status/source subsets client-side.</w:t>
            </w:r>
          </w:p>
          <w:p>
            <w:r>
              <w:rPr>
                <w:b/>
                <w:color w:val="46505A"/>
                <w:sz w:val="16"/>
              </w:rPr>
              <w:t xml:space="preserve">Primary code areas: </w:t>
            </w:r>
            <w:r>
              <w:rPr>
                <w:rFonts w:ascii="Liberation Mono" w:hAnsi="Liberation Mono"/>
                <w:sz w:val="15"/>
              </w:rPr>
              <w:t>routers/jobs.py, QueuePage.tsx, DB indexes</w:t>
            </w:r>
          </w:p>
          <w:p>
            <w:r>
              <w:rPr>
                <w:b/>
                <w:color w:val="176B3A"/>
                <w:sz w:val="16"/>
              </w:rPr>
              <w:t xml:space="preserve">Acceptance: </w:t>
            </w:r>
            <w:r>
              <w:rPr>
                <w:sz w:val="16"/>
              </w:rPr>
              <w:t>Queue network payload stays bounded and page/filter changes query the server using indexed columns.</w:t>
            </w:r>
          </w:p>
        </w:tc>
      </w:tr>
    </w:tbl>
    <w:p>
      <w:pPr>
        <w:spacing w:after="20"/>
        <w:widowControl w:val="1"/>
      </w:pPr>
    </w:p>
    <w:p>
      <w:pPr>
        <w:widowControl w:val="1"/>
      </w:pPr>
      <w:r>
        <w:br w:type="page"/>
      </w:r>
    </w:p>
    <w:p>
      <w:pPr>
        <w:pStyle w:val="Heading1"/>
        <w:keepNext w:val="1"/>
        <w:widowControl w:val="1"/>
      </w:pPr>
      <w:r>
        <w:t>7. Sidecar Schema v2 and Full Library Reconstruction</w:t>
      </w:r>
    </w:p>
    <w:p>
      <w:pPr>
        <w:pStyle w:val="Heading2"/>
        <w:keepNext w:val="1"/>
        <w:widowControl w:val="1"/>
      </w:pPr>
      <w:r>
        <w:t>7.1 Target guarantee</w:t>
      </w:r>
    </w:p>
    <w:p>
      <w:pPr>
        <w:widowControl w:val="1"/>
      </w:pPr>
      <w:r>
        <w:rPr>
          <w:i w:val="0"/>
        </w:rPr>
        <w:t>A library folder and its Playarr sidecars must be sufficient to rebuild the logical library state in a new empty database without relying on old database row IDs or absolute filesystem locations. “Logical state” includes identity, version relationships, sources, field provenance, user verification, quality/editor state, archive links, review status, consolidation membership and portable playlist membership where exported. Playback history and device preferences may be excluded, but the exclusion must be explicit.</w:t>
      </w:r>
    </w:p>
    <w:p>
      <w:pPr>
        <w:pStyle w:val="Heading2"/>
        <w:keepNext w:val="1"/>
        <w:widowControl w:val="1"/>
      </w:pPr>
      <w:r>
        <w:t>7.2 Current-state finding</w:t>
      </w:r>
    </w:p>
    <w:p>
      <w:pPr>
        <w:widowControl w:val="1"/>
      </w:pPr>
      <w:r>
        <w:rPr>
          <w:i w:val="0"/>
        </w:rPr>
        <w:t>The existing .playarr.xml writer is already extensive and should be evolved. However, portable relationships still contain numeric database IDs such as parent_video_id, related version video_id and dismissed duplicate IDs. The writer is a direct file write rather than a temporary-write/fsync/replace sequence. The library import pipeline, disk rescan task and “apply sidecar to existing” path restore different subsets; entity-level provenance written into XML is not consistently parsed/applied. This means a rebuild can appear successful while silently losing relationships or provenance.</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SIDE-001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Stable IDs in all portable relationships</w:t>
            </w:r>
          </w:p>
          <w:p>
            <w:pPr>
              <w:spacing w:after="40"/>
            </w:pPr>
            <w:r>
              <w:rPr>
                <w:sz w:val="17"/>
              </w:rPr>
              <w:t>Every relationship in sidecar v2 must use playarr_video_id, playarr_track_id, provider identity, content checksum or another documented stable identifier. Numeric SQL row IDs must not appear as authoritative references.</w:t>
            </w:r>
          </w:p>
          <w:p>
            <w:r>
              <w:rPr>
                <w:b/>
                <w:color w:val="46505A"/>
                <w:sz w:val="16"/>
              </w:rPr>
              <w:t xml:space="preserve">Primary code areas: </w:t>
            </w:r>
            <w:r>
              <w:rPr>
                <w:rFonts w:ascii="Liberation Mono" w:hAnsi="Liberation Mono"/>
                <w:sz w:val="15"/>
              </w:rPr>
              <w:t>services/playarr_xml.py, archive manifests, review/duplicate fields, playlist export</w:t>
            </w:r>
          </w:p>
          <w:p>
            <w:r>
              <w:rPr>
                <w:b/>
                <w:color w:val="176B3A"/>
                <w:sz w:val="16"/>
              </w:rPr>
              <w:t xml:space="preserve">Acceptance: </w:t>
            </w:r>
            <w:r>
              <w:rPr>
                <w:sz w:val="16"/>
              </w:rPr>
              <w:t>Rebuild into a database with different row numbering produces identical logical relationships.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SIDE-002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Versioned schema, hash and revision</w:t>
            </w:r>
          </w:p>
          <w:p>
            <w:pPr>
              <w:spacing w:after="40"/>
            </w:pPr>
            <w:r>
              <w:rPr>
                <w:sz w:val="17"/>
              </w:rPr>
              <w:t>Sidecar root must include schema_version, playarr_version, sidecar_revision, entity_revision, generated_at, content_hash and stable video/track IDs. Unknown future fields must be preserved where practical or reported.</w:t>
            </w:r>
          </w:p>
          <w:p>
            <w:r>
              <w:rPr>
                <w:b/>
                <w:color w:val="46505A"/>
                <w:sz w:val="16"/>
              </w:rPr>
              <w:t xml:space="preserve">Primary code areas: </w:t>
            </w:r>
            <w:r>
              <w:rPr>
                <w:rFonts w:ascii="Liberation Mono" w:hAnsi="Liberation Mono"/>
                <w:sz w:val="15"/>
              </w:rPr>
              <w:t>sidecar schema module, XSD or Pydantic intermediate model, migration registry</w:t>
            </w:r>
          </w:p>
          <w:p>
            <w:r>
              <w:rPr>
                <w:b/>
                <w:color w:val="176B3A"/>
                <w:sz w:val="16"/>
              </w:rPr>
              <w:t xml:space="preserve">Acceptance: </w:t>
            </w:r>
            <w:r>
              <w:rPr>
                <w:sz w:val="16"/>
              </w:rPr>
              <w:t>Parser rejects malformed required identity, accepts known older versions through migrations, and emits a validation report for unsupported versions.</w:t>
            </w:r>
          </w:p>
        </w:tc>
      </w:tr>
    </w:tbl>
    <w:p>
      <w:pPr>
        <w:spacing w:after="20"/>
        <w:widowControl w:val="1"/>
      </w:pPr>
    </w:p>
    <w:p>
      <w:pPr>
        <w:pStyle w:val="CaptionSmall"/>
        <w:widowControl w:val="1"/>
      </w:pPr>
      <w:r>
        <w:rPr>
          <w:i w:val="0"/>
        </w:rPr>
        <w:t>Illustrative XML v2 identity contract</w:t>
      </w: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&lt;playarr schemaVersion="2" playarrVersion="2.x"</w:t>
        <w:br/>
        <w:t xml:space="preserve">         sidecarRevision="17" entityRevision="42"</w:t>
        <w:br/>
        <w:t xml:space="preserve">         generatedAt="2026-08-01T08:10:22Z"</w:t>
        <w:br/>
        <w:t xml:space="preserve">         contentHash="sha256:..."&gt;</w:t>
        <w:br/>
        <w:t xml:space="preserve">  &lt;identity videoId="pv_01..." trackId="pt_01..." /&gt;</w:t>
        <w:br/>
        <w:t xml:space="preserve">  &lt;file relativePath="Artist/Title/Artist - Title.mkv"</w:t>
        <w:br/>
        <w:t xml:space="preserve">        checksum="sha256:..." size="123456789" /&gt;</w:t>
        <w:br/>
        <w:t xml:space="preserve">  &lt;relationships&gt;</w:t>
        <w:br/>
        <w:t xml:space="preserve">    &lt;parentVideo ref="pv_01..." /&gt;</w:t>
        <w:br/>
        <w:t xml:space="preserve">    &lt;relatedVideo ref="pv_02..." relation="live_version" /&gt;</w:t>
        <w:br/>
        <w:t xml:space="preserve">  &lt;/relationships&gt;</w:t>
        <w:br/>
        <w:t xml:space="preserve">  &lt;provenance&gt;...&lt;/provenance&gt;</w:t>
        <w:br/>
        <w:t>&lt;/playarr&gt;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SIDE-003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Atomic sidecar writes</w:t>
            </w:r>
          </w:p>
          <w:p>
            <w:pPr>
              <w:spacing w:after="40"/>
            </w:pPr>
            <w:r>
              <w:rPr>
                <w:sz w:val="17"/>
              </w:rPr>
              <w:t>All sidecar writes must write to a same-directory temporary file, flush and fsync, validate the complete document, then replace the destination atomically. The previous valid sidecar should be retained as a bounded .bak until reconciliation succeeds.</w:t>
            </w:r>
          </w:p>
          <w:p>
            <w:r>
              <w:rPr>
                <w:b/>
                <w:color w:val="46505A"/>
                <w:sz w:val="16"/>
              </w:rPr>
              <w:t xml:space="preserve">Primary code areas: </w:t>
            </w:r>
            <w:r>
              <w:rPr>
                <w:rFonts w:ascii="Liberation Mono" w:hAnsi="Liberation Mono"/>
                <w:sz w:val="15"/>
              </w:rPr>
              <w:t>services/sidecar_store.py (new), all direct write_playarr_xml callers</w:t>
            </w:r>
          </w:p>
          <w:p>
            <w:r>
              <w:rPr>
                <w:b/>
                <w:color w:val="176B3A"/>
                <w:sz w:val="16"/>
              </w:rPr>
              <w:t xml:space="preserve">Acceptance: </w:t>
            </w:r>
            <w:r>
              <w:rPr>
                <w:sz w:val="16"/>
              </w:rPr>
              <w:t>Power-loss simulation at each write step leaves either the old valid sidecar or the new valid sidecar, never a truncated authoritative file.</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def atomic_write_sidecar(path: Path, payload: bytes) -&gt; None:</w:t>
        <w:br/>
        <w:t xml:space="preserve">    tmp = path.with_suffix(path.suffix + f".{uuid4().hex}.tmp")</w:t>
        <w:br/>
        <w:t xml:space="preserve">    with open(tmp, "wb") as f:</w:t>
        <w:br/>
        <w:t xml:space="preserve">        f.write(payload)</w:t>
        <w:br/>
        <w:t xml:space="preserve">        f.flush()</w:t>
        <w:br/>
        <w:t xml:space="preserve">        os.fsync(f.fileno())</w:t>
        <w:br/>
        <w:t xml:space="preserve">    validate_sidecar(tmp)</w:t>
        <w:br/>
        <w:t xml:space="preserve">    backup_last_valid(path)</w:t>
        <w:br/>
        <w:t xml:space="preserve">    os.replace(tmp, path)        # same filesystem, atomic replacement</w:t>
        <w:br/>
        <w:t xml:space="preserve">    fsync_directory(path.parent)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SIDE-004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Sidecar outbox and reconciliation</w:t>
            </w:r>
          </w:p>
          <w:p>
            <w:pPr>
              <w:spacing w:after="40"/>
            </w:pPr>
            <w:r>
              <w:rPr>
                <w:sz w:val="17"/>
              </w:rPr>
              <w:t>A committed library mutation that changes sidecar state must append a sidecar_outbox record in the same DB transaction. A worker writes the sidecar and marks the outbox complete. Startup and maintenance reconciliation must detect dirty, missing, divergent or orphaned sidecars.</w:t>
            </w:r>
          </w:p>
          <w:p>
            <w:r>
              <w:rPr>
                <w:b/>
                <w:color w:val="46505A"/>
                <w:sz w:val="16"/>
              </w:rPr>
              <w:t xml:space="preserve">Primary code areas: </w:t>
            </w:r>
            <w:r>
              <w:rPr>
                <w:rFonts w:ascii="Liberation Mono" w:hAnsi="Liberation Mono"/>
                <w:sz w:val="15"/>
              </w:rPr>
              <w:t>sidecar_outbox model, mutation coordinator, startup reconciliation</w:t>
            </w:r>
          </w:p>
          <w:p>
            <w:r>
              <w:rPr>
                <w:b/>
                <w:color w:val="176B3A"/>
                <w:sz w:val="16"/>
              </w:rPr>
              <w:t xml:space="preserve">Acceptance: </w:t>
            </w:r>
            <w:r>
              <w:rPr>
                <w:sz w:val="16"/>
              </w:rPr>
              <w:t>Killing the process after DB commit but before file write causes automatic sidecar repair on restart, with an inspectable operation record.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SIDE-005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Two-pass empty-database rebuild</w:t>
            </w:r>
          </w:p>
          <w:p>
            <w:pPr>
              <w:spacing w:after="40"/>
            </w:pPr>
            <w:r>
              <w:rPr>
                <w:sz w:val="17"/>
              </w:rPr>
              <w:t>Rebuild must use pass 1 to validate files and create videos/entities by stable ID, then pass 2 to resolve relationships, playlists, consolidations, archive links and review cases. The process must produce a report of restored, migrated, ambiguous, missing and rejected records.</w:t>
            </w:r>
          </w:p>
          <w:p>
            <w:r>
              <w:rPr>
                <w:b/>
                <w:color w:val="46505A"/>
                <w:sz w:val="16"/>
              </w:rPr>
              <w:t xml:space="preserve">Primary code areas: </w:t>
            </w:r>
            <w:r>
              <w:rPr>
                <w:rFonts w:ascii="Liberation Mono" w:hAnsi="Liberation Mono"/>
                <w:sz w:val="15"/>
              </w:rPr>
              <w:t>rebuild service, CLI/API job, comparison tests</w:t>
            </w:r>
          </w:p>
          <w:p>
            <w:r>
              <w:rPr>
                <w:b/>
                <w:color w:val="176B3A"/>
                <w:sz w:val="16"/>
              </w:rPr>
              <w:t xml:space="preserve">Acceptance: </w:t>
            </w:r>
            <w:r>
              <w:rPr>
                <w:sz w:val="16"/>
              </w:rPr>
              <w:t>A fixture database exported to sidecars, deleted, rebuilt and normalised compares equal on the defined logical-state projection.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SIDE-006</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One canonical parser and restore mapper</w:t>
            </w:r>
          </w:p>
          <w:p>
            <w:pPr>
              <w:spacing w:after="40"/>
            </w:pPr>
            <w:r>
              <w:rPr>
                <w:sz w:val="17"/>
              </w:rPr>
              <w:t>All import, rescan, restore and startup-repair paths must call the same parser, migration and apply-plan functions. Path-specific hand-copying of selected XML fields is prohibited.</w:t>
            </w:r>
          </w:p>
          <w:p>
            <w:r>
              <w:rPr>
                <w:b/>
                <w:color w:val="46505A"/>
                <w:sz w:val="16"/>
              </w:rPr>
              <w:t xml:space="preserve">Observed current state: </w:t>
            </w:r>
            <w:r>
              <w:rPr>
                <w:sz w:val="16"/>
              </w:rPr>
              <w:t>The reviewed build has multiple restoration paths with different field coverage.</w:t>
            </w:r>
          </w:p>
          <w:p>
            <w:r>
              <w:rPr>
                <w:b/>
                <w:color w:val="46505A"/>
                <w:sz w:val="16"/>
              </w:rPr>
              <w:t xml:space="preserve">Primary code areas: </w:t>
            </w:r>
            <w:r>
              <w:rPr>
                <w:rFonts w:ascii="Liberation Mono" w:hAnsi="Liberation Mono"/>
                <w:sz w:val="15"/>
              </w:rPr>
              <w:t>pipeline library sidecar stage, tasks.py rescan/rebuild paths, services/playarr_xml.py</w:t>
            </w:r>
          </w:p>
          <w:p>
            <w:r>
              <w:rPr>
                <w:b/>
                <w:color w:val="176B3A"/>
                <w:sz w:val="16"/>
              </w:rPr>
              <w:t xml:space="preserve">Acceptance: </w:t>
            </w:r>
            <w:r>
              <w:rPr>
                <w:sz w:val="16"/>
              </w:rPr>
              <w:t>A coverage test enumerates sidecar fields and proves each is classified as restored, derived or deliberately excluded.</w:t>
            </w:r>
          </w:p>
        </w:tc>
      </w:tr>
    </w:tbl>
    <w:p>
      <w:pPr>
        <w:spacing w:after="20"/>
        <w:widowControl w:val="1"/>
      </w:pPr>
    </w:p>
    <w:p>
      <w:pPr>
        <w:pStyle w:val="Heading2"/>
        <w:keepNext w:val="1"/>
        <w:widowControl w:val="1"/>
      </w:pPr>
      <w:r>
        <w:t>7.3 Sidecar inclusion policy</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592"/>
            <w:shd w:fill="172033"/>
            <w:tcMar>
              <w:top w:w="80" w:type="dxa"/>
              <w:start w:w="100" w:type="dxa"/>
              <w:bottom w:w="80" w:type="dxa"/>
              <w:end w:w="100" w:type="dxa"/>
            </w:tcMar>
            <w:vAlign w:val="center"/>
          </w:tcPr>
          <w:p>
            <w:pPr>
              <w:jc w:val="left"/>
            </w:pPr>
            <w:r>
              <w:rPr>
                <w:b/>
                <w:color w:val="FFFFFF"/>
                <w:sz w:val="16"/>
              </w:rPr>
              <w:t>State</w:t>
            </w:r>
          </w:p>
        </w:tc>
        <w:tc>
          <w:tcPr>
            <w:tcW w:type="dxa" w:w="7056"/>
            <w:shd w:fill="172033"/>
            <w:tcMar>
              <w:top w:w="80" w:type="dxa"/>
              <w:start w:w="100" w:type="dxa"/>
              <w:bottom w:w="80" w:type="dxa"/>
              <w:end w:w="100" w:type="dxa"/>
            </w:tcMar>
            <w:vAlign w:val="center"/>
          </w:tcPr>
          <w:p>
            <w:pPr>
              <w:jc w:val="left"/>
            </w:pPr>
            <w:r>
              <w:rPr>
                <w:b/>
                <w:color w:val="FFFFFF"/>
                <w:sz w:val="16"/>
              </w:rPr>
              <w:t>Sidecar v2 treatment</w:t>
            </w:r>
          </w:p>
        </w:tc>
      </w:tr>
      <w:tr>
        <w:trPr>
          <w:cantSplit/>
        </w:trPr>
        <w:tc>
          <w:tcPr>
            <w:tcW w:type="dxa" w:w="2592"/>
            <w:tcMar>
              <w:top w:w="80" w:type="dxa"/>
              <w:start w:w="100" w:type="dxa"/>
              <w:bottom w:w="80" w:type="dxa"/>
              <w:end w:w="100" w:type="dxa"/>
            </w:tcMar>
            <w:vAlign w:val="top"/>
          </w:tcPr>
          <w:p>
            <w:pPr>
              <w:spacing w:after="0"/>
            </w:pPr>
            <w:r>
              <w:rPr>
                <w:sz w:val="16"/>
              </w:rPr>
              <w:t>Identity and filenames</w:t>
            </w:r>
          </w:p>
        </w:tc>
        <w:tc>
          <w:tcPr>
            <w:tcW w:type="dxa" w:w="7056"/>
            <w:tcMar>
              <w:top w:w="80" w:type="dxa"/>
              <w:start w:w="100" w:type="dxa"/>
              <w:bottom w:w="80" w:type="dxa"/>
              <w:end w:w="100" w:type="dxa"/>
            </w:tcMar>
            <w:vAlign w:val="top"/>
          </w:tcPr>
          <w:p>
            <w:pPr>
              <w:spacing w:after="0"/>
            </w:pPr>
            <w:r>
              <w:rPr>
                <w:sz w:val="16"/>
              </w:rPr>
              <w:t>Required; stable IDs, relative path, checksum and naming policy version.</w:t>
            </w:r>
          </w:p>
        </w:tc>
      </w:tr>
      <w:tr>
        <w:trPr>
          <w:cantSplit/>
        </w:trPr>
        <w:tc>
          <w:tcPr>
            <w:tcW w:type="dxa" w:w="2592"/>
            <w:tcMar>
              <w:top w:w="80" w:type="dxa"/>
              <w:start w:w="100" w:type="dxa"/>
              <w:bottom w:w="80" w:type="dxa"/>
              <w:end w:w="100" w:type="dxa"/>
            </w:tcMar>
            <w:shd w:fill="F8FAFC"/>
            <w:vAlign w:val="top"/>
          </w:tcPr>
          <w:p>
            <w:pPr>
              <w:spacing w:after="0"/>
            </w:pPr>
            <w:r>
              <w:rPr>
                <w:sz w:val="16"/>
              </w:rPr>
              <w:t>Metadata and versions</w:t>
            </w:r>
          </w:p>
        </w:tc>
        <w:tc>
          <w:tcPr>
            <w:tcW w:type="dxa" w:w="7056"/>
            <w:tcMar>
              <w:top w:w="80" w:type="dxa"/>
              <w:start w:w="100" w:type="dxa"/>
              <w:bottom w:w="80" w:type="dxa"/>
              <w:end w:w="100" w:type="dxa"/>
            </w:tcMar>
            <w:shd w:fill="F8FAFC"/>
            <w:vAlign w:val="top"/>
          </w:tcPr>
          <w:p>
            <w:pPr>
              <w:spacing w:after="0"/>
            </w:pPr>
            <w:r>
              <w:rPr>
                <w:sz w:val="16"/>
              </w:rPr>
              <w:t>Required; raw target values plus canonical/mask display links.</w:t>
            </w:r>
          </w:p>
        </w:tc>
      </w:tr>
      <w:tr>
        <w:trPr>
          <w:cantSplit/>
        </w:trPr>
        <w:tc>
          <w:tcPr>
            <w:tcW w:type="dxa" w:w="2592"/>
            <w:tcMar>
              <w:top w:w="80" w:type="dxa"/>
              <w:start w:w="100" w:type="dxa"/>
              <w:bottom w:w="80" w:type="dxa"/>
              <w:end w:w="100" w:type="dxa"/>
            </w:tcMar>
            <w:vAlign w:val="top"/>
          </w:tcPr>
          <w:p>
            <w:pPr>
              <w:spacing w:after="0"/>
            </w:pPr>
            <w:r>
              <w:rPr>
                <w:sz w:val="16"/>
              </w:rPr>
              <w:t>Sources and provenance</w:t>
            </w:r>
          </w:p>
        </w:tc>
        <w:tc>
          <w:tcPr>
            <w:tcW w:type="dxa" w:w="7056"/>
            <w:tcMar>
              <w:top w:w="80" w:type="dxa"/>
              <w:start w:w="100" w:type="dxa"/>
              <w:bottom w:w="80" w:type="dxa"/>
              <w:end w:w="100" w:type="dxa"/>
            </w:tcMar>
            <w:vAlign w:val="top"/>
          </w:tcPr>
          <w:p>
            <w:pPr>
              <w:spacing w:after="0"/>
            </w:pPr>
            <w:r>
              <w:rPr>
                <w:sz w:val="16"/>
              </w:rPr>
              <w:t>Required; provider, URL/ID, retrieved time, actor/model, trust, verification and field decisions.</w:t>
            </w:r>
          </w:p>
        </w:tc>
      </w:tr>
      <w:tr>
        <w:trPr>
          <w:cantSplit/>
        </w:trPr>
        <w:tc>
          <w:tcPr>
            <w:tcW w:type="dxa" w:w="2592"/>
            <w:tcMar>
              <w:top w:w="80" w:type="dxa"/>
              <w:start w:w="100" w:type="dxa"/>
              <w:bottom w:w="80" w:type="dxa"/>
              <w:end w:w="100" w:type="dxa"/>
            </w:tcMar>
            <w:shd w:fill="F8FAFC"/>
            <w:vAlign w:val="top"/>
          </w:tcPr>
          <w:p>
            <w:pPr>
              <w:spacing w:after="0"/>
            </w:pPr>
            <w:r>
              <w:rPr>
                <w:sz w:val="16"/>
              </w:rPr>
              <w:t>Quality/editor/normalisation</w:t>
            </w:r>
          </w:p>
        </w:tc>
        <w:tc>
          <w:tcPr>
            <w:tcW w:type="dxa" w:w="7056"/>
            <w:tcMar>
              <w:top w:w="80" w:type="dxa"/>
              <w:start w:w="100" w:type="dxa"/>
              <w:bottom w:w="80" w:type="dxa"/>
              <w:end w:w="100" w:type="dxa"/>
            </w:tcMar>
            <w:shd w:fill="F8FAFC"/>
            <w:vAlign w:val="top"/>
          </w:tcPr>
          <w:p>
            <w:pPr>
              <w:spacing w:after="0"/>
            </w:pPr>
            <w:r>
              <w:rPr>
                <w:sz w:val="16"/>
              </w:rPr>
              <w:t>Required; input/output facts, profile, operation ID, archived original reference and scan exclusions.</w:t>
            </w:r>
          </w:p>
        </w:tc>
      </w:tr>
      <w:tr>
        <w:trPr>
          <w:cantSplit/>
        </w:trPr>
        <w:tc>
          <w:tcPr>
            <w:tcW w:type="dxa" w:w="2592"/>
            <w:tcMar>
              <w:top w:w="80" w:type="dxa"/>
              <w:start w:w="100" w:type="dxa"/>
              <w:bottom w:w="80" w:type="dxa"/>
              <w:end w:w="100" w:type="dxa"/>
            </w:tcMar>
            <w:vAlign w:val="top"/>
          </w:tcPr>
          <w:p>
            <w:pPr>
              <w:spacing w:after="0"/>
            </w:pPr>
            <w:r>
              <w:rPr>
                <w:sz w:val="16"/>
              </w:rPr>
              <w:t>Review state</w:t>
            </w:r>
          </w:p>
        </w:tc>
        <w:tc>
          <w:tcPr>
            <w:tcW w:type="dxa" w:w="7056"/>
            <w:tcMar>
              <w:top w:w="80" w:type="dxa"/>
              <w:start w:w="100" w:type="dxa"/>
              <w:bottom w:w="80" w:type="dxa"/>
              <w:end w:w="100" w:type="dxa"/>
            </w:tcMar>
            <w:vAlign w:val="top"/>
          </w:tcPr>
          <w:p>
            <w:pPr>
              <w:spacing w:after="0"/>
            </w:pPr>
            <w:r>
              <w:rPr>
                <w:sz w:val="16"/>
              </w:rPr>
              <w:t>Required for unresolved and dismissed cases using stable case/evidence IDs; stale generated duplicate flags must be revalidated.</w:t>
            </w:r>
          </w:p>
        </w:tc>
      </w:tr>
      <w:tr>
        <w:trPr>
          <w:cantSplit/>
        </w:trPr>
        <w:tc>
          <w:tcPr>
            <w:tcW w:type="dxa" w:w="2592"/>
            <w:tcMar>
              <w:top w:w="80" w:type="dxa"/>
              <w:start w:w="100" w:type="dxa"/>
              <w:bottom w:w="80" w:type="dxa"/>
              <w:end w:w="100" w:type="dxa"/>
            </w:tcMar>
            <w:shd w:fill="F8FAFC"/>
            <w:vAlign w:val="top"/>
          </w:tcPr>
          <w:p>
            <w:pPr>
              <w:spacing w:after="0"/>
            </w:pPr>
            <w:r>
              <w:rPr>
                <w:sz w:val="16"/>
              </w:rPr>
              <w:t>Archive relationships</w:t>
            </w:r>
          </w:p>
        </w:tc>
        <w:tc>
          <w:tcPr>
            <w:tcW w:type="dxa" w:w="7056"/>
            <w:tcMar>
              <w:top w:w="80" w:type="dxa"/>
              <w:start w:w="100" w:type="dxa"/>
              <w:bottom w:w="80" w:type="dxa"/>
              <w:end w:w="100" w:type="dxa"/>
            </w:tcMar>
            <w:shd w:fill="F8FAFC"/>
            <w:vAlign w:val="top"/>
          </w:tcPr>
          <w:p>
            <w:pPr>
              <w:spacing w:after="0"/>
            </w:pPr>
            <w:r>
              <w:rPr>
                <w:sz w:val="16"/>
              </w:rPr>
              <w:t>Required; stable operation ID, original checksum, archive relative path and reason.</w:t>
            </w:r>
          </w:p>
        </w:tc>
      </w:tr>
      <w:tr>
        <w:trPr>
          <w:cantSplit/>
        </w:trPr>
        <w:tc>
          <w:tcPr>
            <w:tcW w:type="dxa" w:w="2592"/>
            <w:tcMar>
              <w:top w:w="80" w:type="dxa"/>
              <w:start w:w="100" w:type="dxa"/>
              <w:bottom w:w="80" w:type="dxa"/>
              <w:end w:w="100" w:type="dxa"/>
            </w:tcMar>
            <w:vAlign w:val="top"/>
          </w:tcPr>
          <w:p>
            <w:pPr>
              <w:spacing w:after="0"/>
            </w:pPr>
            <w:r>
              <w:rPr>
                <w:sz w:val="16"/>
              </w:rPr>
              <w:t>Playlists</w:t>
            </w:r>
          </w:p>
        </w:tc>
        <w:tc>
          <w:tcPr>
            <w:tcW w:type="dxa" w:w="7056"/>
            <w:tcMar>
              <w:top w:w="80" w:type="dxa"/>
              <w:start w:w="100" w:type="dxa"/>
              <w:bottom w:w="80" w:type="dxa"/>
              <w:end w:w="100" w:type="dxa"/>
            </w:tcMar>
            <w:vAlign w:val="top"/>
          </w:tcPr>
          <w:p>
            <w:pPr>
              <w:spacing w:after="0"/>
            </w:pPr>
            <w:r>
              <w:rPr>
                <w:sz w:val="16"/>
              </w:rPr>
              <w:t>Optional export set controlled by setting; stable playlist IDs and entry occurrence IDs.</w:t>
            </w:r>
          </w:p>
        </w:tc>
      </w:tr>
      <w:tr>
        <w:trPr>
          <w:cantSplit/>
        </w:trPr>
        <w:tc>
          <w:tcPr>
            <w:tcW w:type="dxa" w:w="2592"/>
            <w:tcMar>
              <w:top w:w="80" w:type="dxa"/>
              <w:start w:w="100" w:type="dxa"/>
              <w:bottom w:w="80" w:type="dxa"/>
              <w:end w:w="100" w:type="dxa"/>
            </w:tcMar>
            <w:shd w:fill="F8FAFC"/>
            <w:vAlign w:val="top"/>
          </w:tcPr>
          <w:p>
            <w:pPr>
              <w:spacing w:after="0"/>
            </w:pPr>
            <w:r>
              <w:rPr>
                <w:sz w:val="16"/>
              </w:rPr>
              <w:t>Playback history/device UI state</w:t>
            </w:r>
          </w:p>
        </w:tc>
        <w:tc>
          <w:tcPr>
            <w:tcW w:type="dxa" w:w="7056"/>
            <w:tcMar>
              <w:top w:w="80" w:type="dxa"/>
              <w:start w:w="100" w:type="dxa"/>
              <w:bottom w:w="80" w:type="dxa"/>
              <w:end w:w="100" w:type="dxa"/>
            </w:tcMar>
            <w:shd w:fill="F8FAFC"/>
            <w:vAlign w:val="top"/>
          </w:tcPr>
          <w:p>
            <w:pPr>
              <w:spacing w:after="0"/>
            </w:pPr>
            <w:r>
              <w:rPr>
                <w:sz w:val="16"/>
              </w:rPr>
              <w:t>Excluded by default; backup/export may store separately, never in per-video sidecar.</w:t>
            </w:r>
          </w:p>
        </w:tc>
      </w:tr>
    </w:tbl>
    <w:p>
      <w:pPr>
        <w:spacing w:after="20"/>
        <w:widowControl w:val="1"/>
      </w:pPr>
    </w:p>
    <w:p>
      <w:pPr>
        <w:widowControl w:val="1"/>
      </w:pPr>
      <w:r>
        <w:br w:type="page"/>
      </w:r>
    </w:p>
    <w:p>
      <w:pPr>
        <w:pStyle w:val="Heading1"/>
        <w:keepNext w:val="1"/>
        <w:widowControl w:val="1"/>
      </w:pPr>
      <w:r>
        <w:t>8. File Rename, Archive and Media Operation Safety</w:t>
      </w:r>
    </w:p>
    <w:p>
      <w:pPr>
        <w:pStyle w:val="Heading2"/>
        <w:keepNext w:val="1"/>
        <w:widowControl w:val="1"/>
      </w:pPr>
      <w:r>
        <w:t>8.1 Unified operation service</w:t>
      </w:r>
    </w:p>
    <w:p>
      <w:pPr>
        <w:widowControl w:val="1"/>
      </w:pPr>
      <w:r>
        <w:rPr>
          <w:i w:val="0"/>
        </w:rPr>
        <w:t>Rename, reclassification, metadata edits that change naming, video-editor replacement, redownload replacement, archive and restore must use one FileOperationService. Routers and feature services must request a plan; they must not call shutil.move, os.rename or os.replace directly for managed library files.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FILE-001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Plan before mutation</w:t>
            </w:r>
          </w:p>
          <w:p>
            <w:pPr>
              <w:spacing w:after="40"/>
            </w:pPr>
            <w:r>
              <w:rPr>
                <w:sz w:val="17"/>
              </w:rPr>
              <w:t>A file operation must calculate old and new paths for video, NFO, Playarr XML, poster, fanart, thumbnails, cached media assets and archive manifest before any move. The plan must detect collisions, case-only renames, cross-volume moves and active stream usage.</w:t>
            </w:r>
          </w:p>
          <w:p>
            <w:r>
              <w:rPr>
                <w:b/>
                <w:color w:val="46505A"/>
                <w:sz w:val="16"/>
              </w:rPr>
              <w:t xml:space="preserve">Primary code areas: </w:t>
            </w:r>
            <w:r>
              <w:rPr>
                <w:rFonts w:ascii="Liberation Mono" w:hAnsi="Liberation Mono"/>
                <w:sz w:val="15"/>
              </w:rPr>
              <w:t>services/file_operations.py (new), services/file_organizer.py, rename/editor/archive callers</w:t>
            </w:r>
          </w:p>
          <w:p>
            <w:r>
              <w:rPr>
                <w:b/>
                <w:color w:val="176B3A"/>
                <w:sz w:val="16"/>
              </w:rPr>
              <w:t xml:space="preserve">Acceptance: </w:t>
            </w:r>
            <w:r>
              <w:rPr>
                <w:sz w:val="16"/>
              </w:rPr>
              <w:t>The UI can preview exactly which paths change and collisions are resolved before mutation begins.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FILE-002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Operation journal and recovery</w:t>
            </w:r>
          </w:p>
          <w:p>
            <w:pPr>
              <w:spacing w:after="40"/>
            </w:pPr>
            <w:r>
              <w:rPr>
                <w:sz w:val="17"/>
              </w:rPr>
              <w:t>Persist a file_operation record with operation ID, stable video ID, source/destination list, checksums, step state and rollback information. Execute through staged temporary names and update the DB only through the mutation coordinator.</w:t>
            </w:r>
          </w:p>
          <w:p>
            <w:r>
              <w:rPr>
                <w:b/>
                <w:color w:val="46505A"/>
                <w:sz w:val="16"/>
              </w:rPr>
              <w:t xml:space="preserve">Primary code areas: </w:t>
            </w:r>
            <w:r>
              <w:rPr>
                <w:rFonts w:ascii="Liberation Mono" w:hAnsi="Liberation Mono"/>
                <w:sz w:val="15"/>
              </w:rPr>
              <w:t>file_operations table, startup repair, archive/editor/rename services</w:t>
            </w:r>
          </w:p>
          <w:p>
            <w:r>
              <w:rPr>
                <w:b/>
                <w:color w:val="176B3A"/>
                <w:sz w:val="16"/>
              </w:rPr>
              <w:t xml:space="preserve">Acceptance: </w:t>
            </w:r>
            <w:r>
              <w:rPr>
                <w:sz w:val="16"/>
              </w:rPr>
              <w:t>A crash after any move step is recoverable by startup reconciliation without orphaning the video or losing the old path.</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FILE-003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Active-file handling</w:t>
            </w:r>
          </w:p>
          <w:p>
            <w:pPr>
              <w:spacing w:after="40"/>
            </w:pPr>
            <w:r>
              <w:rPr>
                <w:sz w:val="17"/>
              </w:rPr>
              <w:t>Before replacing or moving a media file, request playback stream shutdown for the stable video ID, wait a bounded interval, then queue the operation as waiting_for_release if the OS still denies access. The UI must remain usable and show the waiting reason.</w:t>
            </w:r>
          </w:p>
          <w:p>
            <w:r>
              <w:rPr>
                <w:b/>
                <w:color w:val="46505A"/>
                <w:sz w:val="16"/>
              </w:rPr>
              <w:t xml:space="preserve">Primary code areas: </w:t>
            </w:r>
            <w:r>
              <w:rPr>
                <w:rFonts w:ascii="Liberation Mono" w:hAnsi="Liberation Mono"/>
                <w:sz w:val="15"/>
              </w:rPr>
              <w:t>routers/playback.py stream registry, file operation worker, operation UI</w:t>
            </w:r>
          </w:p>
          <w:p>
            <w:r>
              <w:rPr>
                <w:b/>
                <w:color w:val="176B3A"/>
                <w:sz w:val="16"/>
              </w:rPr>
              <w:t xml:space="preserve">Acceptance: </w:t>
            </w:r>
            <w:r>
              <w:rPr>
                <w:sz w:val="16"/>
              </w:rPr>
              <w:t>An edit or rename requested during playback does not fail permanently or block the page; it completes after playback releases the file or can be cancelled.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FILE-004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Atomic companion renames</w:t>
            </w:r>
          </w:p>
          <w:p>
            <w:pPr>
              <w:spacing w:after="40"/>
            </w:pPr>
            <w:r>
              <w:rPr>
                <w:sz w:val="17"/>
              </w:rPr>
              <w:t>The database path, media file, NFO, Playarr XML, artwork and archive references must transition as one recoverable operation. A partial companion rename is a failed operation requiring reconciliation, not success with warnings.</w:t>
            </w:r>
          </w:p>
          <w:p>
            <w:r>
              <w:rPr>
                <w:b/>
                <w:color w:val="46505A"/>
                <w:sz w:val="16"/>
              </w:rPr>
              <w:t xml:space="preserve">Primary code areas: </w:t>
            </w:r>
            <w:r>
              <w:rPr>
                <w:rFonts w:ascii="Liberation Mono" w:hAnsi="Liberation Mono"/>
                <w:sz w:val="15"/>
              </w:rPr>
              <w:t>file operation planner/executor, sidecar outbox</w:t>
            </w:r>
          </w:p>
          <w:p>
            <w:r>
              <w:rPr>
                <w:b/>
                <w:color w:val="176B3A"/>
                <w:sz w:val="16"/>
              </w:rPr>
              <w:t xml:space="preserve">Acceptance: </w:t>
            </w:r>
            <w:r>
              <w:rPr>
                <w:sz w:val="16"/>
              </w:rPr>
              <w:t>Injected failure on each companion file produces a recoverable journal and no database state claiming the final path prematurely.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FILE-005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Portable archive manifest v2</w:t>
            </w:r>
          </w:p>
          <w:p>
            <w:pPr>
              <w:spacing w:after="40"/>
            </w:pPr>
            <w:r>
              <w:rPr>
                <w:sz w:val="17"/>
              </w:rPr>
              <w:t>Archive manifests must use playarr_video_id and operation ID as primary identity, with checksum and artist/title only as corroborating data. Numeric video_id may be retained as non-authoritative diagnostic information.</w:t>
            </w:r>
          </w:p>
          <w:p>
            <w:r>
              <w:rPr>
                <w:b/>
                <w:color w:val="46505A"/>
                <w:sz w:val="16"/>
              </w:rPr>
              <w:t xml:space="preserve">Observed current state: </w:t>
            </w:r>
            <w:r>
              <w:rPr>
                <w:sz w:val="16"/>
              </w:rPr>
              <w:t>The current archive manifest records numeric video_id and contains fallback logic because row IDs can be reused after rebuild.</w:t>
            </w:r>
          </w:p>
          <w:p>
            <w:r>
              <w:rPr>
                <w:b/>
                <w:color w:val="46505A"/>
                <w:sz w:val="16"/>
              </w:rPr>
              <w:t xml:space="preserve">Primary code areas: </w:t>
            </w:r>
            <w:r>
              <w:rPr>
                <w:rFonts w:ascii="Liberation Mono" w:hAnsi="Liberation Mono"/>
                <w:sz w:val="15"/>
              </w:rPr>
              <w:t>archive manifest writer/search, ArchivePage</w:t>
            </w:r>
          </w:p>
          <w:p>
            <w:r>
              <w:rPr>
                <w:b/>
                <w:color w:val="176B3A"/>
                <w:sz w:val="16"/>
              </w:rPr>
              <w:t xml:space="preserve">Acceptance: </w:t>
            </w:r>
            <w:r>
              <w:rPr>
                <w:sz w:val="16"/>
              </w:rPr>
              <w:t>An archive created before DB rebuild restores to the correct rebuilt video by stable ID/checksum.</w:t>
            </w:r>
          </w:p>
        </w:tc>
      </w:tr>
    </w:tbl>
    <w:p>
      <w:pPr>
        <w:spacing w:after="20"/>
        <w:widowControl w:val="1"/>
      </w:pPr>
    </w:p>
    <w:p>
      <w:pPr>
        <w:widowControl w:val="1"/>
      </w:pPr>
      <w:r>
        <w:br w:type="page"/>
      </w:r>
    </w:p>
    <w:p>
      <w:pPr>
        <w:pStyle w:val="Heading1"/>
        <w:keepNext w:val="1"/>
        <w:widowControl w:val="1"/>
      </w:pPr>
      <w:r>
        <w:t>9. Preferences, Settings and Multi-Device Consistency</w:t>
      </w:r>
    </w:p>
    <w:p>
      <w:pPr>
        <w:pStyle w:val="Heading2"/>
        <w:keepNext w:val="1"/>
        <w:widowControl w:val="1"/>
      </w:pPr>
      <w:r>
        <w:t>9.1 State classification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shd w:fill="172033"/>
            <w:tcMar>
              <w:top w:w="80" w:type="dxa"/>
              <w:start w:w="100" w:type="dxa"/>
              <w:bottom w:w="80" w:type="dxa"/>
              <w:end w:w="100" w:type="dxa"/>
            </w:tcMar>
            <w:vAlign w:val="center"/>
          </w:tcPr>
          <w:p>
            <w:pPr>
              <w:jc w:val="left"/>
            </w:pPr>
            <w:r>
              <w:rPr>
                <w:b/>
                <w:color w:val="FFFFFF"/>
                <w:sz w:val="16"/>
              </w:rPr>
              <w:t>Class</w:t>
            </w:r>
          </w:p>
        </w:tc>
        <w:tc>
          <w:tcPr>
            <w:tcW w:type="dxa" w:w="3528"/>
            <w:shd w:fill="172033"/>
            <w:tcMar>
              <w:top w:w="80" w:type="dxa"/>
              <w:start w:w="100" w:type="dxa"/>
              <w:bottom w:w="80" w:type="dxa"/>
              <w:end w:w="100" w:type="dxa"/>
            </w:tcMar>
            <w:vAlign w:val="center"/>
          </w:tcPr>
          <w:p>
            <w:pPr>
              <w:jc w:val="left"/>
            </w:pPr>
            <w:r>
              <w:rPr>
                <w:b/>
                <w:color w:val="FFFFFF"/>
                <w:sz w:val="16"/>
              </w:rPr>
              <w:t>Examples</w:t>
            </w:r>
          </w:p>
        </w:tc>
        <w:tc>
          <w:tcPr>
            <w:tcW w:type="dxa" w:w="4176"/>
            <w:shd w:fill="172033"/>
            <w:tcMar>
              <w:top w:w="80" w:type="dxa"/>
              <w:start w:w="100" w:type="dxa"/>
              <w:bottom w:w="80" w:type="dxa"/>
              <w:end w:w="100" w:type="dxa"/>
            </w:tcMar>
            <w:vAlign w:val="center"/>
          </w:tcPr>
          <w:p>
            <w:pPr>
              <w:jc w:val="left"/>
            </w:pPr>
            <w:r>
              <w:rPr>
                <w:b/>
                <w:color w:val="FFFFFF"/>
                <w:sz w:val="16"/>
              </w:rPr>
              <w:t>Storage rule</w:t>
            </w:r>
          </w:p>
        </w:tc>
      </w:tr>
      <w:tr>
        <w:trPr>
          <w:cantSplit/>
        </w:trPr>
        <w:tc>
          <w:tcPr>
            <w:tcW w:type="dxa" w:w="1944"/>
            <w:tcMar>
              <w:top w:w="80" w:type="dxa"/>
              <w:start w:w="100" w:type="dxa"/>
              <w:bottom w:w="80" w:type="dxa"/>
              <w:end w:w="100" w:type="dxa"/>
            </w:tcMar>
            <w:vAlign w:val="top"/>
          </w:tcPr>
          <w:p>
            <w:pPr>
              <w:spacing w:after="0"/>
            </w:pPr>
            <w:r>
              <w:rPr>
                <w:sz w:val="16"/>
              </w:rPr>
              <w:t>Application setting</w:t>
            </w:r>
          </w:p>
        </w:tc>
        <w:tc>
          <w:tcPr>
            <w:tcW w:type="dxa" w:w="3528"/>
            <w:tcMar>
              <w:top w:w="80" w:type="dxa"/>
              <w:start w:w="100" w:type="dxa"/>
              <w:bottom w:w="80" w:type="dxa"/>
              <w:end w:w="100" w:type="dxa"/>
            </w:tcMar>
            <w:vAlign w:val="top"/>
          </w:tcPr>
          <w:p>
            <w:pPr>
              <w:spacing w:after="0"/>
            </w:pPr>
            <w:r>
              <w:rPr>
                <w:sz w:val="16"/>
              </w:rPr>
              <w:t>Library paths, import defaults, TMVDB enablement, naming pattern.</w:t>
            </w:r>
          </w:p>
        </w:tc>
        <w:tc>
          <w:tcPr>
            <w:tcW w:type="dxa" w:w="4176"/>
            <w:tcMar>
              <w:top w:w="80" w:type="dxa"/>
              <w:start w:w="100" w:type="dxa"/>
              <w:bottom w:w="80" w:type="dxa"/>
              <w:end w:w="100" w:type="dxa"/>
            </w:tcMar>
            <w:vAlign w:val="top"/>
          </w:tcPr>
          <w:p>
            <w:pPr>
              <w:spacing w:after="0"/>
            </w:pPr>
            <w:r>
              <w:rPr>
                <w:sz w:val="16"/>
              </w:rPr>
              <w:t>Typed app_settings row; instance scope; audited consumer.</w:t>
            </w:r>
          </w:p>
        </w:tc>
      </w:tr>
      <w:tr>
        <w:trPr>
          <w:cantSplit/>
        </w:trPr>
        <w:tc>
          <w:tcPr>
            <w:tcW w:type="dxa" w:w="1944"/>
            <w:tcMar>
              <w:top w:w="80" w:type="dxa"/>
              <w:start w:w="100" w:type="dxa"/>
              <w:bottom w:w="80" w:type="dxa"/>
              <w:end w:w="100" w:type="dxa"/>
            </w:tcMar>
            <w:shd w:fill="F8FAFC"/>
            <w:vAlign w:val="top"/>
          </w:tcPr>
          <w:p>
            <w:pPr>
              <w:spacing w:after="0"/>
            </w:pPr>
            <w:r>
              <w:rPr>
                <w:sz w:val="16"/>
              </w:rPr>
              <w:t>User preference</w:t>
            </w:r>
          </w:p>
        </w:tc>
        <w:tc>
          <w:tcPr>
            <w:tcW w:type="dxa" w:w="3528"/>
            <w:tcMar>
              <w:top w:w="80" w:type="dxa"/>
              <w:start w:w="100" w:type="dxa"/>
              <w:bottom w:w="80" w:type="dxa"/>
              <w:end w:w="100" w:type="dxa"/>
            </w:tcMar>
            <w:shd w:fill="F8FAFC"/>
            <w:vAlign w:val="top"/>
          </w:tcPr>
          <w:p>
            <w:pPr>
              <w:spacing w:after="0"/>
            </w:pPr>
            <w:r>
              <w:rPr>
                <w:sz w:val="16"/>
              </w:rPr>
              <w:t>Grid/list, sort, page size, queue tab, party exclusions.</w:t>
            </w:r>
          </w:p>
        </w:tc>
        <w:tc>
          <w:tcPr>
            <w:tcW w:type="dxa" w:w="4176"/>
            <w:tcMar>
              <w:top w:w="80" w:type="dxa"/>
              <w:start w:w="100" w:type="dxa"/>
              <w:bottom w:w="80" w:type="dxa"/>
              <w:end w:w="100" w:type="dxa"/>
            </w:tcMar>
            <w:shd w:fill="F8FAFC"/>
            <w:vAlign w:val="top"/>
          </w:tcPr>
          <w:p>
            <w:pPr>
              <w:spacing w:after="0"/>
            </w:pPr>
            <w:r>
              <w:rPr>
                <w:sz w:val="16"/>
              </w:rPr>
              <w:t>Typed preference group with user scope and revision.</w:t>
            </w:r>
          </w:p>
        </w:tc>
      </w:tr>
      <w:tr>
        <w:trPr>
          <w:cantSplit/>
        </w:trPr>
        <w:tc>
          <w:tcPr>
            <w:tcW w:type="dxa" w:w="1944"/>
            <w:tcMar>
              <w:top w:w="80" w:type="dxa"/>
              <w:start w:w="100" w:type="dxa"/>
              <w:bottom w:w="80" w:type="dxa"/>
              <w:end w:w="100" w:type="dxa"/>
            </w:tcMar>
            <w:vAlign w:val="top"/>
          </w:tcPr>
          <w:p>
            <w:pPr>
              <w:spacing w:after="0"/>
            </w:pPr>
            <w:r>
              <w:rPr>
                <w:sz w:val="16"/>
              </w:rPr>
              <w:t>Device preference</w:t>
            </w:r>
          </w:p>
        </w:tc>
        <w:tc>
          <w:tcPr>
            <w:tcW w:type="dxa" w:w="3528"/>
            <w:tcMar>
              <w:top w:w="80" w:type="dxa"/>
              <w:start w:w="100" w:type="dxa"/>
              <w:bottom w:w="80" w:type="dxa"/>
              <w:end w:w="100" w:type="dxa"/>
            </w:tcMar>
            <w:vAlign w:val="top"/>
          </w:tcPr>
          <w:p>
            <w:pPr>
              <w:spacing w:after="0"/>
            </w:pPr>
            <w:r>
              <w:rPr>
                <w:sz w:val="16"/>
              </w:rPr>
              <w:t>TV resolution, browser transcode preference where hardware-specific.</w:t>
            </w:r>
          </w:p>
        </w:tc>
        <w:tc>
          <w:tcPr>
            <w:tcW w:type="dxa" w:w="4176"/>
            <w:tcMar>
              <w:top w:w="80" w:type="dxa"/>
              <w:start w:w="100" w:type="dxa"/>
              <w:bottom w:w="80" w:type="dxa"/>
              <w:end w:w="100" w:type="dxa"/>
            </w:tcMar>
            <w:vAlign w:val="top"/>
          </w:tcPr>
          <w:p>
            <w:pPr>
              <w:spacing w:after="0"/>
            </w:pPr>
            <w:r>
              <w:rPr>
                <w:sz w:val="16"/>
              </w:rPr>
              <w:t>Device-scoped preference with explicit device ID; may have local cache.</w:t>
            </w:r>
          </w:p>
        </w:tc>
      </w:tr>
      <w:tr>
        <w:trPr>
          <w:cantSplit/>
        </w:trPr>
        <w:tc>
          <w:tcPr>
            <w:tcW w:type="dxa" w:w="1944"/>
            <w:tcMar>
              <w:top w:w="80" w:type="dxa"/>
              <w:start w:w="100" w:type="dxa"/>
              <w:bottom w:w="80" w:type="dxa"/>
              <w:end w:w="100" w:type="dxa"/>
            </w:tcMar>
            <w:shd w:fill="F8FAFC"/>
            <w:vAlign w:val="top"/>
          </w:tcPr>
          <w:p>
            <w:pPr>
              <w:spacing w:after="0"/>
            </w:pPr>
            <w:r>
              <w:rPr>
                <w:sz w:val="16"/>
              </w:rPr>
              <w:t>Transient draft</w:t>
            </w:r>
          </w:p>
        </w:tc>
        <w:tc>
          <w:tcPr>
            <w:tcW w:type="dxa" w:w="3528"/>
            <w:tcMar>
              <w:top w:w="80" w:type="dxa"/>
              <w:start w:w="100" w:type="dxa"/>
              <w:bottom w:w="80" w:type="dxa"/>
              <w:end w:w="100" w:type="dxa"/>
            </w:tcMar>
            <w:shd w:fill="F8FAFC"/>
            <w:vAlign w:val="top"/>
          </w:tcPr>
          <w:p>
            <w:pPr>
              <w:spacing w:after="0"/>
            </w:pPr>
            <w:r>
              <w:rPr>
                <w:sz w:val="16"/>
              </w:rPr>
              <w:t>Unsaved metadata form, dragged playlist order, current filter text while typing.</w:t>
            </w:r>
          </w:p>
        </w:tc>
        <w:tc>
          <w:tcPr>
            <w:tcW w:type="dxa" w:w="4176"/>
            <w:tcMar>
              <w:top w:w="80" w:type="dxa"/>
              <w:start w:w="100" w:type="dxa"/>
              <w:bottom w:w="80" w:type="dxa"/>
              <w:end w:w="100" w:type="dxa"/>
            </w:tcMar>
            <w:shd w:fill="F8FAFC"/>
            <w:vAlign w:val="top"/>
          </w:tcPr>
          <w:p>
            <w:pPr>
              <w:spacing w:after="0"/>
            </w:pPr>
            <w:r>
              <w:rPr>
                <w:sz w:val="16"/>
              </w:rPr>
              <w:t>Component state only until explicit save; never treated as durable.</w:t>
            </w:r>
          </w:p>
        </w:tc>
      </w:tr>
      <w:tr>
        <w:trPr>
          <w:cantSplit/>
        </w:trPr>
        <w:tc>
          <w:tcPr>
            <w:tcW w:type="dxa" w:w="1944"/>
            <w:tcMar>
              <w:top w:w="80" w:type="dxa"/>
              <w:start w:w="100" w:type="dxa"/>
              <w:bottom w:w="80" w:type="dxa"/>
              <w:end w:w="100" w:type="dxa"/>
            </w:tcMar>
            <w:vAlign w:val="top"/>
          </w:tcPr>
          <w:p>
            <w:pPr>
              <w:spacing w:after="0"/>
            </w:pPr>
            <w:r>
              <w:rPr>
                <w:sz w:val="16"/>
              </w:rPr>
              <w:t>Durable job state</w:t>
            </w:r>
          </w:p>
        </w:tc>
        <w:tc>
          <w:tcPr>
            <w:tcW w:type="dxa" w:w="3528"/>
            <w:tcMar>
              <w:top w:w="80" w:type="dxa"/>
              <w:start w:w="100" w:type="dxa"/>
              <w:bottom w:w="80" w:type="dxa"/>
              <w:end w:w="100" w:type="dxa"/>
            </w:tcMar>
            <w:vAlign w:val="top"/>
          </w:tcPr>
          <w:p>
            <w:pPr>
              <w:spacing w:after="0"/>
            </w:pPr>
            <w:r>
              <w:rPr>
                <w:sz w:val="16"/>
              </w:rPr>
              <w:t>Video-editor queue, import operation, pending rename.</w:t>
            </w:r>
          </w:p>
        </w:tc>
        <w:tc>
          <w:tcPr>
            <w:tcW w:type="dxa" w:w="4176"/>
            <w:tcMar>
              <w:top w:w="80" w:type="dxa"/>
              <w:start w:w="100" w:type="dxa"/>
              <w:bottom w:w="80" w:type="dxa"/>
              <w:end w:w="100" w:type="dxa"/>
            </w:tcMar>
            <w:vAlign w:val="top"/>
          </w:tcPr>
          <w:p>
            <w:pPr>
              <w:spacing w:after="0"/>
            </w:pPr>
            <w:r>
              <w:rPr>
                <w:sz w:val="16"/>
              </w:rPr>
              <w:t>Database job/operation record, not localStorage.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PREF-001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Typed preference registry</w:t>
            </w:r>
          </w:p>
          <w:p>
            <w:pPr>
              <w:spacing w:after="40"/>
            </w:pPr>
            <w:r>
              <w:rPr>
                <w:sz w:val="17"/>
              </w:rPr>
              <w:t>Replace arbitrary opaque preference JSON with a registry defining key/group, schema version, scope, defaults, validation and migration. APIs must use PATCH semantics and revision checks rather than read-modify-write replacement.</w:t>
            </w:r>
          </w:p>
          <w:p>
            <w:r>
              <w:rPr>
                <w:b/>
                <w:color w:val="46505A"/>
                <w:sz w:val="16"/>
              </w:rPr>
              <w:t xml:space="preserve">Observed current state: </w:t>
            </w:r>
            <w:r>
              <w:rPr>
                <w:sz w:val="16"/>
              </w:rPr>
              <w:t>The current preference helper stores arbitrary pref.* JSON and frontend setPref merges cached groups, creating cross-device lost-update risk.</w:t>
            </w:r>
          </w:p>
          <w:p>
            <w:r>
              <w:rPr>
                <w:b/>
                <w:color w:val="46505A"/>
                <w:sz w:val="16"/>
              </w:rPr>
              <w:t xml:space="preserve">Primary code areas: </w:t>
            </w:r>
            <w:r>
              <w:rPr>
                <w:rFonts w:ascii="Liberation Mono" w:hAnsi="Liberation Mono"/>
                <w:sz w:val="15"/>
              </w:rPr>
              <w:t>routers/preferences.py, frontend/lib/preferences.ts, preference schemas</w:t>
            </w:r>
          </w:p>
          <w:p>
            <w:r>
              <w:rPr>
                <w:b/>
                <w:color w:val="176B3A"/>
                <w:sz w:val="16"/>
              </w:rPr>
              <w:t xml:space="preserve">Acceptance: </w:t>
            </w:r>
            <w:r>
              <w:rPr>
                <w:sz w:val="16"/>
              </w:rPr>
              <w:t>Concurrent changes to different fields in the same preference group merge safely or return 409; invalid values return 422.</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interface PreferenceDefinition&lt;T&gt; {</w:t>
        <w:br/>
        <w:t xml:space="preserve">  group: string;</w:t>
        <w:br/>
        <w:t xml:space="preserve">  version: number;</w:t>
        <w:br/>
        <w:t xml:space="preserve">  scope: "instance" | "user" | "device";</w:t>
        <w:br/>
        <w:t xml:space="preserve">  defaults: T;</w:t>
        <w:br/>
        <w:t xml:space="preserve">  validate(value: unknown): T;</w:t>
        <w:br/>
        <w:t xml:space="preserve">  migrate(fromVersion: number, value: unknown): T;</w:t>
        <w:br/>
        <w:t>}</w:t>
        <w:br/>
        <w:br/>
        <w:t>PATCH /api/preferences/queue</w:t>
        <w:br/>
        <w:t>If-Match: "revision-12"</w:t>
        <w:br/>
        <w:t>{ "historyPageSize": 50 }</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PREF-002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Remove durable job state from localStorage</w:t>
            </w:r>
          </w:p>
          <w:p>
            <w:pPr>
              <w:spacing w:after="40"/>
            </w:pPr>
            <w:r>
              <w:rPr>
                <w:sz w:val="17"/>
              </w:rPr>
              <w:t>Video editor queues, operation IDs and any state needed after refresh/restart must be represented by server job records. localStorage may only cache non-authoritative UI state for startup speed.</w:t>
            </w:r>
          </w:p>
          <w:p>
            <w:r>
              <w:rPr>
                <w:b/>
                <w:color w:val="46505A"/>
                <w:sz w:val="16"/>
              </w:rPr>
              <w:t xml:space="preserve">Primary code areas: </w:t>
            </w:r>
            <w:r>
              <w:rPr>
                <w:rFonts w:ascii="Liberation Mono" w:hAnsi="Liberation Mono"/>
                <w:sz w:val="15"/>
              </w:rPr>
              <w:t>VideoEditorPage.tsx, job APIs, preference migrations</w:t>
            </w:r>
          </w:p>
          <w:p>
            <w:r>
              <w:rPr>
                <w:b/>
                <w:color w:val="176B3A"/>
                <w:sz w:val="16"/>
              </w:rPr>
              <w:t xml:space="preserve">Acceptance: </w:t>
            </w:r>
            <w:r>
              <w:rPr>
                <w:sz w:val="16"/>
              </w:rPr>
              <w:t>Refreshing or opening a second device shows the same queued editor operations and no phantom local-only jobs.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PREF-003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Legacy-key migration and deletion</w:t>
            </w:r>
          </w:p>
          <w:p>
            <w:pPr>
              <w:spacing w:after="40"/>
            </w:pPr>
            <w:r>
              <w:rPr>
                <w:sz w:val="17"/>
              </w:rPr>
              <w:t>Each legacy localStorage key must have a one-time migration marker and a removal release. After successful server persistence, the old key must be deleted and must not continue to override server state.</w:t>
            </w:r>
          </w:p>
          <w:p>
            <w:r>
              <w:rPr>
                <w:b/>
                <w:color w:val="46505A"/>
                <w:sz w:val="16"/>
              </w:rPr>
              <w:t xml:space="preserve">Primary code areas: </w:t>
            </w:r>
            <w:r>
              <w:rPr>
                <w:rFonts w:ascii="Liberation Mono" w:hAnsi="Liberation Mono"/>
                <w:sz w:val="15"/>
              </w:rPr>
              <w:t>frontend preference/store modules</w:t>
            </w:r>
          </w:p>
          <w:p>
            <w:r>
              <w:rPr>
                <w:b/>
                <w:color w:val="176B3A"/>
                <w:sz w:val="16"/>
              </w:rPr>
              <w:t xml:space="preserve">Acceptance: </w:t>
            </w:r>
            <w:r>
              <w:rPr>
                <w:sz w:val="16"/>
              </w:rPr>
              <w:t>A test profile with legacy keys migrates once; later server changes are not overwritten by stale browser values.</w:t>
            </w:r>
          </w:p>
        </w:tc>
      </w:tr>
    </w:tbl>
    <w:p>
      <w:pPr>
        <w:spacing w:after="20"/>
        <w:widowControl w:val="1"/>
      </w:pPr>
    </w:p>
    <w:p>
      <w:pPr>
        <w:widowControl w:val="1"/>
      </w:pPr>
      <w:r>
        <w:br w:type="page"/>
      </w:r>
    </w:p>
    <w:p>
      <w:pPr>
        <w:pStyle w:val="Heading1"/>
        <w:keepNext w:val="1"/>
        <w:widowControl w:val="1"/>
      </w:pPr>
      <w:r>
        <w:t>10. Shared UI/UX System</w:t>
      </w:r>
    </w:p>
    <w:p>
      <w:pPr>
        <w:pStyle w:val="Heading2"/>
        <w:keepNext w:val="1"/>
        <w:widowControl w:val="1"/>
      </w:pPr>
      <w:r>
        <w:t>10.1 DataView primitive</w:t>
      </w:r>
    </w:p>
    <w:p>
      <w:pPr>
        <w:widowControl w:val="1"/>
      </w:pPr>
      <w:r>
        <w:rPr>
          <w:i w:val="0"/>
        </w:rPr>
        <w:t>Library, artists, albums, genres, years, quality, ratings, playlists, queue, review, archive and metadata lists must use shared primitives for view mode, filtering, sorting, selection, pagination, empty/loading/error state and preference persistence. Feature pages provide column/card definitions and domain actions; they do not reproduce filter and pagination implementations.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UI-001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Shared grid/list DataView</w:t>
            </w:r>
          </w:p>
          <w:p>
            <w:pPr>
              <w:spacing w:after="40"/>
            </w:pPr>
            <w:r>
              <w:rPr>
                <w:sz w:val="17"/>
              </w:rPr>
              <w:t>Create a responsive DataView component with grid and list/table modes, server query state, column definitions, sortable headers, selection and stable row keys. All applicable navigation panes must expose both modes.</w:t>
            </w:r>
          </w:p>
          <w:p>
            <w:r>
              <w:rPr>
                <w:b/>
                <w:color w:val="46505A"/>
                <w:sz w:val="16"/>
              </w:rPr>
              <w:t xml:space="preserve">Observed current state: </w:t>
            </w:r>
            <w:r>
              <w:rPr>
                <w:sz w:val="16"/>
              </w:rPr>
              <w:t>Only Library has an explicit grid/list toggle; artist, album, genre, year and quality pages are grid-only.</w:t>
            </w:r>
          </w:p>
          <w:p>
            <w:r>
              <w:rPr>
                <w:b/>
                <w:color w:val="46505A"/>
                <w:sz w:val="16"/>
              </w:rPr>
              <w:t xml:space="preserve">Primary code areas: </w:t>
            </w:r>
            <w:r>
              <w:rPr>
                <w:rFonts w:ascii="Liberation Mono" w:hAnsi="Liberation Mono"/>
                <w:sz w:val="15"/>
              </w:rPr>
              <w:t>frontend/components/DataView, navigation pages</w:t>
            </w:r>
          </w:p>
          <w:p>
            <w:r>
              <w:rPr>
                <w:b/>
                <w:color w:val="176B3A"/>
                <w:sz w:val="16"/>
              </w:rPr>
              <w:t xml:space="preserve">Acceptance: </w:t>
            </w:r>
            <w:r>
              <w:rPr>
                <w:sz w:val="16"/>
              </w:rPr>
              <w:t>Switching view on one device persists according to the defined scope; list header and rows share one CSS grid template and remain aligned at supported widths.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UI-002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Single non-collapsible filter surface</w:t>
            </w:r>
          </w:p>
          <w:p>
            <w:pPr>
              <w:spacing w:after="40"/>
            </w:pPr>
            <w:r>
              <w:rPr>
                <w:sz w:val="17"/>
              </w:rPr>
              <w:t>Replace overlapping header filters and expandable FilterBar controls with one filter panel directly below the page heading. Active filter chips appear inside the same surface. Mobile may collapse into a drawer, but desktop must not duplicate controls.</w:t>
            </w:r>
          </w:p>
          <w:p>
            <w:r>
              <w:rPr>
                <w:b/>
                <w:color w:val="46505A"/>
                <w:sz w:val="16"/>
              </w:rPr>
              <w:t xml:space="preserve">Observed current state: </w:t>
            </w:r>
            <w:r>
              <w:rPr>
                <w:sz w:val="16"/>
              </w:rPr>
              <w:t>Library currently combines inline search/year/AI/sort controls with a separately collapsible FilterBar.</w:t>
            </w:r>
          </w:p>
          <w:p>
            <w:r>
              <w:rPr>
                <w:b/>
                <w:color w:val="46505A"/>
                <w:sz w:val="16"/>
              </w:rPr>
              <w:t xml:space="preserve">Primary code areas: </w:t>
            </w:r>
            <w:r>
              <w:rPr>
                <w:rFonts w:ascii="Liberation Mono" w:hAnsi="Liberation Mono"/>
                <w:sz w:val="15"/>
              </w:rPr>
              <w:t>LibraryPage.tsx, FilterBar.tsx, navigation pages</w:t>
            </w:r>
          </w:p>
          <w:p>
            <w:r>
              <w:rPr>
                <w:b/>
                <w:color w:val="176B3A"/>
                <w:sz w:val="16"/>
              </w:rPr>
              <w:t xml:space="preserve">Acceptance: </w:t>
            </w:r>
            <w:r>
              <w:rPr>
                <w:sz w:val="16"/>
              </w:rPr>
              <w:t>Each filter exists once, URL/query state is canonical, clear-all is deterministic and browser back/forward restores state.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UI-003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Accessible sortable columns</w:t>
            </w:r>
          </w:p>
          <w:p>
            <w:pPr>
              <w:spacing w:after="40"/>
            </w:pPr>
            <w:r>
              <w:rPr>
                <w:sz w:val="17"/>
              </w:rPr>
              <w:t>List headers must be buttons with aria-sort. First click sorts ascending, second descending, and a third click may clear only if explicitly designed. Header and row must share a column definition.</w:t>
            </w:r>
          </w:p>
          <w:p>
            <w:r>
              <w:rPr>
                <w:b/>
                <w:color w:val="46505A"/>
                <w:sz w:val="16"/>
              </w:rPr>
              <w:t xml:space="preserve">Primary code areas: </w:t>
            </w:r>
            <w:r>
              <w:rPr>
                <w:rFonts w:ascii="Liberation Mono" w:hAnsi="Liberation Mono"/>
                <w:sz w:val="15"/>
              </w:rPr>
              <w:t>DataView table components, LibraryPage.tsx, VideoRow.tsx</w:t>
            </w:r>
          </w:p>
          <w:p>
            <w:r>
              <w:rPr>
                <w:b/>
                <w:color w:val="176B3A"/>
                <w:sz w:val="16"/>
              </w:rPr>
              <w:t xml:space="preserve">Acceptance: </w:t>
            </w:r>
            <w:r>
              <w:rPr>
                <w:sz w:val="16"/>
              </w:rPr>
              <w:t>Keyboard and pointer users can sort artist, title, album, year, quality, AI status and added date; visual columns align exactly.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A15C00"/>
            <w:tcMar>
              <w:top w:w="100" w:type="dxa"/>
              <w:start w:w="90" w:type="dxa"/>
              <w:bottom w:w="100" w:type="dxa"/>
              <w:end w:w="90" w:type="dxa"/>
            </w:tcMar>
            <w:vAlign w:val="top"/>
          </w:tcPr>
          <w:p>
            <w:pPr>
              <w:jc w:val="center"/>
            </w:pPr>
            <w:r>
              <w:rPr>
                <w:b/>
                <w:color w:val="FFFFFF"/>
                <w:sz w:val="16"/>
              </w:rPr>
              <w:t>UI-004</w:t>
            </w:r>
            <w:r>
              <w:rPr>
                <w:color w:val="FFFFFF"/>
                <w:sz w:val="13"/>
              </w:rPr>
              <w:br/>
              <w:t>SHOULD</w:t>
            </w:r>
          </w:p>
        </w:tc>
        <w:tc>
          <w:tcPr>
            <w:tcW w:type="dxa" w:w="4917"/>
            <w:shd w:fill="FFF4E5"/>
            <w:tcMar>
              <w:top w:w="100" w:type="dxa"/>
              <w:start w:w="120" w:type="dxa"/>
              <w:bottom w:w="100" w:type="dxa"/>
              <w:end w:w="120" w:type="dxa"/>
            </w:tcMar>
            <w:vAlign w:val="top"/>
          </w:tcPr>
          <w:p>
            <w:r>
              <w:rPr>
                <w:b/>
                <w:color w:val="172033"/>
                <w:sz w:val="18"/>
              </w:rPr>
              <w:t>Error boundary and route code splitting</w:t>
            </w:r>
          </w:p>
          <w:p>
            <w:pPr>
              <w:spacing w:after="40"/>
            </w:pPr>
            <w:r>
              <w:rPr>
                <w:sz w:val="17"/>
              </w:rPr>
              <w:t>Add a top-level error boundary and route-level lazy loading. A page failure must offer reload/report details without destroying playback state where safe.</w:t>
            </w:r>
          </w:p>
          <w:p>
            <w:r>
              <w:rPr>
                <w:b/>
                <w:color w:val="46505A"/>
                <w:sz w:val="16"/>
              </w:rPr>
              <w:t xml:space="preserve">Observed current state: </w:t>
            </w:r>
            <w:r>
              <w:rPr>
                <w:sz w:val="16"/>
              </w:rPr>
              <w:t>Internal project state identifies a large single bundle and no global React error boundary.</w:t>
            </w:r>
          </w:p>
          <w:p>
            <w:r>
              <w:rPr>
                <w:b/>
                <w:color w:val="46505A"/>
                <w:sz w:val="16"/>
              </w:rPr>
              <w:t xml:space="preserve">Primary code areas: </w:t>
            </w:r>
            <w:r>
              <w:rPr>
                <w:rFonts w:ascii="Liberation Mono" w:hAnsi="Liberation Mono"/>
                <w:sz w:val="15"/>
              </w:rPr>
              <w:t>frontend/App.tsx, route definitions</w:t>
            </w:r>
          </w:p>
          <w:p>
            <w:r>
              <w:rPr>
                <w:b/>
                <w:color w:val="176B3A"/>
                <w:sz w:val="16"/>
              </w:rPr>
              <w:t xml:space="preserve">Acceptance: </w:t>
            </w:r>
            <w:r>
              <w:rPr>
                <w:sz w:val="16"/>
              </w:rPr>
              <w:t>A deliberately throwing page renders the fallback; production build emits route chunks.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UI-005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Consistent action language</w:t>
            </w:r>
          </w:p>
          <w:p>
            <w:pPr>
              <w:spacing w:after="40"/>
            </w:pPr>
            <w:r>
              <w:rPr>
                <w:sz w:val="17"/>
              </w:rPr>
              <w:t>Use Save changes for committing a draft, Undo changes for reverting to last saved state, Cancel for closing an uncommitted workflow, Remove for removing a relationship and Delete for deleting a managed object/file. Avoid “Apply” where it is a permanent save.</w:t>
            </w:r>
          </w:p>
          <w:p>
            <w:r>
              <w:rPr>
                <w:b/>
                <w:color w:val="46505A"/>
                <w:sz w:val="16"/>
              </w:rPr>
              <w:t xml:space="preserve">Primary code areas: </w:t>
            </w:r>
            <w:r>
              <w:rPr>
                <w:rFonts w:ascii="Liberation Mono" w:hAnsi="Liberation Mono"/>
                <w:sz w:val="15"/>
              </w:rPr>
              <w:t>shared button/action components and feature pages</w:t>
            </w:r>
          </w:p>
          <w:p>
            <w:r>
              <w:rPr>
                <w:b/>
                <w:color w:val="176B3A"/>
                <w:sz w:val="16"/>
              </w:rPr>
              <w:t xml:space="preserve">Acceptance: </w:t>
            </w:r>
            <w:r>
              <w:rPr>
                <w:sz w:val="16"/>
              </w:rPr>
              <w:t>Playlist, review, metadata and settings screens use the same labels and confirmation semantics.</w:t>
            </w:r>
          </w:p>
        </w:tc>
      </w:tr>
    </w:tbl>
    <w:p>
      <w:pPr>
        <w:spacing w:after="20"/>
        <w:widowControl w:val="1"/>
      </w:pPr>
    </w:p>
    <w:p>
      <w:pPr>
        <w:widowControl w:val="1"/>
      </w:pPr>
      <w:r>
        <w:br w:type="page"/>
      </w:r>
    </w:p>
    <w:p>
      <w:pPr>
        <w:pStyle w:val="Heading1"/>
        <w:keepNext w:val="1"/>
        <w:widowControl w:val="1"/>
      </w:pPr>
      <w:r>
        <w:t>11. API Contract and Route Correctness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API-001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Eliminate dynamic-route shadowing</w:t>
            </w:r>
          </w:p>
          <w:p>
            <w:pPr>
              <w:spacing w:after="40"/>
            </w:pPr>
            <w:r>
              <w:rPr>
                <w:sz w:val="17"/>
              </w:rPr>
              <w:t>Static operations must not share a path position behind a generic /{video_id} route. Move search routes to /api/search/* and command routes to explicit nouns such as /api/resolve/videos/{video_id}, /api/resolve/batch and /api/resolve/scans/enrichment.</w:t>
            </w:r>
          </w:p>
          <w:p>
            <w:r>
              <w:rPr>
                <w:b/>
                <w:color w:val="46505A"/>
                <w:sz w:val="16"/>
              </w:rPr>
              <w:t xml:space="preserve">Observed current state: </w:t>
            </w:r>
            <w:r>
              <w:rPr>
                <w:sz w:val="16"/>
              </w:rPr>
              <w:t>Static inspection found resolve.py route-order conflicts for POST /batch, /scan-enrichment, /scan-artwork, /scan-renames, /kodi and GET /artist, /recording, /release.</w:t>
            </w:r>
          </w:p>
          <w:p>
            <w:r>
              <w:rPr>
                <w:b/>
                <w:color w:val="46505A"/>
                <w:sz w:val="16"/>
              </w:rPr>
              <w:t xml:space="preserve">Primary code areas: </w:t>
            </w:r>
            <w:r>
              <w:rPr>
                <w:rFonts w:ascii="Liberation Mono" w:hAnsi="Liberation Mono"/>
                <w:sz w:val="15"/>
              </w:rPr>
              <w:t>backend/app/routers/resolve.py, frontend API client</w:t>
            </w:r>
          </w:p>
          <w:p>
            <w:r>
              <w:rPr>
                <w:b/>
                <w:color w:val="176B3A"/>
                <w:sz w:val="16"/>
              </w:rPr>
              <w:t xml:space="preserve">Acceptance: </w:t>
            </w:r>
            <w:r>
              <w:rPr>
                <w:sz w:val="16"/>
              </w:rPr>
              <w:t>Automated tests call every OpenAPI route with a shape-valid request and confirm no static path is parsed as video_id.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API-002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Structured error envelope</w:t>
            </w:r>
          </w:p>
          <w:p>
            <w:pPr>
              <w:spacing w:after="40"/>
            </w:pPr>
            <w:r>
              <w:rPr>
                <w:sz w:val="17"/>
              </w:rPr>
              <w:t>All APIs must return code, message, operation_id, retryable, field_errors and diagnostics_id where relevant. Frontend toast text should use message while expandable details expose code and operation.</w:t>
            </w:r>
          </w:p>
          <w:p>
            <w:r>
              <w:rPr>
                <w:b/>
                <w:color w:val="46505A"/>
                <w:sz w:val="16"/>
              </w:rPr>
              <w:t xml:space="preserve">Primary code areas: </w:t>
            </w:r>
            <w:r>
              <w:rPr>
                <w:rFonts w:ascii="Liberation Mono" w:hAnsi="Liberation Mono"/>
                <w:sz w:val="15"/>
              </w:rPr>
              <w:t>FastAPI exception handlers, frontend API client</w:t>
            </w:r>
          </w:p>
          <w:p>
            <w:r>
              <w:rPr>
                <w:b/>
                <w:color w:val="176B3A"/>
                <w:sz w:val="16"/>
              </w:rPr>
              <w:t xml:space="preserve">Acceptance: </w:t>
            </w:r>
            <w:r>
              <w:rPr>
                <w:sz w:val="16"/>
              </w:rPr>
              <w:t>Database conflict, file lock, stale revision, provider timeout and invalid policy errors are distinguishable without reading server logs.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A15C00"/>
            <w:tcMar>
              <w:top w:w="100" w:type="dxa"/>
              <w:start w:w="90" w:type="dxa"/>
              <w:bottom w:w="100" w:type="dxa"/>
              <w:end w:w="90" w:type="dxa"/>
            </w:tcMar>
            <w:vAlign w:val="top"/>
          </w:tcPr>
          <w:p>
            <w:pPr>
              <w:jc w:val="center"/>
            </w:pPr>
            <w:r>
              <w:rPr>
                <w:b/>
                <w:color w:val="FFFFFF"/>
                <w:sz w:val="16"/>
              </w:rPr>
              <w:t>API-003</w:t>
            </w:r>
            <w:r>
              <w:rPr>
                <w:color w:val="FFFFFF"/>
                <w:sz w:val="13"/>
              </w:rPr>
              <w:br/>
              <w:t>SHOULD</w:t>
            </w:r>
          </w:p>
        </w:tc>
        <w:tc>
          <w:tcPr>
            <w:tcW w:type="dxa" w:w="4917"/>
            <w:shd w:fill="FFF4E5"/>
            <w:tcMar>
              <w:top w:w="100" w:type="dxa"/>
              <w:start w:w="120" w:type="dxa"/>
              <w:bottom w:w="100" w:type="dxa"/>
              <w:end w:w="120" w:type="dxa"/>
            </w:tcMar>
            <w:vAlign w:val="top"/>
          </w:tcPr>
          <w:p>
            <w:r>
              <w:rPr>
                <w:b/>
                <w:color w:val="172033"/>
                <w:sz w:val="18"/>
              </w:rPr>
              <w:t>Generated or contract-tested frontend types</w:t>
            </w:r>
          </w:p>
          <w:p>
            <w:pPr>
              <w:spacing w:after="40"/>
            </w:pPr>
            <w:r>
              <w:rPr>
                <w:sz w:val="17"/>
              </w:rPr>
              <w:t>Frontend request/response types must be generated from OpenAPI or checked against it in CI. Handwritten duplicate types may remain only where a generator cannot represent UI-specific types.</w:t>
            </w:r>
          </w:p>
          <w:p>
            <w:r>
              <w:rPr>
                <w:b/>
                <w:color w:val="46505A"/>
                <w:sz w:val="16"/>
              </w:rPr>
              <w:t xml:space="preserve">Primary code areas: </w:t>
            </w:r>
            <w:r>
              <w:rPr>
                <w:rFonts w:ascii="Liberation Mono" w:hAnsi="Liberation Mono"/>
                <w:sz w:val="15"/>
              </w:rPr>
              <w:t>OpenAPI generation, frontend/src/types.ts, frontend/lib/api.ts</w:t>
            </w:r>
          </w:p>
          <w:p>
            <w:r>
              <w:rPr>
                <w:b/>
                <w:color w:val="176B3A"/>
                <w:sz w:val="16"/>
              </w:rPr>
              <w:t xml:space="preserve">Acceptance: </w:t>
            </w:r>
            <w:r>
              <w:rPr>
                <w:sz w:val="16"/>
              </w:rPr>
              <w:t>A backend schema rename breaks CI before runtime.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API-004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Remove Kodi endpoints and UI</w:t>
            </w:r>
          </w:p>
          <w:p>
            <w:pPr>
              <w:spacing w:after="40"/>
            </w:pPr>
            <w:r>
              <w:rPr>
                <w:sz w:val="17"/>
              </w:rPr>
              <w:t>Remove the Kodi add-on navigation, settings, export command and dead code after confirming no shared party-mode behaviour depends on it. Provide a migration note for users who installed the add-on.</w:t>
            </w:r>
          </w:p>
          <w:p>
            <w:r>
              <w:rPr>
                <w:b/>
                <w:color w:val="46505A"/>
                <w:sz w:val="16"/>
              </w:rPr>
              <w:t xml:space="preserve">Observed current state: </w:t>
            </w:r>
            <w:r>
              <w:rPr>
                <w:sz w:val="16"/>
              </w:rPr>
              <w:t>The supplied requirement explicitly removes the Kodi add-on; current SettingsPage and resolve routes still expose Kodi functions.</w:t>
            </w:r>
          </w:p>
          <w:p>
            <w:r>
              <w:rPr>
                <w:b/>
                <w:color w:val="46505A"/>
                <w:sz w:val="16"/>
              </w:rPr>
              <w:t xml:space="preserve">Primary code areas: </w:t>
            </w:r>
            <w:r>
              <w:rPr>
                <w:rFonts w:ascii="Liberation Mono" w:hAnsi="Liberation Mono"/>
                <w:sz w:val="15"/>
              </w:rPr>
              <w:t>SettingsPage.tsx, resolve.py/export router, Kodi zip/assets, docs</w:t>
            </w:r>
          </w:p>
          <w:p>
            <w:r>
              <w:rPr>
                <w:b/>
                <w:color w:val="176B3A"/>
                <w:sz w:val="16"/>
              </w:rPr>
              <w:t xml:space="preserve">Acceptance: </w:t>
            </w:r>
            <w:r>
              <w:rPr>
                <w:sz w:val="16"/>
              </w:rPr>
              <w:t>No Kodi route, setting or page is present; build and tests have no Kodi imports.</w:t>
            </w:r>
          </w:p>
        </w:tc>
      </w:tr>
    </w:tbl>
    <w:p>
      <w:pPr>
        <w:spacing w:after="20"/>
        <w:widowControl w:val="1"/>
      </w:pPr>
    </w:p>
    <w:p>
      <w:pPr>
        <w:widowControl w:val="1"/>
      </w:pPr>
      <w:r>
        <w:br w:type="page"/>
      </w:r>
    </w:p>
    <w:p>
      <w:pPr>
        <w:pStyle w:val="Heading1"/>
        <w:keepNext w:val="1"/>
        <w:widowControl w:val="1"/>
      </w:pPr>
      <w:r>
        <w:t>12. Playback, PC Fullscreen, TV Mode and Cast Mode</w:t>
      </w:r>
    </w:p>
    <w:p>
      <w:pPr>
        <w:pStyle w:val="Heading2"/>
        <w:keepNext w:val="1"/>
        <w:widowControl w:val="1"/>
      </w:pPr>
      <w:r>
        <w:t>12.1 Persistent media surface</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One persistent video element per playback session</w:t>
            </w:r>
          </w:p>
          <w:p>
            <w:pPr>
              <w:spacing w:after="40"/>
            </w:pPr>
            <w:r>
              <w:rPr>
                <w:sz w:val="17"/>
              </w:rPr>
              <w:t>Switching browser, theatre and video-only layouts must change CSS and chrome, not conditionally replace the media element. Native fullscreen state and presentation mode must be separate state variables.</w:t>
            </w:r>
          </w:p>
          <w:p>
            <w:r>
              <w:rPr>
                <w:b/>
                <w:color w:val="46505A"/>
                <w:sz w:val="16"/>
              </w:rPr>
              <w:t xml:space="preserve">Observed current state: </w:t>
            </w:r>
            <w:r>
              <w:rPr>
                <w:sz w:val="16"/>
              </w:rPr>
              <w:t>The current NowPlaying implementation conditionally renders different video branches and the store requests fullscreen on document.documentElement. Exiting fullscreen can therefore remount the visual video while the separate audio manager continues.</w:t>
            </w:r>
          </w:p>
          <w:p>
            <w:r>
              <w:rPr>
                <w:b/>
                <w:color w:val="46505A"/>
                <w:sz w:val="16"/>
              </w:rPr>
              <w:t xml:space="preserve">Primary code areas: </w:t>
            </w:r>
            <w:r>
              <w:rPr>
                <w:rFonts w:ascii="Liberation Mono" w:hAnsi="Liberation Mono"/>
                <w:sz w:val="15"/>
              </w:rPr>
              <w:t>NowPlayingPage.tsx, playbackStore.ts, AudioManager</w:t>
            </w:r>
          </w:p>
          <w:p>
            <w:r>
              <w:rPr>
                <w:b/>
                <w:color w:val="176B3A"/>
                <w:sz w:val="16"/>
              </w:rPr>
              <w:t xml:space="preserve">Acceptance: </w:t>
            </w:r>
            <w:r>
              <w:rPr>
                <w:sz w:val="16"/>
              </w:rPr>
              <w:t>Enter video fullscreen, exit with Escape, continue playing and seek without loss of image or duplicate media requests. The video DOM node identity remains unchanged across mode switches.</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function PlaybackSurface() {</w:t>
        <w:br/>
        <w:t xml:space="preserve">  const mediaRef = useRef&lt;HTMLVideoElement&gt;(null); // mounted once per session</w:t>
        <w:br/>
        <w:t xml:space="preserve">  const presentation = usePlaybackStore(s =&gt; s.presentationMode);</w:t>
        <w:br/>
        <w:t xml:space="preserve">  return (</w:t>
        <w:br/>
        <w:t xml:space="preserve">    &lt;div ref={surfaceRef} className={`surface surface--${presentation}`}&gt;</w:t>
        <w:br/>
        <w:t xml:space="preserve">      &lt;video ref={mediaRef} data-playback-session={sessionId} /&gt;</w:t>
        <w:br/>
        <w:t xml:space="preserve">      &lt;PlaybackChrome /&gt;</w:t>
        <w:br/>
        <w:t xml:space="preserve">    &lt;/div&gt;</w:t>
        <w:br/>
        <w:t xml:space="preserve">  );</w:t>
        <w:br/>
        <w:t>}</w:t>
        <w:br/>
        <w:br/>
        <w:t>// requestFullscreen() targets surfaceRef.current.</w:t>
        <w:br/>
        <w:t>// fullscreenchange updates nativeFullscreen only; it does not change src or remount.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Queue, information and controls share one chrome visibility state</w:t>
            </w:r>
          </w:p>
          <w:p>
            <w:pPr>
              <w:spacing w:after="40"/>
            </w:pPr>
            <w:r>
              <w:rPr>
                <w:sz w:val="17"/>
              </w:rPr>
              <w:t>Pointer movement, remote key input or focus movement must restore the queue, current-video information and applicable controls together and restart the hide timer. Track-change display is not the only trigger for the information box.</w:t>
            </w:r>
          </w:p>
          <w:p>
            <w:r>
              <w:rPr>
                <w:b/>
                <w:color w:val="46505A"/>
                <w:sz w:val="16"/>
              </w:rPr>
              <w:t xml:space="preserve">Observed current state: </w:t>
            </w:r>
            <w:r>
              <w:rPr>
                <w:sz w:val="16"/>
              </w:rPr>
              <w:t>Current pointer movement restores the queue while the descriptive overlay follows a separate track-change duration.</w:t>
            </w:r>
          </w:p>
          <w:p>
            <w:r>
              <w:rPr>
                <w:b/>
                <w:color w:val="46505A"/>
                <w:sz w:val="16"/>
              </w:rPr>
              <w:t xml:space="preserve">Primary code areas: </w:t>
            </w:r>
            <w:r>
              <w:rPr>
                <w:rFonts w:ascii="Liberation Mono" w:hAnsi="Liberation Mono"/>
                <w:sz w:val="15"/>
              </w:rPr>
              <w:t>NowPlayingPage.tsx, artwork/playback settings</w:t>
            </w:r>
          </w:p>
          <w:p>
            <w:r>
              <w:rPr>
                <w:b/>
                <w:color w:val="176B3A"/>
                <w:sz w:val="16"/>
              </w:rPr>
              <w:t xml:space="preserve">Acceptance: </w:t>
            </w:r>
            <w:r>
              <w:rPr>
                <w:sz w:val="16"/>
              </w:rPr>
              <w:t>After chrome hides, moving the mouse or pressing a remote navigation key displays queue, information and controls in one frame.</w:t>
            </w:r>
          </w:p>
        </w:tc>
      </w:tr>
    </w:tbl>
    <w:p>
      <w:pPr>
        <w:spacing w:after="20"/>
        <w:widowControl w:val="1"/>
      </w:pPr>
    </w:p>
    <w:p>
      <w:pPr>
        <w:pStyle w:val="Heading2"/>
        <w:keepNext w:val="1"/>
        <w:widowControl w:val="1"/>
      </w:pPr>
      <w:r>
        <w:t>12.2 Playback occurrence identity and ended-event safety</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Queue occurrence IDs</w:t>
            </w:r>
          </w:p>
          <w:p>
            <w:pPr>
              <w:spacing w:after="40"/>
            </w:pPr>
            <w:r>
              <w:rPr>
                <w:sz w:val="17"/>
              </w:rPr>
              <w:t>Every queue entry must have a queue_entry_id distinct from video_id. Repeated instances of the same video must be independently playable and transitions must be keyed by occurrence/session ID.</w:t>
            </w:r>
          </w:p>
          <w:p>
            <w:r>
              <w:rPr>
                <w:b/>
                <w:color w:val="46505A"/>
                <w:sz w:val="16"/>
              </w:rPr>
              <w:t xml:space="preserve">Observed current state: </w:t>
            </w:r>
            <w:r>
              <w:rPr>
                <w:sz w:val="16"/>
              </w:rPr>
              <w:t>Current queue tracks are keyed by videoId; same-video selections require imperative replay workarounds.</w:t>
            </w:r>
          </w:p>
          <w:p>
            <w:r>
              <w:rPr>
                <w:b/>
                <w:color w:val="46505A"/>
                <w:sz w:val="16"/>
              </w:rPr>
              <w:t xml:space="preserve">Primary code areas: </w:t>
            </w:r>
            <w:r>
              <w:rPr>
                <w:rFonts w:ascii="Liberation Mono" w:hAnsi="Liberation Mono"/>
                <w:sz w:val="15"/>
              </w:rPr>
              <w:t>playbackStore.ts, playlist/party responses, NowPlayingPage.tsx</w:t>
            </w:r>
          </w:p>
          <w:p>
            <w:r>
              <w:rPr>
                <w:b/>
                <w:color w:val="176B3A"/>
                <w:sz w:val="16"/>
              </w:rPr>
              <w:t xml:space="preserve">Acceptance: </w:t>
            </w:r>
            <w:r>
              <w:rPr>
                <w:sz w:val="16"/>
              </w:rPr>
              <w:t>A playlist containing the same video twice plays both occurrences in order and updates the UI on the second occurrence.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Guard ended and error events by session token</w:t>
            </w:r>
          </w:p>
          <w:p>
            <w:pPr>
              <w:spacing w:after="40"/>
            </w:pPr>
            <w:r>
              <w:rPr>
                <w:sz w:val="17"/>
              </w:rPr>
              <w:t>When assigning a media source, generate a media_session_id. Ignore ended/error/stalled events from a prior source or event received after a transition has already begun. Advance at most once per session.</w:t>
            </w:r>
          </w:p>
          <w:p>
            <w:r>
              <w:rPr>
                <w:b/>
                <w:color w:val="46505A"/>
                <w:sz w:val="16"/>
              </w:rPr>
              <w:t xml:space="preserve">Primary code areas: </w:t>
            </w:r>
            <w:r>
              <w:rPr>
                <w:rFonts w:ascii="Liberation Mono" w:hAnsi="Liberation Mono"/>
                <w:sz w:val="15"/>
              </w:rPr>
              <w:t>NowPlayingPage.tsx, playback media controller</w:t>
            </w:r>
          </w:p>
          <w:p>
            <w:r>
              <w:rPr>
                <w:b/>
                <w:color w:val="176B3A"/>
                <w:sz w:val="16"/>
              </w:rPr>
              <w:t xml:space="preserve">Acceptance: </w:t>
            </w:r>
            <w:r>
              <w:rPr>
                <w:sz w:val="16"/>
              </w:rPr>
              <w:t>Synthetic stale ended events cannot restart the current video or skip two tracks; TV mode no longer intermittently restarts from the beginning.</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const token = beginMediaSession(queueEntry.queue_entry_id, sourceUrl);</w:t>
        <w:br/>
        <w:t>video.onended = () =&gt; {</w:t>
        <w:br/>
        <w:t xml:space="preserve">  if (token !== activeToken.current) return;</w:t>
        <w:br/>
        <w:t xml:space="preserve">  if (transitionedTokens.current.has(token)) return;</w:t>
        <w:br/>
        <w:t xml:space="preserve">  transitionedTokens.current.add(token);</w:t>
        <w:br/>
        <w:t xml:space="preserve">  advanceQueue("ended", token);</w:t>
        <w:br/>
        <w:t>};</w:t>
      </w:r>
    </w:p>
    <w:p>
      <w:pPr>
        <w:pStyle w:val="Heading2"/>
        <w:keepNext w:val="1"/>
        <w:widowControl w:val="1"/>
      </w:pPr>
      <w:r>
        <w:t>12.3 TV/cast start panel and transport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TV/cast start filters</w:t>
            </w:r>
          </w:p>
          <w:p>
            <w:pPr>
              <w:spacing w:after="40"/>
            </w:pPr>
            <w:r>
              <w:rPr>
                <w:sz w:val="17"/>
              </w:rPr>
              <w:t>The start panel must allow playlist choice, era/year, genre, artist, album, version type, minimum song/video rating and adult-content exclusion. Global exclusions remain enforced and are visible. Controls must be remote-friendly and saved only when the user explicitly chooses Save as default.</w:t>
            </w:r>
          </w:p>
          <w:p>
            <w:r>
              <w:rPr>
                <w:b/>
                <w:color w:val="46505A"/>
                <w:sz w:val="16"/>
              </w:rPr>
              <w:t xml:space="preserve">Observed current state: </w:t>
            </w:r>
            <w:r>
              <w:rPr>
                <w:sz w:val="16"/>
              </w:rPr>
              <w:t>Current PartyStartGate exposes year and layout plus a read-only exclusions summary; a saved party playlist silently overrides filter generation.</w:t>
            </w:r>
          </w:p>
          <w:p>
            <w:r>
              <w:rPr>
                <w:b/>
                <w:color w:val="46505A"/>
                <w:sz w:val="16"/>
              </w:rPr>
              <w:t xml:space="preserve">Primary code areas: </w:t>
            </w:r>
            <w:r>
              <w:rPr>
                <w:rFonts w:ascii="Liberation Mono" w:hAnsi="Liberation Mono"/>
                <w:sz w:val="15"/>
              </w:rPr>
              <w:t>PartyStartGate.tsx, usePartyMode.ts, party-mode API</w:t>
            </w:r>
          </w:p>
          <w:p>
            <w:r>
              <w:rPr>
                <w:b/>
                <w:color w:val="176B3A"/>
                <w:sz w:val="16"/>
              </w:rPr>
              <w:t xml:space="preserve">Acceptance: </w:t>
            </w:r>
            <w:r>
              <w:rPr>
                <w:sz w:val="16"/>
              </w:rPr>
              <w:t>A user can choose a pre-made playlist, exclude 18+ and live versions, set a rating threshold and start without visiting desktop Settings.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PLAY-006</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Explicit playlist precedence</w:t>
            </w:r>
          </w:p>
          <w:p>
            <w:pPr>
              <w:spacing w:after="40"/>
            </w:pPr>
            <w:r>
              <w:rPr>
                <w:sz w:val="17"/>
              </w:rPr>
              <w:t>If a playlist is selected on the start panel, show that selection and apply compatible audience filters to its entries. A background saved playlist must never silently override an explicit start-panel choice.</w:t>
            </w:r>
          </w:p>
          <w:p>
            <w:r>
              <w:rPr>
                <w:b/>
                <w:color w:val="46505A"/>
                <w:sz w:val="16"/>
              </w:rPr>
              <w:t xml:space="preserve">Primary code areas: </w:t>
            </w:r>
            <w:r>
              <w:rPr>
                <w:rFonts w:ascii="Liberation Mono" w:hAnsi="Liberation Mono"/>
                <w:sz w:val="15"/>
              </w:rPr>
              <w:t>usePartyMode.ts, preference schema, party API</w:t>
            </w:r>
          </w:p>
          <w:p>
            <w:r>
              <w:rPr>
                <w:b/>
                <w:color w:val="176B3A"/>
                <w:sz w:val="16"/>
              </w:rPr>
              <w:t xml:space="preserve">Acceptance: </w:t>
            </w:r>
            <w:r>
              <w:rPr>
                <w:sz w:val="16"/>
              </w:rPr>
              <w:t>The generated queue summary identifies source playlist and filters; no hidden saved preference changes the result.</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PLAY-007</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Three-button TV/cast transport</w:t>
            </w:r>
          </w:p>
          <w:p>
            <w:pPr>
              <w:spacing w:after="40"/>
            </w:pPr>
            <w:r>
              <w:rPr>
                <w:sz w:val="17"/>
              </w:rPr>
              <w:t>When chrome is visible in TV or cast mode, render three large buttons below the video information: Previous track, Random track and Next track. Random chooses a different eligible occurrence immediately; it does not toggle shuffle. Buttons require clear focus rings, remote arrow navigation and at least 72x72 CSS-pixel targets on the logical TV canvas.</w:t>
            </w:r>
          </w:p>
          <w:p>
            <w:r>
              <w:rPr>
                <w:b/>
                <w:color w:val="46505A"/>
                <w:sz w:val="16"/>
              </w:rPr>
              <w:t xml:space="preserve">Primary code areas: </w:t>
            </w:r>
            <w:r>
              <w:rPr>
                <w:rFonts w:ascii="Liberation Mono" w:hAnsi="Liberation Mono"/>
                <w:sz w:val="15"/>
              </w:rPr>
              <w:t>FullscreenControls replacement, NowPlayingPage.tsx, TV/cast profiles</w:t>
            </w:r>
          </w:p>
          <w:p>
            <w:r>
              <w:rPr>
                <w:b/>
                <w:color w:val="176B3A"/>
                <w:sz w:val="16"/>
              </w:rPr>
              <w:t xml:space="preserve">Acceptance: </w:t>
            </w:r>
            <w:r>
              <w:rPr>
                <w:sz w:val="16"/>
              </w:rPr>
              <w:t>A directional-pad remote can move focus and activate all three controls without entering a small desktop control bar.</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PLAY-008</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TV autoplay and recovery</w:t>
            </w:r>
          </w:p>
          <w:p>
            <w:pPr>
              <w:spacing w:after="40"/>
            </w:pPr>
            <w:r>
              <w:rPr>
                <w:sz w:val="17"/>
              </w:rPr>
              <w:t>Autoplay failure must present a single focused Start playback button. Buffering, transcode startup and playback errors must be distinguishable. Retrying must preserve the queue occurrence and not create a second stream.</w:t>
            </w:r>
          </w:p>
          <w:p>
            <w:r>
              <w:rPr>
                <w:b/>
                <w:color w:val="46505A"/>
                <w:sz w:val="16"/>
              </w:rPr>
              <w:t xml:space="preserve">Primary code areas: </w:t>
            </w:r>
            <w:r>
              <w:rPr>
                <w:rFonts w:ascii="Liberation Mono" w:hAnsi="Liberation Mono"/>
                <w:sz w:val="15"/>
              </w:rPr>
              <w:t>TvModePage.tsx, CastModePage.tsx, playback stream endpoints</w:t>
            </w:r>
          </w:p>
          <w:p>
            <w:r>
              <w:rPr>
                <w:b/>
                <w:color w:val="176B3A"/>
                <w:sz w:val="16"/>
              </w:rPr>
              <w:t xml:space="preserve">Acceptance: </w:t>
            </w:r>
            <w:r>
              <w:rPr>
                <w:sz w:val="16"/>
              </w:rPr>
              <w:t>Blocked autoplay, slow transcode and unsupported codec fixture scenarios each produce the correct recoverable UI.</w:t>
            </w:r>
          </w:p>
        </w:tc>
      </w:tr>
    </w:tbl>
    <w:p>
      <w:pPr>
        <w:spacing w:after="20"/>
        <w:widowControl w:val="1"/>
      </w:pPr>
    </w:p>
    <w:p>
      <w:pPr>
        <w:widowControl w:val="1"/>
      </w:pPr>
      <w:r>
        <w:br w:type="page"/>
      </w:r>
    </w:p>
    <w:p>
      <w:pPr>
        <w:pStyle w:val="Heading1"/>
        <w:keepNext w:val="1"/>
        <w:widowControl w:val="1"/>
      </w:pPr>
      <w:r>
        <w:t>13. Library and Navigation Panes</w:t>
      </w:r>
    </w:p>
    <w:p>
      <w:pPr>
        <w:pStyle w:val="Heading2"/>
        <w:keepNext w:val="1"/>
        <w:widowControl w:val="1"/>
      </w:pPr>
      <w:r>
        <w:t>13.1 Library list correctness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LIB-001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Separate artist and title columns</w:t>
            </w:r>
          </w:p>
          <w:p>
            <w:pPr>
              <w:spacing w:after="40"/>
            </w:pPr>
            <w:r>
              <w:rPr>
                <w:sz w:val="17"/>
              </w:rPr>
              <w:t>List view must define distinct Artist and Title columns. The current stacked artist/title area is not a table column and cannot be sorted independently.</w:t>
            </w:r>
          </w:p>
          <w:p>
            <w:r>
              <w:rPr>
                <w:b/>
                <w:color w:val="46505A"/>
                <w:sz w:val="16"/>
              </w:rPr>
              <w:t xml:space="preserve">Primary code areas: </w:t>
            </w:r>
            <w:r>
              <w:rPr>
                <w:rFonts w:ascii="Liberation Mono" w:hAnsi="Liberation Mono"/>
                <w:sz w:val="15"/>
              </w:rPr>
              <w:t>LibraryPage.tsx, VideoRow.tsx, DataView columns</w:t>
            </w:r>
          </w:p>
          <w:p>
            <w:r>
              <w:rPr>
                <w:b/>
                <w:color w:val="176B3A"/>
                <w:sz w:val="16"/>
              </w:rPr>
              <w:t xml:space="preserve">Acceptance: </w:t>
            </w:r>
            <w:r>
              <w:rPr>
                <w:sz w:val="16"/>
              </w:rPr>
              <w:t>Artist and Title headers align with their own cells and independently sort server-side.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LIB-002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Correct all header/row columns</w:t>
            </w:r>
          </w:p>
          <w:p>
            <w:pPr>
              <w:spacing w:after="40"/>
            </w:pPr>
            <w:r>
              <w:rPr>
                <w:sz w:val="17"/>
              </w:rPr>
              <w:t>The shared column definition must include Year, Quality, Version, AI status and Added when visible. Header and row may not independently hard-code widths.</w:t>
            </w:r>
          </w:p>
          <w:p>
            <w:r>
              <w:rPr>
                <w:b/>
                <w:color w:val="46505A"/>
                <w:sz w:val="16"/>
              </w:rPr>
              <w:t xml:space="preserve">Observed current state: </w:t>
            </w:r>
            <w:r>
              <w:rPr>
                <w:sz w:val="16"/>
              </w:rPr>
              <w:t>Current row renders a Version badge between Quality and AI, but the header omits Version, shifting later headings.</w:t>
            </w:r>
          </w:p>
          <w:p>
            <w:r>
              <w:rPr>
                <w:b/>
                <w:color w:val="46505A"/>
                <w:sz w:val="16"/>
              </w:rPr>
              <w:t xml:space="preserve">Primary code areas: </w:t>
            </w:r>
            <w:r>
              <w:rPr>
                <w:rFonts w:ascii="Liberation Mono" w:hAnsi="Liberation Mono"/>
                <w:sz w:val="15"/>
              </w:rPr>
              <w:t>LibraryPage.tsx, VideoRow.tsx</w:t>
            </w:r>
          </w:p>
          <w:p>
            <w:r>
              <w:rPr>
                <w:b/>
                <w:color w:val="176B3A"/>
                <w:sz w:val="16"/>
              </w:rPr>
              <w:t xml:space="preserve">Acceptance: </w:t>
            </w:r>
            <w:r>
              <w:rPr>
                <w:sz w:val="16"/>
              </w:rPr>
              <w:t>Automated visual test at desktop breakpoints finds no header/row column mismatch.</w:t>
            </w:r>
          </w:p>
        </w:tc>
      </w:tr>
    </w:tbl>
    <w:p>
      <w:pPr>
        <w:spacing w:after="20"/>
        <w:widowControl w:val="1"/>
      </w:pPr>
    </w:p>
    <w:p>
      <w:pPr>
        <w:pStyle w:val="Heading2"/>
        <w:keepNext w:val="1"/>
        <w:widowControl w:val="1"/>
      </w:pPr>
      <w:r>
        <w:t>13.2 AI enrichment status model</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LIB-003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Replace opaque fractional AI status</w:t>
            </w:r>
          </w:p>
          <w:p>
            <w:pPr>
              <w:spacing w:after="40"/>
            </w:pPr>
            <w:r>
              <w:rPr>
                <w:sz w:val="17"/>
              </w:rPr>
              <w:t>Expose a structured enrichment status instead of unexplained values such as AI 1/2. Status must include lifecycle state, completed steps, failed steps, provider/model, last attempt and stale reason.</w:t>
            </w:r>
          </w:p>
          <w:p>
            <w:r>
              <w:rPr>
                <w:b/>
                <w:color w:val="46505A"/>
                <w:sz w:val="16"/>
              </w:rPr>
              <w:t xml:space="preserve">Primary code areas: </w:t>
            </w:r>
            <w:r>
              <w:rPr>
                <w:rFonts w:ascii="Liberation Mono" w:hAnsi="Liberation Mono"/>
                <w:sz w:val="15"/>
              </w:rPr>
              <w:t>library response schema, enrichment jobs, Badges.tsx, filters</w:t>
            </w:r>
          </w:p>
          <w:p>
            <w:r>
              <w:rPr>
                <w:b/>
                <w:color w:val="176B3A"/>
                <w:sz w:val="16"/>
              </w:rPr>
              <w:t xml:space="preserve">Acceptance: </w:t>
            </w:r>
            <w:r>
              <w:rPr>
                <w:sz w:val="16"/>
              </w:rPr>
              <w:t>Filter options map exactly to returned states and a tooltip explains why an item is partial, failed or stale.</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type EnrichmentStatus = {</w:t>
        <w:br/>
        <w:t xml:space="preserve">  state: "not_requested" | "queued" | "running" | "partial" |</w:t>
        <w:br/>
        <w:t xml:space="preserve">         "complete" | "failed" | "stale";</w:t>
        <w:br/>
        <w:t xml:space="preserve">  completed_steps: string[];</w:t>
        <w:br/>
        <w:t xml:space="preserve">  failed_steps: { step: string; code: string; message: string }[];</w:t>
        <w:br/>
        <w:t xml:space="preserve">  provider?: string;</w:t>
        <w:br/>
        <w:t xml:space="preserve">  model?: string;</w:t>
        <w:br/>
        <w:t xml:space="preserve">  last_run_at?: string;</w:t>
        <w:br/>
        <w:t>};</w:t>
      </w:r>
    </w:p>
    <w:p>
      <w:pPr>
        <w:pStyle w:val="Heading2"/>
        <w:keepNext w:val="1"/>
        <w:widowControl w:val="1"/>
      </w:pPr>
      <w:r>
        <w:t>13.3 Navigation pane parity</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LIB-004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Grid/list parity for grouped navigation</w:t>
            </w:r>
          </w:p>
          <w:p>
            <w:pPr>
              <w:spacing w:after="40"/>
            </w:pPr>
            <w:r>
              <w:rPr>
                <w:sz w:val="17"/>
              </w:rPr>
              <w:t>Artists, albums, genres, years, quality and ratings panes must support grid and list views through DataView. List mode should show name, item count, representative artwork/status and page-specific metadata.</w:t>
            </w:r>
          </w:p>
          <w:p>
            <w:r>
              <w:rPr>
                <w:b/>
                <w:color w:val="46505A"/>
                <w:sz w:val="16"/>
              </w:rPr>
              <w:t xml:space="preserve">Primary code areas: </w:t>
            </w:r>
            <w:r>
              <w:rPr>
                <w:rFonts w:ascii="Liberation Mono" w:hAnsi="Liberation Mono"/>
                <w:sz w:val="15"/>
              </w:rPr>
              <w:t>ArtistsPage, AlbumsPage, GenresPage, YearsPage, QualityPage, RatingsPage</w:t>
            </w:r>
          </w:p>
          <w:p>
            <w:r>
              <w:rPr>
                <w:b/>
                <w:color w:val="176B3A"/>
                <w:sz w:val="16"/>
              </w:rPr>
              <w:t xml:space="preserve">Acceptance: </w:t>
            </w:r>
            <w:r>
              <w:rPr>
                <w:sz w:val="16"/>
              </w:rPr>
              <w:t>Each pane supports sorting by name and count, selection/bulk party or playlist actions, pagination and persisted view preference.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LIB-005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Server query state and URL navigation</w:t>
            </w:r>
          </w:p>
          <w:p>
            <w:pPr>
              <w:spacing w:after="40"/>
            </w:pPr>
            <w:r>
              <w:rPr>
                <w:sz w:val="17"/>
              </w:rPr>
              <w:t>Search, filters, sort, page and view must be reflected in URL query parameters. Preferences provide defaults only; URL state wins for shareable/back-button behaviour.</w:t>
            </w:r>
          </w:p>
          <w:p>
            <w:r>
              <w:rPr>
                <w:b/>
                <w:color w:val="46505A"/>
                <w:sz w:val="16"/>
              </w:rPr>
              <w:t xml:space="preserve">Primary code areas: </w:t>
            </w:r>
            <w:r>
              <w:rPr>
                <w:rFonts w:ascii="Liberation Mono" w:hAnsi="Liberation Mono"/>
                <w:sz w:val="15"/>
              </w:rPr>
              <w:t>DataView query adapter, navigation pages</w:t>
            </w:r>
          </w:p>
          <w:p>
            <w:r>
              <w:rPr>
                <w:b/>
                <w:color w:val="176B3A"/>
                <w:sz w:val="16"/>
              </w:rPr>
              <w:t xml:space="preserve">Acceptance: </w:t>
            </w:r>
            <w:r>
              <w:rPr>
                <w:sz w:val="16"/>
              </w:rPr>
              <w:t>Copying a library URL opens the same query state on another device, subject to access and library data.</w:t>
            </w:r>
          </w:p>
        </w:tc>
      </w:tr>
    </w:tbl>
    <w:p>
      <w:pPr>
        <w:spacing w:after="20"/>
        <w:widowControl w:val="1"/>
      </w:pPr>
    </w:p>
    <w:p>
      <w:pPr>
        <w:widowControl w:val="1"/>
      </w:pPr>
      <w:r>
        <w:br w:type="page"/>
      </w:r>
    </w:p>
    <w:p>
      <w:pPr>
        <w:pStyle w:val="Heading1"/>
        <w:keepNext w:val="1"/>
        <w:widowControl w:val="1"/>
      </w:pPr>
      <w:r>
        <w:t>14. Playlists</w:t>
      </w:r>
    </w:p>
    <w:p>
      <w:pPr>
        <w:pStyle w:val="Heading2"/>
        <w:keepNext w:val="1"/>
        <w:widowControl w:val="1"/>
      </w:pPr>
      <w:r>
        <w:t>14.1 Atomic edit session</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One draft for reorder, remove and selected sort</w:t>
            </w:r>
          </w:p>
          <w:p>
            <w:pPr>
              <w:spacing w:after="40"/>
            </w:pPr>
            <w:r>
              <w:rPr>
                <w:sz w:val="17"/>
              </w:rPr>
              <w:t>Opening a playlist creates a client draft containing ordered entry occurrence IDs, selection and pending removals. Reorder, drag, remove and sort selected update only the draft. Save changes commits the whole draft atomically; Undo changes returns to the last server revision.</w:t>
            </w:r>
          </w:p>
          <w:p>
            <w:r>
              <w:rPr>
                <w:b/>
                <w:color w:val="46505A"/>
                <w:sz w:val="16"/>
              </w:rPr>
              <w:t xml:space="preserve">Observed current state: </w:t>
            </w:r>
            <w:r>
              <w:rPr>
                <w:sz w:val="16"/>
              </w:rPr>
              <w:t>Current code drafts only order while removeEntry calls the server immediately and whole-playlist sort also persists immediately.</w:t>
            </w:r>
          </w:p>
          <w:p>
            <w:r>
              <w:rPr>
                <w:b/>
                <w:color w:val="46505A"/>
                <w:sz w:val="16"/>
              </w:rPr>
              <w:t xml:space="preserve">Primary code areas: </w:t>
            </w:r>
            <w:r>
              <w:rPr>
                <w:rFonts w:ascii="Liberation Mono" w:hAnsi="Liberation Mono"/>
                <w:sz w:val="15"/>
              </w:rPr>
              <w:t>PlaylistsPage.tsx, routers/playlists.py, playlist models/hooks</w:t>
            </w:r>
          </w:p>
          <w:p>
            <w:r>
              <w:rPr>
                <w:b/>
                <w:color w:val="176B3A"/>
                <w:sz w:val="16"/>
              </w:rPr>
              <w:t xml:space="preserve">Acceptance: </w:t>
            </w:r>
            <w:r>
              <w:rPr>
                <w:sz w:val="16"/>
              </w:rPr>
              <w:t>A user can remove two tracks, reorder three and undo all without any server mutation; Save creates one revision and one sidecar/outbox update.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Revisioned batch edit endpoint</w:t>
            </w:r>
          </w:p>
          <w:p>
            <w:pPr>
              <w:spacing w:after="40"/>
            </w:pPr>
            <w:r>
              <w:rPr>
                <w:sz w:val="17"/>
              </w:rPr>
              <w:t>Add a single endpoint that accepts expected_revision, final ordered entry occurrence IDs and removed IDs. Validate ownership, duplicates and complete coverage in one transaction.</w:t>
            </w:r>
          </w:p>
          <w:p>
            <w:r>
              <w:rPr>
                <w:b/>
                <w:color w:val="46505A"/>
                <w:sz w:val="16"/>
              </w:rPr>
              <w:t xml:space="preserve">Primary code areas: </w:t>
            </w:r>
            <w:r>
              <w:rPr>
                <w:rFonts w:ascii="Liberation Mono" w:hAnsi="Liberation Mono"/>
                <w:sz w:val="15"/>
              </w:rPr>
              <w:t>playlist API/models/migration</w:t>
            </w:r>
          </w:p>
          <w:p>
            <w:r>
              <w:rPr>
                <w:b/>
                <w:color w:val="176B3A"/>
                <w:sz w:val="16"/>
              </w:rPr>
              <w:t xml:space="preserve">Acceptance: </w:t>
            </w:r>
            <w:r>
              <w:rPr>
                <w:sz w:val="16"/>
              </w:rPr>
              <w:t>Stale save returns 409 and offers Reload server version or Reapply my draft; no partial changes are committed.</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PUT /api/playlists/{playlist_id}/entries</w:t>
        <w:br/>
        <w:t>{</w:t>
        <w:br/>
        <w:t xml:space="preserve">  "expected_revision": 12,</w:t>
        <w:br/>
        <w:t xml:space="preserve">  "ordered_entry_ids": [91, 88, 102, 77],</w:t>
        <w:br/>
        <w:t xml:space="preserve">  "removed_entry_ids": [64, 65]</w:t>
        <w:br/>
        <w:t>}</w:t>
        <w:br/>
        <w:br/>
        <w:t>200 { "revision": 13, "entries": [...] }</w:t>
        <w:br/>
        <w:t>409 { "code": "stale_revision", "current_revision": 13, "current": {...} }</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Selected-subset sorting semantics</w:t>
            </w:r>
          </w:p>
          <w:p>
            <w:pPr>
              <w:spacing w:after="40"/>
            </w:pPr>
            <w:r>
              <w:rPr>
                <w:sz w:val="17"/>
              </w:rPr>
              <w:t>When rows are selected, sorting must reorder only selected entries within the positions occupied by selected entries; unselected entries remain in their slots. With no selection, the UI must ask whether to sort all or disable the command according to the final design.</w:t>
            </w:r>
          </w:p>
          <w:p>
            <w:r>
              <w:rPr>
                <w:b/>
                <w:color w:val="46505A"/>
                <w:sz w:val="16"/>
              </w:rPr>
              <w:t xml:space="preserve">Primary code areas: </w:t>
            </w:r>
            <w:r>
              <w:rPr>
                <w:rFonts w:ascii="Liberation Mono" w:hAnsi="Liberation Mono"/>
                <w:sz w:val="15"/>
              </w:rPr>
              <w:t>playlist draft reducer, tests</w:t>
            </w:r>
          </w:p>
          <w:p>
            <w:r>
              <w:rPr>
                <w:b/>
                <w:color w:val="176B3A"/>
                <w:sz w:val="16"/>
              </w:rPr>
              <w:t xml:space="preserve">Acceptance: </w:t>
            </w:r>
            <w:r>
              <w:rPr>
                <w:sz w:val="16"/>
              </w:rPr>
              <w:t>For positions [A, B, C, D] with B and D selected, descending title swaps values in slots 2 and 4 only.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PL-004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Simplified library-style editor</w:t>
            </w:r>
          </w:p>
          <w:p>
            <w:pPr>
              <w:spacing w:after="40"/>
            </w:pPr>
            <w:r>
              <w:rPr>
                <w:sz w:val="17"/>
              </w:rPr>
              <w:t>Playlist editor list mode must show checkbox, drag handle, artist, title, album and year, with search and sort controls. Include optional Quality only if the playlist response supplies it consistently.</w:t>
            </w:r>
          </w:p>
          <w:p>
            <w:r>
              <w:rPr>
                <w:b/>
                <w:color w:val="46505A"/>
                <w:sz w:val="16"/>
              </w:rPr>
              <w:t xml:space="preserve">Primary code areas: </w:t>
            </w:r>
            <w:r>
              <w:rPr>
                <w:rFonts w:ascii="Liberation Mono" w:hAnsi="Liberation Mono"/>
                <w:sz w:val="15"/>
              </w:rPr>
              <w:t>PlaylistsPage/DataView, playlist response</w:t>
            </w:r>
          </w:p>
          <w:p>
            <w:r>
              <w:rPr>
                <w:b/>
                <w:color w:val="176B3A"/>
                <w:sz w:val="16"/>
              </w:rPr>
              <w:t xml:space="preserve">Acceptance: </w:t>
            </w:r>
            <w:r>
              <w:rPr>
                <w:sz w:val="16"/>
              </w:rPr>
              <w:t>Bulk selection, keyboard selection, drag/drop and up/down controls work; columns remain aligned.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A15C00"/>
            <w:tcMar>
              <w:top w:w="100" w:type="dxa"/>
              <w:start w:w="90" w:type="dxa"/>
              <w:bottom w:w="100" w:type="dxa"/>
              <w:end w:w="90" w:type="dxa"/>
            </w:tcMar>
            <w:vAlign w:val="top"/>
          </w:tcPr>
          <w:p>
            <w:pPr>
              <w:jc w:val="center"/>
            </w:pPr>
            <w:r>
              <w:rPr>
                <w:b/>
                <w:color w:val="FFFFFF"/>
                <w:sz w:val="16"/>
              </w:rPr>
              <w:t>PL-005</w:t>
            </w:r>
            <w:r>
              <w:rPr>
                <w:color w:val="FFFFFF"/>
                <w:sz w:val="13"/>
              </w:rPr>
              <w:br/>
              <w:t>SHOULD</w:t>
            </w:r>
          </w:p>
        </w:tc>
        <w:tc>
          <w:tcPr>
            <w:tcW w:type="dxa" w:w="4917"/>
            <w:shd w:fill="FFF4E5"/>
            <w:tcMar>
              <w:top w:w="100" w:type="dxa"/>
              <w:start w:w="120" w:type="dxa"/>
              <w:bottom w:w="100" w:type="dxa"/>
              <w:end w:w="120" w:type="dxa"/>
            </w:tcMar>
            <w:vAlign w:val="top"/>
          </w:tcPr>
          <w:p>
            <w:r>
              <w:rPr>
                <w:b/>
                <w:color w:val="172033"/>
                <w:sz w:val="18"/>
              </w:rPr>
              <w:t>Accessible drag and keyboard reorder</w:t>
            </w:r>
          </w:p>
          <w:p>
            <w:pPr>
              <w:spacing w:after="40"/>
            </w:pPr>
            <w:r>
              <w:rPr>
                <w:sz w:val="17"/>
              </w:rPr>
              <w:t>Pointer drag must have a visible handle and drop indicator. Keyboard users must be able to move selected rows up/down or to start/end, with an announced result.</w:t>
            </w:r>
          </w:p>
          <w:p>
            <w:r>
              <w:rPr>
                <w:b/>
                <w:color w:val="46505A"/>
                <w:sz w:val="16"/>
              </w:rPr>
              <w:t xml:space="preserve">Primary code areas: </w:t>
            </w:r>
            <w:r>
              <w:rPr>
                <w:rFonts w:ascii="Liberation Mono" w:hAnsi="Liberation Mono"/>
                <w:sz w:val="15"/>
              </w:rPr>
              <w:t>sortable list component</w:t>
            </w:r>
          </w:p>
          <w:p>
            <w:r>
              <w:rPr>
                <w:b/>
                <w:color w:val="176B3A"/>
                <w:sz w:val="16"/>
              </w:rPr>
              <w:t xml:space="preserve">Acceptance: </w:t>
            </w:r>
            <w:r>
              <w:rPr>
                <w:sz w:val="16"/>
              </w:rPr>
              <w:t>Reorder is possible without HTML5 drag-and-drop and survives Firefox/TV browser differences.</w:t>
            </w:r>
          </w:p>
        </w:tc>
      </w:tr>
    </w:tbl>
    <w:p>
      <w:pPr>
        <w:spacing w:after="20"/>
        <w:widowControl w:val="1"/>
      </w:pPr>
    </w:p>
    <w:p>
      <w:pPr>
        <w:widowControl w:val="1"/>
      </w:pPr>
      <w:r>
        <w:br w:type="page"/>
      </w:r>
    </w:p>
    <w:p>
      <w:pPr>
        <w:pStyle w:val="Heading1"/>
        <w:keepNext w:val="1"/>
        <w:widowControl w:val="1"/>
      </w:pPr>
      <w:r>
        <w:t>15. New Videos Discovery</w:t>
      </w:r>
    </w:p>
    <w:p>
      <w:pPr>
        <w:pStyle w:val="Heading2"/>
        <w:keepNext w:val="1"/>
        <w:widowControl w:val="1"/>
      </w:pPr>
      <w:r>
        <w:t>15.1 Add workflow</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NV-001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Silent enqueue by default</w:t>
            </w:r>
          </w:p>
          <w:p>
            <w:pPr>
              <w:spacing w:after="40"/>
            </w:pPr>
            <w:r>
              <w:rPr>
                <w:sz w:val="17"/>
              </w:rPr>
              <w:t>Pressing Add must create an import job with the active default ImportPolicy, remove the suggestion and leave the user on New Videos. It must not navigate to Queue or require the full Add Video modal. An adjacent menu may offer “Add with options”.</w:t>
            </w:r>
          </w:p>
          <w:p>
            <w:r>
              <w:rPr>
                <w:b/>
                <w:color w:val="46505A"/>
                <w:sz w:val="16"/>
              </w:rPr>
              <w:t xml:space="preserve">Observed current state: </w:t>
            </w:r>
            <w:r>
              <w:rPr>
                <w:sz w:val="16"/>
              </w:rPr>
              <w:t>Current Add opens AddVideoModal, locally hides the card and permanently dismisses it before the import result is known.</w:t>
            </w:r>
          </w:p>
          <w:p>
            <w:r>
              <w:rPr>
                <w:b/>
                <w:color w:val="46505A"/>
                <w:sz w:val="16"/>
              </w:rPr>
              <w:t xml:space="preserve">Primary code areas: </w:t>
            </w:r>
            <w:r>
              <w:rPr>
                <w:rFonts w:ascii="Liberation Mono" w:hAnsi="Liberation Mono"/>
                <w:sz w:val="15"/>
              </w:rPr>
              <w:t>SuggestionCard.tsx, NewVideosPage.tsx, import command API</w:t>
            </w:r>
          </w:p>
          <w:p>
            <w:r>
              <w:rPr>
                <w:b/>
                <w:color w:val="176B3A"/>
                <w:sz w:val="16"/>
              </w:rPr>
              <w:t xml:space="preserve">Acceptance: </w:t>
            </w:r>
            <w:r>
              <w:rPr>
                <w:sz w:val="16"/>
              </w:rPr>
              <w:t>Add returns an operation/job badge in place, the page remains scroll-position stable, and a failed enqueue restores the card with error details.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NV-002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Dismiss only after durable acceptance</w:t>
            </w:r>
          </w:p>
          <w:p>
            <w:pPr>
              <w:spacing w:after="40"/>
            </w:pPr>
            <w:r>
              <w:rPr>
                <w:sz w:val="17"/>
              </w:rPr>
              <w:t>A suggestion must not be permanently dismissed merely because the user opened the add flow. Mark it accepted only after the import command is durably created; if the job later fails, show it under Failed additions with Retry/Restore suggestion.</w:t>
            </w:r>
          </w:p>
          <w:p>
            <w:r>
              <w:rPr>
                <w:b/>
                <w:color w:val="46505A"/>
                <w:sz w:val="16"/>
              </w:rPr>
              <w:t xml:space="preserve">Primary code areas: </w:t>
            </w:r>
            <w:r>
              <w:rPr>
                <w:rFonts w:ascii="Liberation Mono" w:hAnsi="Liberation Mono"/>
                <w:sz w:val="15"/>
              </w:rPr>
              <w:t>new videos feedback/dismissal models, import job linkage</w:t>
            </w:r>
          </w:p>
          <w:p>
            <w:r>
              <w:rPr>
                <w:b/>
                <w:color w:val="176B3A"/>
                <w:sz w:val="16"/>
              </w:rPr>
              <w:t xml:space="preserve">Acceptance: </w:t>
            </w:r>
            <w:r>
              <w:rPr>
                <w:sz w:val="16"/>
              </w:rPr>
              <w:t>Network failure during Add does not permanently hide the recommendation.</w:t>
            </w:r>
          </w:p>
        </w:tc>
      </w:tr>
    </w:tbl>
    <w:p>
      <w:pPr>
        <w:spacing w:after="20"/>
        <w:widowControl w:val="1"/>
      </w:pPr>
    </w:p>
    <w:p>
      <w:pPr>
        <w:pStyle w:val="Heading2"/>
        <w:keepNext w:val="1"/>
        <w:widowControl w:val="1"/>
      </w:pPr>
      <w:r>
        <w:t>15.2 Stable cards and immediate replacement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NV-003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Fixed card geometry</w:t>
            </w:r>
          </w:p>
          <w:p>
            <w:pPr>
              <w:spacing w:after="40"/>
            </w:pPr>
            <w:r>
              <w:rPr>
                <w:sz w:val="17"/>
              </w:rPr>
              <w:t>Cards must use a fixed grid row layout: aspect-ratio thumbnail, fixed title/artist lines, metadata line, reason area and action row. Missing values render explicit placeholders and do not change card height.</w:t>
            </w:r>
          </w:p>
          <w:p>
            <w:r>
              <w:rPr>
                <w:b/>
                <w:color w:val="46505A"/>
                <w:sz w:val="16"/>
              </w:rPr>
              <w:t xml:space="preserve">Primary code areas: </w:t>
            </w:r>
            <w:r>
              <w:rPr>
                <w:rFonts w:ascii="Liberation Mono" w:hAnsi="Liberation Mono"/>
                <w:sz w:val="15"/>
              </w:rPr>
              <w:t>SuggestionCard.tsx, CSS</w:t>
            </w:r>
          </w:p>
          <w:p>
            <w:r>
              <w:rPr>
                <w:b/>
                <w:color w:val="176B3A"/>
                <w:sz w:val="16"/>
              </w:rPr>
              <w:t xml:space="preserve">Acceptance: </w:t>
            </w:r>
            <w:r>
              <w:rPr>
                <w:sz w:val="16"/>
              </w:rPr>
              <w:t>All cards in a category align at supported widths and keyboard navigation does not jump vertically.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NV-004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Server returns replacement on dismiss/add</w:t>
            </w:r>
          </w:p>
          <w:p>
            <w:pPr>
              <w:spacing w:after="40"/>
            </w:pPr>
            <w:r>
              <w:rPr>
                <w:sz w:val="17"/>
              </w:rPr>
              <w:t>Dismiss and accepted-add responses must include the next eligible replacement for that category or a clear exhausted flag. Update the React Query cache optimistically without leaving an empty grid cell.</w:t>
            </w:r>
          </w:p>
          <w:p>
            <w:r>
              <w:rPr>
                <w:b/>
                <w:color w:val="46505A"/>
                <w:sz w:val="16"/>
              </w:rPr>
              <w:t xml:space="preserve">Observed current state: </w:t>
            </w:r>
            <w:r>
              <w:rPr>
                <w:sz w:val="16"/>
              </w:rPr>
              <w:t>Current card returns null from local state; the service can backfill on the next feed fetch but does not guarantee immediate replacement.</w:t>
            </w:r>
          </w:p>
          <w:p>
            <w:r>
              <w:rPr>
                <w:b/>
                <w:color w:val="46505A"/>
                <w:sz w:val="16"/>
              </w:rPr>
              <w:t xml:space="preserve">Primary code areas: </w:t>
            </w:r>
            <w:r>
              <w:rPr>
                <w:rFonts w:ascii="Liberation Mono" w:hAnsi="Liberation Mono"/>
                <w:sz w:val="15"/>
              </w:rPr>
              <w:t>new_videos/router.py, recommendation_service.py, frontend query cache</w:t>
            </w:r>
          </w:p>
          <w:p>
            <w:r>
              <w:rPr>
                <w:b/>
                <w:color w:val="176B3A"/>
                <w:sz w:val="16"/>
              </w:rPr>
              <w:t xml:space="preserve">Acceptance: </w:t>
            </w:r>
            <w:r>
              <w:rPr>
                <w:sz w:val="16"/>
              </w:rPr>
              <w:t>Removing a card keeps the category at its configured count whenever candidates remain.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NV-005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Fresh list means a materially new snapshot</w:t>
            </w:r>
          </w:p>
          <w:p>
            <w:pPr>
              <w:spacing w:after="40"/>
            </w:pPr>
            <w:r>
              <w:rPr>
                <w:sz w:val="17"/>
              </w:rPr>
              <w:t>Rename Refresh to Fresh list. A forced refresh must create a new snapshot, exclude the prior snapshot where sufficient candidates exist, and report how many cards are genuinely new. It must be a queued job rather than an unmanaged daemon thread.</w:t>
            </w:r>
          </w:p>
          <w:p>
            <w:r>
              <w:rPr>
                <w:b/>
                <w:color w:val="46505A"/>
                <w:sz w:val="16"/>
              </w:rPr>
              <w:t xml:space="preserve">Observed current state: </w:t>
            </w:r>
            <w:r>
              <w:rPr>
                <w:sz w:val="16"/>
              </w:rPr>
              <w:t>Current refresh uses module-global thread state, which is process-local and not durable.</w:t>
            </w:r>
          </w:p>
          <w:p>
            <w:r>
              <w:rPr>
                <w:b/>
                <w:color w:val="46505A"/>
                <w:sz w:val="16"/>
              </w:rPr>
              <w:t xml:space="preserve">Primary code areas: </w:t>
            </w:r>
            <w:r>
              <w:rPr>
                <w:rFonts w:ascii="Liberation Mono" w:hAnsi="Liberation Mono"/>
                <w:sz w:val="15"/>
              </w:rPr>
              <w:t>new videos refresh route/service, job queue</w:t>
            </w:r>
          </w:p>
          <w:p>
            <w:r>
              <w:rPr>
                <w:b/>
                <w:color w:val="176B3A"/>
                <w:sz w:val="16"/>
              </w:rPr>
              <w:t xml:space="preserve">Acceptance: </w:t>
            </w:r>
            <w:r>
              <w:rPr>
                <w:sz w:val="16"/>
              </w:rPr>
              <w:t>Server restart does not lose refresh status; concurrent refresh requests deduplicate to one job.</w:t>
            </w:r>
          </w:p>
        </w:tc>
      </w:tr>
    </w:tbl>
    <w:p>
      <w:pPr>
        <w:spacing w:after="20"/>
        <w:widowControl w:val="1"/>
      </w:pPr>
    </w:p>
    <w:p>
      <w:pPr>
        <w:pStyle w:val="Heading2"/>
        <w:keepNext w:val="1"/>
        <w:widowControl w:val="1"/>
      </w:pPr>
      <w:r>
        <w:t>15.3 Completeness and diversity</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NV-006</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Recommendation completeness score</w:t>
            </w:r>
          </w:p>
          <w:p>
            <w:pPr>
              <w:spacing w:after="40"/>
            </w:pPr>
            <w:r>
              <w:rPr>
                <w:sz w:val="17"/>
              </w:rPr>
              <w:t>Candidate ingestion must record required-field completeness and provider errors. Feed serialization must not silently emit nearly empty cards. Categories below their minimum usable count display a diagnostic action.</w:t>
            </w:r>
          </w:p>
          <w:p>
            <w:r>
              <w:rPr>
                <w:b/>
                <w:color w:val="46505A"/>
                <w:sz w:val="16"/>
              </w:rPr>
              <w:t xml:space="preserve">Primary code areas: </w:t>
            </w:r>
            <w:r>
              <w:rPr>
                <w:rFonts w:ascii="Liberation Mono" w:hAnsi="Liberation Mono"/>
                <w:sz w:val="15"/>
              </w:rPr>
              <w:t>SuggestedVideo model, candidate validation, settings</w:t>
            </w:r>
          </w:p>
          <w:p>
            <w:r>
              <w:rPr>
                <w:b/>
                <w:color w:val="176B3A"/>
                <w:sz w:val="16"/>
              </w:rPr>
              <w:t xml:space="preserve">Acceptance: </w:t>
            </w:r>
            <w:r>
              <w:rPr>
                <w:sz w:val="16"/>
              </w:rPr>
              <w:t>A card requires URL/provider ID, title and thumbnail or explicit no-thumbnail state; artist/channel/reason completeness is measured and surfaced in admin diagnostics.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NV-007</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Explicit artist diversity constraint</w:t>
            </w:r>
          </w:p>
          <w:p>
            <w:pPr>
              <w:spacing w:after="40"/>
            </w:pPr>
            <w:r>
              <w:rPr>
                <w:sz w:val="17"/>
              </w:rPr>
              <w:t>Apply a per-category artist cap and diversity-aware reranking. Default cap: no artist may occupy more than 20% of a category and no adjacent cards may share an artist unless the candidate pool cannot satisfy the rule. Record when the rule is relaxed.</w:t>
            </w:r>
          </w:p>
          <w:p>
            <w:r>
              <w:rPr>
                <w:b/>
                <w:color w:val="46505A"/>
                <w:sz w:val="16"/>
              </w:rPr>
              <w:t xml:space="preserve">Observed current state: </w:t>
            </w:r>
            <w:r>
              <w:rPr>
                <w:sz w:val="16"/>
              </w:rPr>
              <w:t>Current generators have local max-per-artist logic, but the final feed/backfill can still be dominated and the user reports saturation.</w:t>
            </w:r>
          </w:p>
          <w:p>
            <w:r>
              <w:rPr>
                <w:b/>
                <w:color w:val="46505A"/>
                <w:sz w:val="16"/>
              </w:rPr>
              <w:t xml:space="preserve">Primary code areas: </w:t>
            </w:r>
            <w:r>
              <w:rPr>
                <w:rFonts w:ascii="Liberation Mono" w:hAnsi="Liberation Mono"/>
                <w:sz w:val="15"/>
              </w:rPr>
              <w:t>recommendation_service.py ranking/backfill, tests</w:t>
            </w:r>
          </w:p>
          <w:p>
            <w:r>
              <w:rPr>
                <w:b/>
                <w:color w:val="176B3A"/>
                <w:sz w:val="16"/>
              </w:rPr>
              <w:t xml:space="preserve">Acceptance: </w:t>
            </w:r>
            <w:r>
              <w:rPr>
                <w:sz w:val="16"/>
              </w:rPr>
              <w:t>A 15-card “Recommended by Artist” feed contains at least five artists when five eligible artists exist.</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def diversify(candidates, limit, artist_cap_ratio=0.20):</w:t>
        <w:br/>
        <w:t xml:space="preserve">    cap = max(1, math.ceil(limit * artist_cap_ratio))</w:t>
        <w:br/>
        <w:t xml:space="preserve">    selected, artist_counts = [], Counter()</w:t>
        <w:br/>
        <w:t xml:space="preserve">    for candidate in mmr_rank(candidates):</w:t>
        <w:br/>
        <w:t xml:space="preserve">        key = normalise_artist(candidate.artist)</w:t>
        <w:br/>
        <w:t xml:space="preserve">        if artist_counts[key] &gt;= cap:</w:t>
        <w:br/>
        <w:t xml:space="preserve">            continue</w:t>
        <w:br/>
        <w:t xml:space="preserve">        if selected and normalise_artist(selected[-1].artist) == key:</w:t>
        <w:br/>
        <w:t xml:space="preserve">            continue</w:t>
        <w:br/>
        <w:t xml:space="preserve">        selected.append(candidate)</w:t>
        <w:br/>
        <w:t xml:space="preserve">        artist_counts[key] += 1</w:t>
        <w:br/>
        <w:t xml:space="preserve">        if len(selected) == limit:</w:t>
        <w:br/>
        <w:t xml:space="preserve">            break</w:t>
        <w:br/>
        <w:t xml:space="preserve">    return fill_with_relaxation(selected, candidates, limit, artist_counts)</w:t>
      </w:r>
    </w:p>
    <w:p>
      <w:pPr>
        <w:widowControl w:val="1"/>
      </w:pPr>
      <w:r>
        <w:br w:type="page"/>
      </w:r>
    </w:p>
    <w:p>
      <w:pPr>
        <w:pStyle w:val="Heading1"/>
        <w:keepNext w:val="1"/>
        <w:widowControl w:val="1"/>
      </w:pPr>
      <w:r>
        <w:t>16. Queue and Job Operations</w:t>
      </w:r>
    </w:p>
    <w:p>
      <w:pPr>
        <w:pStyle w:val="Heading2"/>
        <w:keepNext w:val="1"/>
        <w:widowControl w:val="1"/>
      </w:pPr>
      <w:r>
        <w:t>16.1 Information architecture</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QUEUE-001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Status tabs and type subtabs</w:t>
            </w:r>
          </w:p>
          <w:p>
            <w:pPr>
              <w:spacing w:after="40"/>
            </w:pPr>
            <w:r>
              <w:rPr>
                <w:sz w:val="17"/>
              </w:rPr>
              <w:t>Top-level tabs must be Active, Complete, Failed, Cancelled and Skipped. Each tab provides All, Downloads, Imports, Video Editor and Scraper subtabs where relevant. Search/date controls appear once and redundant status/source rows are removed.</w:t>
            </w:r>
          </w:p>
          <w:p>
            <w:r>
              <w:rPr>
                <w:b/>
                <w:color w:val="46505A"/>
                <w:sz w:val="16"/>
              </w:rPr>
              <w:t xml:space="preserve">Primary code areas: </w:t>
            </w:r>
            <w:r>
              <w:rPr>
                <w:rFonts w:ascii="Liberation Mono" w:hAnsi="Liberation Mono"/>
                <w:sz w:val="15"/>
              </w:rPr>
              <w:t>QueuePage.tsx, jobs router/query schema</w:t>
            </w:r>
          </w:p>
          <w:p>
            <w:r>
              <w:rPr>
                <w:b/>
                <w:color w:val="176B3A"/>
                <w:sz w:val="16"/>
              </w:rPr>
              <w:t xml:space="preserve">Acceptance: </w:t>
            </w:r>
            <w:r>
              <w:rPr>
                <w:sz w:val="16"/>
              </w:rPr>
              <w:t>Selecting a tab/subtab maps to server filters and the count shown matches the result total.</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QUEUE-002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Canonical job classification from backend</w:t>
            </w:r>
          </w:p>
          <w:p>
            <w:pPr>
              <w:spacing w:after="40"/>
            </w:pPr>
            <w:r>
              <w:rPr>
                <w:sz w:val="17"/>
              </w:rPr>
              <w:t>Backend must return status_group and job_category. Frontend must not infer category from hard-coded job_type sets or default unknown jobs to Download.</w:t>
            </w:r>
          </w:p>
          <w:p>
            <w:r>
              <w:rPr>
                <w:b/>
                <w:color w:val="46505A"/>
                <w:sz w:val="16"/>
              </w:rPr>
              <w:t xml:space="preserve">Observed current state: </w:t>
            </w:r>
            <w:r>
              <w:rPr>
                <w:sz w:val="16"/>
              </w:rPr>
              <w:t>QueuePage currently maps job types locally and unknown types fall through to download.</w:t>
            </w:r>
          </w:p>
          <w:p>
            <w:r>
              <w:rPr>
                <w:b/>
                <w:color w:val="46505A"/>
                <w:sz w:val="16"/>
              </w:rPr>
              <w:t xml:space="preserve">Primary code areas: </w:t>
            </w:r>
            <w:r>
              <w:rPr>
                <w:rFonts w:ascii="Liberation Mono" w:hAnsi="Liberation Mono"/>
                <w:sz w:val="15"/>
              </w:rPr>
              <w:t>ProcessingJob/job registry, JobSummary schema, QueuePage.tsx</w:t>
            </w:r>
          </w:p>
          <w:p>
            <w:r>
              <w:rPr>
                <w:b/>
                <w:color w:val="176B3A"/>
                <w:sz w:val="16"/>
              </w:rPr>
              <w:t xml:space="preserve">Acceptance: </w:t>
            </w:r>
            <w:r>
              <w:rPr>
                <w:sz w:val="16"/>
              </w:rPr>
              <w:t>Adding a new job type requires registry change in one backend location and appears under the correct UI category.</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w:t>
        <w:br/>
        <w:t xml:space="preserve">  "id": 123,</w:t>
        <w:br/>
        <w:t xml:space="preserve">  "job_type": "video_editor_encode",</w:t>
        <w:br/>
        <w:t xml:space="preserve">  "status": "running",</w:t>
        <w:br/>
        <w:t xml:space="preserve">  "status_group": "active",</w:t>
        <w:br/>
        <w:t xml:space="preserve">  "job_category": "video_editor",</w:t>
        <w:br/>
        <w:t xml:space="preserve">  "action_label": "Encoding crop",</w:t>
        <w:br/>
        <w:t xml:space="preserve">  "operation_id": "op_..."</w:t>
        <w:br/>
        <w:t>}</w:t>
      </w:r>
    </w:p>
    <w:p>
      <w:pPr>
        <w:pStyle w:val="Heading2"/>
        <w:keepNext w:val="1"/>
        <w:widowControl w:val="1"/>
      </w:pPr>
      <w:r>
        <w:t>16.2 yt-dlp and queue tools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QUEUE-003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Prominent yt-dlp status</w:t>
            </w:r>
          </w:p>
          <w:p>
            <w:pPr>
              <w:spacing w:after="40"/>
            </w:pPr>
            <w:r>
              <w:rPr>
                <w:sz w:val="17"/>
              </w:rPr>
              <w:t>Queue header must show installed yt-dlp version, latest-known version, last checked time and Update button. Update executes as a job with progress/logs and must not block the request.</w:t>
            </w:r>
          </w:p>
          <w:p>
            <w:r>
              <w:rPr>
                <w:b/>
                <w:color w:val="46505A"/>
                <w:sz w:val="16"/>
              </w:rPr>
              <w:t xml:space="preserve">Primary code areas: </w:t>
            </w:r>
            <w:r>
              <w:rPr>
                <w:rFonts w:ascii="Liberation Mono" w:hAnsi="Liberation Mono"/>
                <w:sz w:val="15"/>
              </w:rPr>
              <w:t>tools router, QueuePage header</w:t>
            </w:r>
          </w:p>
          <w:p>
            <w:r>
              <w:rPr>
                <w:b/>
                <w:color w:val="176B3A"/>
                <w:sz w:val="16"/>
              </w:rPr>
              <w:t xml:space="preserve">Acceptance: </w:t>
            </w:r>
            <w:r>
              <w:rPr>
                <w:sz w:val="16"/>
              </w:rPr>
              <w:t>Success, already-current, failed update and permission-denied states are visible and retryable.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QUEUE-004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Server-side history retention and clear semantics</w:t>
            </w:r>
          </w:p>
          <w:p>
            <w:pPr>
              <w:spacing w:after="40"/>
            </w:pPr>
            <w:r>
              <w:rPr>
                <w:sz w:val="17"/>
              </w:rPr>
              <w:t>Clear actions must identify exactly which terminal statuses and date range are deleted. Active jobs and operation audit records must never be removed by “Clear history”.</w:t>
            </w:r>
          </w:p>
          <w:p>
            <w:r>
              <w:rPr>
                <w:b/>
                <w:color w:val="46505A"/>
                <w:sz w:val="16"/>
              </w:rPr>
              <w:t xml:space="preserve">Primary code areas: </w:t>
            </w:r>
            <w:r>
              <w:rPr>
                <w:rFonts w:ascii="Liberation Mono" w:hAnsi="Liberation Mono"/>
                <w:sz w:val="15"/>
              </w:rPr>
              <w:t>jobs API, QueuePage</w:t>
            </w:r>
          </w:p>
          <w:p>
            <w:r>
              <w:rPr>
                <w:b/>
                <w:color w:val="176B3A"/>
                <w:sz w:val="16"/>
              </w:rPr>
              <w:t xml:space="preserve">Acceptance: </w:t>
            </w:r>
            <w:r>
              <w:rPr>
                <w:sz w:val="16"/>
              </w:rPr>
              <w:t>Confirmation reports count; deletion is transactional and audit retention policy is preserved.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QUEUE-005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Cancellation state machine</w:t>
            </w:r>
          </w:p>
          <w:p>
            <w:pPr>
              <w:spacing w:after="40"/>
            </w:pPr>
            <w:r>
              <w:rPr>
                <w:sz w:val="17"/>
              </w:rPr>
              <w:t>Cancellation moves queued/running jobs through cancelling to cancelled. Workers acknowledge cancellation at safe checkpoints; file and DB operations reconcile before terminal status.</w:t>
            </w:r>
          </w:p>
          <w:p>
            <w:r>
              <w:rPr>
                <w:b/>
                <w:color w:val="46505A"/>
                <w:sz w:val="16"/>
              </w:rPr>
              <w:t xml:space="preserve">Primary code areas: </w:t>
            </w:r>
            <w:r>
              <w:rPr>
                <w:rFonts w:ascii="Liberation Mono" w:hAnsi="Liberation Mono"/>
                <w:sz w:val="15"/>
              </w:rPr>
              <w:t>job model, workers, operation journal</w:t>
            </w:r>
          </w:p>
          <w:p>
            <w:r>
              <w:rPr>
                <w:b/>
                <w:color w:val="176B3A"/>
                <w:sz w:val="16"/>
              </w:rPr>
              <w:t xml:space="preserve">Acceptance: </w:t>
            </w:r>
            <w:r>
              <w:rPr>
                <w:sz w:val="16"/>
              </w:rPr>
              <w:t>Cancelling encode/import cannot leave a temp file treated as final or a job stuck active after restart.</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A15C00"/>
            <w:tcMar>
              <w:top w:w="100" w:type="dxa"/>
              <w:start w:w="90" w:type="dxa"/>
              <w:bottom w:w="100" w:type="dxa"/>
              <w:end w:w="90" w:type="dxa"/>
            </w:tcMar>
            <w:vAlign w:val="top"/>
          </w:tcPr>
          <w:p>
            <w:pPr>
              <w:jc w:val="center"/>
            </w:pPr>
            <w:r>
              <w:rPr>
                <w:b/>
                <w:color w:val="FFFFFF"/>
                <w:sz w:val="16"/>
              </w:rPr>
              <w:t>QUEUE-006</w:t>
            </w:r>
            <w:r>
              <w:rPr>
                <w:color w:val="FFFFFF"/>
                <w:sz w:val="13"/>
              </w:rPr>
              <w:br/>
              <w:t>SHOULD</w:t>
            </w:r>
          </w:p>
        </w:tc>
        <w:tc>
          <w:tcPr>
            <w:tcW w:type="dxa" w:w="4917"/>
            <w:shd w:fill="FFF4E5"/>
            <w:tcMar>
              <w:top w:w="100" w:type="dxa"/>
              <w:start w:w="120" w:type="dxa"/>
              <w:bottom w:w="100" w:type="dxa"/>
              <w:end w:w="120" w:type="dxa"/>
            </w:tcMar>
            <w:vAlign w:val="top"/>
          </w:tcPr>
          <w:p>
            <w:r>
              <w:rPr>
                <w:b/>
                <w:color w:val="172033"/>
                <w:sz w:val="18"/>
              </w:rPr>
              <w:t>Queue observability</w:t>
            </w:r>
          </w:p>
          <w:p>
            <w:pPr>
              <w:spacing w:after="40"/>
            </w:pPr>
            <w:r>
              <w:rPr>
                <w:sz w:val="17"/>
              </w:rPr>
              <w:t>Expose pending mutation count, oldest mutation age, active worker profile, database retry count and sidecar/file outbox backlog in an expandable system health area.</w:t>
            </w:r>
          </w:p>
          <w:p>
            <w:r>
              <w:rPr>
                <w:b/>
                <w:color w:val="46505A"/>
                <w:sz w:val="16"/>
              </w:rPr>
              <w:t xml:space="preserve">Primary code areas: </w:t>
            </w:r>
            <w:r>
              <w:rPr>
                <w:rFonts w:ascii="Liberation Mono" w:hAnsi="Liberation Mono"/>
                <w:sz w:val="15"/>
              </w:rPr>
              <w:t>telemetry endpoints, QueuePage</w:t>
            </w:r>
          </w:p>
          <w:p>
            <w:r>
              <w:rPr>
                <w:b/>
                <w:color w:val="176B3A"/>
                <w:sz w:val="16"/>
              </w:rPr>
              <w:t xml:space="preserve">Acceptance: </w:t>
            </w:r>
            <w:r>
              <w:rPr>
                <w:sz w:val="16"/>
              </w:rPr>
              <w:t>A user can distinguish “download slow” from “waiting for database/file mutation” without server log access.</w:t>
            </w:r>
          </w:p>
        </w:tc>
      </w:tr>
    </w:tbl>
    <w:p>
      <w:pPr>
        <w:spacing w:after="20"/>
        <w:widowControl w:val="1"/>
      </w:pPr>
    </w:p>
    <w:p>
      <w:pPr>
        <w:widowControl w:val="1"/>
      </w:pPr>
      <w:r>
        <w:br w:type="page"/>
      </w:r>
    </w:p>
    <w:p>
      <w:pPr>
        <w:pStyle w:val="Heading1"/>
        <w:keepNext w:val="1"/>
        <w:widowControl w:val="1"/>
      </w:pPr>
      <w:r>
        <w:t>17. Review Queue</w:t>
      </w:r>
    </w:p>
    <w:p>
      <w:pPr>
        <w:pStyle w:val="Heading2"/>
        <w:keepNext w:val="1"/>
        <w:widowControl w:val="1"/>
      </w:pPr>
      <w:r>
        <w:t>17.1 Explicit review-case model</w:t>
      </w:r>
    </w:p>
    <w:p>
      <w:pPr>
        <w:widowControl w:val="1"/>
      </w:pPr>
      <w:r>
        <w:rPr>
          <w:i w:val="0"/>
        </w:rPr>
        <w:t>The Review Queue should not be a loose projection of flags on individual VideoItem rows. A review case is a durable object with a category, evidence, involved stable video IDs, status, revision and proposed/resolved actions. Duplicate cases require pairwise edges so a three-video cluster can represent V1-V2, V1-V3 and V2-V3 and propagate the consequences of a delete or reclassification.</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REV-001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Review case, item and edge tables</w:t>
            </w:r>
          </w:p>
          <w:p>
            <w:pPr>
              <w:spacing w:after="40"/>
            </w:pPr>
            <w:r>
              <w:rPr>
                <w:sz w:val="17"/>
              </w:rPr>
              <w:t>Introduce review_cases, review_case_items and review_case_edges. Keep generated evidence separate from user decisions. Migrate existing review flags into cases and retain compatibility fields only during transition.</w:t>
            </w:r>
          </w:p>
          <w:p>
            <w:r>
              <w:rPr>
                <w:b/>
                <w:color w:val="46505A"/>
                <w:sz w:val="16"/>
              </w:rPr>
              <w:t xml:space="preserve">Primary code areas: </w:t>
            </w:r>
            <w:r>
              <w:rPr>
                <w:rFonts w:ascii="Liberation Mono" w:hAnsi="Liberation Mono"/>
                <w:sz w:val="15"/>
              </w:rPr>
              <w:t>models/migrations, resolve/review routers, ReviewQueuePage.tsx</w:t>
            </w:r>
          </w:p>
          <w:p>
            <w:r>
              <w:rPr>
                <w:b/>
                <w:color w:val="176B3A"/>
                <w:sz w:val="16"/>
              </w:rPr>
              <w:t xml:space="preserve">Acceptance: </w:t>
            </w:r>
            <w:r>
              <w:rPr>
                <w:sz w:val="16"/>
              </w:rPr>
              <w:t>A three-video duplicate cluster creates three inspectable pair edges; resolving/deleting one video recomputes or closes all affected edges deterministically.</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review_cases(id, stable_id, category, status, revision, created_at, resolved_at)</w:t>
        <w:br/>
        <w:t>review_case_items(case_id, video_stable_id, role, evidence_summary)</w:t>
        <w:br/>
        <w:t>review_case_edges(case_id, left_video_id, right_video_id,</w:t>
        <w:br/>
        <w:t xml:space="preserve">                  evidence_type, score, evidence_json, status)</w:t>
        <w:br/>
        <w:t>review_action_plans(id, case_id, expected_revision, actions_json, status)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REV-002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Category coverage</w:t>
            </w:r>
          </w:p>
          <w:p>
            <w:pPr>
              <w:spacing w:after="40"/>
            </w:pPr>
            <w:r>
              <w:rPr>
                <w:sz w:val="17"/>
              </w:rPr>
              <w:t>Review generation must cover duplicate quality, alternate/live/version ambiguity, low-certainty import, requested scraper/AI step not completed, normalisation failure/mismatch, orphan file not represented in DB, rename mismatch and canonical-link mismatch. Each case stores the exact trigger and evidence.</w:t>
            </w:r>
          </w:p>
          <w:p>
            <w:r>
              <w:rPr>
                <w:b/>
                <w:color w:val="46505A"/>
                <w:sz w:val="16"/>
              </w:rPr>
              <w:t xml:space="preserve">Primary code areas: </w:t>
            </w:r>
            <w:r>
              <w:rPr>
                <w:rFonts w:ascii="Liberation Mono" w:hAnsi="Liberation Mono"/>
                <w:sz w:val="15"/>
              </w:rPr>
              <w:t>review scanners, pipeline policy/results, normalization/file scan</w:t>
            </w:r>
          </w:p>
          <w:p>
            <w:r>
              <w:rPr>
                <w:b/>
                <w:color w:val="176B3A"/>
                <w:sz w:val="16"/>
              </w:rPr>
              <w:t xml:space="preserve">Acceptance: </w:t>
            </w:r>
            <w:r>
              <w:rPr>
                <w:sz w:val="16"/>
              </w:rPr>
              <w:t>Fixtures generate the expected case category and explanation; no category depends only on parsing a human-readable reason string.</w:t>
            </w:r>
          </w:p>
        </w:tc>
      </w:tr>
    </w:tbl>
    <w:p>
      <w:pPr>
        <w:spacing w:after="20"/>
        <w:widowControl w:val="1"/>
      </w:pPr>
    </w:p>
    <w:p>
      <w:pPr>
        <w:pStyle w:val="Heading2"/>
        <w:keepNext w:val="1"/>
        <w:widowControl w:val="1"/>
      </w:pPr>
      <w:r>
        <w:t>17.2 Pair comparison UI</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REV-003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Pairwise duplicate cards with independent preview</w:t>
            </w:r>
          </w:p>
          <w:p>
            <w:pPr>
              <w:spacing w:after="40"/>
            </w:pPr>
            <w:r>
              <w:rPr>
                <w:sz w:val="17"/>
              </w:rPr>
              <w:t>Each duplicate edge renders two equal comparison panels. At least half of each panel is a mini video player/thumbnail area. Only one preview may produce audio at a time. Show added date, resolution, codec/bitrate, duration, file size, version, source and evidence such as same title, audio fingerprint or perceptual hash.</w:t>
            </w:r>
          </w:p>
          <w:p>
            <w:r>
              <w:rPr>
                <w:b/>
                <w:color w:val="46505A"/>
                <w:sz w:val="16"/>
              </w:rPr>
              <w:t xml:space="preserve">Primary code areas: </w:t>
            </w:r>
            <w:r>
              <w:rPr>
                <w:rFonts w:ascii="Liberation Mono" w:hAnsi="Liberation Mono"/>
                <w:sz w:val="15"/>
              </w:rPr>
              <w:t>ReviewQueuePage.tsx, preview endpoints, review response</w:t>
            </w:r>
          </w:p>
          <w:p>
            <w:r>
              <w:rPr>
                <w:b/>
                <w:color w:val="176B3A"/>
                <w:sz w:val="16"/>
              </w:rPr>
              <w:t xml:space="preserve">Acceptance: </w:t>
            </w:r>
            <w:r>
              <w:rPr>
                <w:sz w:val="16"/>
              </w:rPr>
              <w:t>User can play A then B in place, compare facts and understand why the pair was flagged without opening detail pages.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REV-004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Staged resolution plan</w:t>
            </w:r>
          </w:p>
          <w:p>
            <w:pPr>
              <w:spacing w:after="40"/>
            </w:pPr>
            <w:r>
              <w:rPr>
                <w:sz w:val="17"/>
              </w:rPr>
              <w:t>User actions update a local plan: keep, delete, reclassify, relink canonical track, rescrape, normalise, dismiss or no change. Commit validates revision, previews file/relationship consequences and executes atomically through the mutation/file-operation services.</w:t>
            </w:r>
          </w:p>
          <w:p>
            <w:r>
              <w:rPr>
                <w:b/>
                <w:color w:val="46505A"/>
                <w:sz w:val="16"/>
              </w:rPr>
              <w:t xml:space="preserve">Primary code areas: </w:t>
            </w:r>
            <w:r>
              <w:rPr>
                <w:rFonts w:ascii="Liberation Mono" w:hAnsi="Liberation Mono"/>
                <w:sz w:val="15"/>
              </w:rPr>
              <w:t>review plan API, ReviewQueuePage, mutation coordinator</w:t>
            </w:r>
          </w:p>
          <w:p>
            <w:r>
              <w:rPr>
                <w:b/>
                <w:color w:val="176B3A"/>
                <w:sz w:val="16"/>
              </w:rPr>
              <w:t xml:space="preserve">Acceptance: </w:t>
            </w:r>
            <w:r>
              <w:rPr>
                <w:sz w:val="16"/>
              </w:rPr>
              <w:t>Deleting B and reclassifying A as live is either fully applied or fully recoverable; related cases update after commit.</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REV-005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Responsive reclassify control</w:t>
            </w:r>
          </w:p>
          <w:p>
            <w:pPr>
              <w:spacing w:after="40"/>
            </w:pPr>
            <w:r>
              <w:rPr>
                <w:sz w:val="17"/>
              </w:rPr>
              <w:t>Replace the overflowing reclassify dropdown with a bounded popover or command dialog anchored within the viewport, searchable and keyboard accessible.</w:t>
            </w:r>
          </w:p>
          <w:p>
            <w:r>
              <w:rPr>
                <w:b/>
                <w:color w:val="46505A"/>
                <w:sz w:val="16"/>
              </w:rPr>
              <w:t xml:space="preserve">Primary code areas: </w:t>
            </w:r>
            <w:r>
              <w:rPr>
                <w:rFonts w:ascii="Liberation Mono" w:hAnsi="Liberation Mono"/>
                <w:sz w:val="15"/>
              </w:rPr>
              <w:t>ReviewQueuePage components</w:t>
            </w:r>
          </w:p>
          <w:p>
            <w:r>
              <w:rPr>
                <w:b/>
                <w:color w:val="176B3A"/>
                <w:sz w:val="16"/>
              </w:rPr>
              <w:t xml:space="preserve">Acceptance: </w:t>
            </w:r>
            <w:r>
              <w:rPr>
                <w:sz w:val="16"/>
              </w:rPr>
              <w:t>Control remains readable at 1280x720 and common TV/browser zoom levels.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REV-006</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Version review parity</w:t>
            </w:r>
          </w:p>
          <w:p>
            <w:pPr>
              <w:spacing w:after="40"/>
            </w:pPr>
            <w:r>
              <w:rPr>
                <w:sz w:val="17"/>
              </w:rPr>
              <w:t>Non-duplicate version review uses the same preview/evidence components and action-plan infrastructure rather than a separate simplified card implementation.</w:t>
            </w:r>
          </w:p>
          <w:p>
            <w:r>
              <w:rPr>
                <w:b/>
                <w:color w:val="46505A"/>
                <w:sz w:val="16"/>
              </w:rPr>
              <w:t xml:space="preserve">Primary code areas: </w:t>
            </w:r>
            <w:r>
              <w:rPr>
                <w:rFonts w:ascii="Liberation Mono" w:hAnsi="Liberation Mono"/>
                <w:sz w:val="15"/>
              </w:rPr>
              <w:t>review components</w:t>
            </w:r>
          </w:p>
          <w:p>
            <w:r>
              <w:rPr>
                <w:b/>
                <w:color w:val="176B3A"/>
                <w:sz w:val="16"/>
              </w:rPr>
              <w:t xml:space="preserve">Acceptance: </w:t>
            </w:r>
            <w:r>
              <w:rPr>
                <w:sz w:val="16"/>
              </w:rPr>
              <w:t>Version and duplicate cases share media controls, metadata facts and commit behaviour.</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REV-007</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Case dismissal semantics</w:t>
            </w:r>
          </w:p>
          <w:p>
            <w:pPr>
              <w:spacing w:after="40"/>
            </w:pPr>
            <w:r>
              <w:rPr>
                <w:sz w:val="17"/>
              </w:rPr>
              <w:t>Dismiss closes the specific evidence/case revision and stores a stable evidence hash. It must re-open if materially new evidence appears, while avoiding repeated flags for unchanged evidence.</w:t>
            </w:r>
          </w:p>
          <w:p>
            <w:r>
              <w:rPr>
                <w:b/>
                <w:color w:val="46505A"/>
                <w:sz w:val="16"/>
              </w:rPr>
              <w:t xml:space="preserve">Primary code areas: </w:t>
            </w:r>
            <w:r>
              <w:rPr>
                <w:rFonts w:ascii="Liberation Mono" w:hAnsi="Liberation Mono"/>
                <w:sz w:val="15"/>
              </w:rPr>
              <w:t>review evidence hashing, sidecar v2</w:t>
            </w:r>
          </w:p>
          <w:p>
            <w:r>
              <w:rPr>
                <w:b/>
                <w:color w:val="176B3A"/>
                <w:sz w:val="16"/>
              </w:rPr>
              <w:t xml:space="preserve">Acceptance: </w:t>
            </w:r>
            <w:r>
              <w:rPr>
                <w:sz w:val="16"/>
              </w:rPr>
              <w:t>A dismissed pair stays dismissed after scan; changed fingerprint or new file version creates a new/reopened case with explanation.</w:t>
            </w:r>
          </w:p>
        </w:tc>
      </w:tr>
    </w:tbl>
    <w:p>
      <w:pPr>
        <w:spacing w:after="20"/>
        <w:widowControl w:val="1"/>
      </w:pPr>
    </w:p>
    <w:p>
      <w:pPr>
        <w:widowControl w:val="1"/>
      </w:pPr>
      <w:r>
        <w:br w:type="page"/>
      </w:r>
    </w:p>
    <w:p>
      <w:pPr>
        <w:pStyle w:val="Heading1"/>
        <w:keepNext w:val="1"/>
        <w:widowControl w:val="1"/>
      </w:pPr>
      <w:r>
        <w:t>18. Video Editor</w:t>
      </w:r>
    </w:p>
    <w:p>
      <w:pPr>
        <w:pStyle w:val="Heading2"/>
        <w:keepNext w:val="1"/>
        <w:widowControl w:val="1"/>
      </w:pPr>
      <w:r>
        <w:t>18.1 Source-fidelity encode profiles</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Replace free-form defaults with named profiles</w:t>
            </w:r>
          </w:p>
          <w:p>
            <w:pPr>
              <w:spacing w:after="40"/>
            </w:pPr>
            <w:r>
              <w:rPr>
                <w:sz w:val="17"/>
              </w:rPr>
              <w:t>Default profile must be Source fidelity. Advanced users may choose Balanced or Custom. Profile resolves encoder, pixel format, colour/HDR handling, frame-rate mode, audio behaviour and validation thresholds based on source probe.</w:t>
            </w:r>
          </w:p>
          <w:p>
            <w:r>
              <w:rPr>
                <w:b/>
                <w:color w:val="46505A"/>
                <w:sz w:val="16"/>
              </w:rPr>
              <w:t xml:space="preserve">Observed current state: </w:t>
            </w:r>
            <w:r>
              <w:rPr>
                <w:sz w:val="16"/>
              </w:rPr>
              <w:t>Current default is H.264 CRF 18 medium, yuv420p, optional source-bitrate maxrate and no explicit frame-rate/colour/HDR preservation.</w:t>
            </w:r>
          </w:p>
          <w:p>
            <w:r>
              <w:rPr>
                <w:b/>
                <w:color w:val="46505A"/>
                <w:sz w:val="16"/>
              </w:rPr>
              <w:t xml:space="preserve">Primary code areas: </w:t>
            </w:r>
            <w:r>
              <w:rPr>
                <w:rFonts w:ascii="Liberation Mono" w:hAnsi="Liberation Mono"/>
                <w:sz w:val="15"/>
              </w:rPr>
              <w:t>services/video_editor.py, video editor schemas/page</w:t>
            </w:r>
          </w:p>
          <w:p>
            <w:r>
              <w:rPr>
                <w:b/>
                <w:color w:val="176B3A"/>
                <w:sz w:val="16"/>
              </w:rPr>
              <w:t xml:space="preserve">Acceptance: </w:t>
            </w:r>
            <w:r>
              <w:rPr>
                <w:sz w:val="16"/>
              </w:rPr>
              <w:t>UI shows resolved output plan before queueing and warns when a profile would reduce bit depth, HDR or channel layout.</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Preserve frame timing and metadata</w:t>
            </w:r>
          </w:p>
          <w:p>
            <w:pPr>
              <w:spacing w:after="40"/>
            </w:pPr>
            <w:r>
              <w:rPr>
                <w:sz w:val="17"/>
              </w:rPr>
              <w:t>Use ffmpeg frame-rate passthrough appropriate to the source, preserve VFR when supported, copy global metadata/chapters, and explicitly preserve or convert colour primaries, transfer, matrix, range, sample aspect ratio and rotation. Do not rely on implicit defaults.</w:t>
            </w:r>
          </w:p>
          <w:p>
            <w:r>
              <w:rPr>
                <w:b/>
                <w:color w:val="46505A"/>
                <w:sz w:val="16"/>
              </w:rPr>
              <w:t xml:space="preserve">Primary code areas: </w:t>
            </w:r>
            <w:r>
              <w:rPr>
                <w:rFonts w:ascii="Liberation Mono" w:hAnsi="Liberation Mono"/>
                <w:sz w:val="15"/>
              </w:rPr>
              <w:t>ffmpeg command builder, probe/validation</w:t>
            </w:r>
          </w:p>
          <w:p>
            <w:r>
              <w:rPr>
                <w:b/>
                <w:color w:val="176B3A"/>
                <w:sz w:val="16"/>
              </w:rPr>
              <w:t xml:space="preserve">Acceptance: </w:t>
            </w:r>
            <w:r>
              <w:rPr>
                <w:sz w:val="16"/>
              </w:rPr>
              <w:t>Output duration differs by no more than one source frame after accounting for trim; nominal/average frame rate and colour metadata match the plan.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Do not cap quality to source bitrate by default</w:t>
            </w:r>
          </w:p>
          <w:p>
            <w:pPr>
              <w:spacing w:after="40"/>
            </w:pPr>
            <w:r>
              <w:rPr>
                <w:sz w:val="17"/>
              </w:rPr>
              <w:t>Remove the default maxrate/bufsize cap derived from source bitrate for source-fidelity mode. Transcoding efficiency differs by codec/settings; a source bitrate cap can force avoidable artifacts. A constrained-size profile may use an explicit target.</w:t>
            </w:r>
          </w:p>
          <w:p>
            <w:r>
              <w:rPr>
                <w:b/>
                <w:color w:val="46505A"/>
                <w:sz w:val="16"/>
              </w:rPr>
              <w:t xml:space="preserve">Primary code areas: </w:t>
            </w:r>
            <w:r>
              <w:rPr>
                <w:rFonts w:ascii="Liberation Mono" w:hAnsi="Liberation Mono"/>
                <w:sz w:val="15"/>
              </w:rPr>
              <w:t>services/video_editor.py</w:t>
            </w:r>
          </w:p>
          <w:p>
            <w:r>
              <w:rPr>
                <w:b/>
                <w:color w:val="176B3A"/>
                <w:sz w:val="16"/>
              </w:rPr>
              <w:t xml:space="preserve">Acceptance: </w:t>
            </w:r>
            <w:r>
              <w:rPr>
                <w:sz w:val="16"/>
              </w:rPr>
              <w:t>High-motion 1080p+ fixture meets the perceptual threshold and no longer becomes visibly blocky because of source-bitrate capping.</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HDR/10-bit safe handling</w:t>
            </w:r>
          </w:p>
          <w:p>
            <w:pPr>
              <w:spacing w:after="40"/>
            </w:pPr>
            <w:r>
              <w:rPr>
                <w:sz w:val="17"/>
              </w:rPr>
              <w:t>If source is 10-bit or HDR, either use a compatible 10-bit encoder/profile and preserve metadata or block with a clear choice. Silent conversion to yuv420p 8-bit is prohibited.</w:t>
            </w:r>
          </w:p>
          <w:p>
            <w:r>
              <w:rPr>
                <w:b/>
                <w:color w:val="46505A"/>
                <w:sz w:val="16"/>
              </w:rPr>
              <w:t xml:space="preserve">Primary code areas: </w:t>
            </w:r>
            <w:r>
              <w:rPr>
                <w:rFonts w:ascii="Liberation Mono" w:hAnsi="Liberation Mono"/>
                <w:sz w:val="15"/>
              </w:rPr>
              <w:t>probe model, encode profile resolver</w:t>
            </w:r>
          </w:p>
          <w:p>
            <w:r>
              <w:rPr>
                <w:b/>
                <w:color w:val="176B3A"/>
                <w:sz w:val="16"/>
              </w:rPr>
              <w:t xml:space="preserve">Acceptance: </w:t>
            </w:r>
            <w:r>
              <w:rPr>
                <w:sz w:val="16"/>
              </w:rPr>
              <w:t>HDR fixture remains HDR/10-bit according to probe or the user is prevented from queueing a destructive default encode.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Audio preservation</w:t>
            </w:r>
          </w:p>
          <w:p>
            <w:pPr>
              <w:spacing w:after="40"/>
            </w:pPr>
            <w:r>
              <w:rPr>
                <w:sz w:val="17"/>
              </w:rPr>
              <w:t>When no trim or audio transform is required, copy audio. When re-encoding is required, preserve sample rate, channels/layout and choose a codec/bitrate that does not undercut the source quality profile. Lossless input should not silently become low-bitrate AAC under Source fidelity.</w:t>
            </w:r>
          </w:p>
          <w:p>
            <w:r>
              <w:rPr>
                <w:b/>
                <w:color w:val="46505A"/>
                <w:sz w:val="16"/>
              </w:rPr>
              <w:t xml:space="preserve">Primary code areas: </w:t>
            </w:r>
            <w:r>
              <w:rPr>
                <w:rFonts w:ascii="Liberation Mono" w:hAnsi="Liberation Mono"/>
                <w:sz w:val="15"/>
              </w:rPr>
              <w:t>video editor service/schema</w:t>
            </w:r>
          </w:p>
          <w:p>
            <w:r>
              <w:rPr>
                <w:b/>
                <w:color w:val="176B3A"/>
                <w:sz w:val="16"/>
              </w:rPr>
              <w:t xml:space="preserve">Acceptance: </w:t>
            </w:r>
            <w:r>
              <w:rPr>
                <w:sz w:val="16"/>
              </w:rPr>
              <w:t>Audio probe comparison matches plan and no channel loss occurs.</w:t>
            </w:r>
          </w:p>
        </w:tc>
      </w:tr>
    </w:tbl>
    <w:p>
      <w:pPr>
        <w:spacing w:after="20"/>
        <w:widowControl w:val="1"/>
      </w:pPr>
    </w:p>
    <w:p>
      <w:pPr>
        <w:pStyle w:val="Heading2"/>
        <w:keepNext w:val="1"/>
        <w:widowControl w:val="1"/>
      </w:pPr>
      <w:r>
        <w:t>18.2 Automated output validation</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EDIT-006</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Validate before replacing original</w:t>
            </w:r>
          </w:p>
          <w:p>
            <w:pPr>
              <w:spacing w:after="40"/>
            </w:pPr>
            <w:r>
              <w:rPr>
                <w:sz w:val="17"/>
              </w:rPr>
              <w:t>Encode to a staging path, probe it, run integrity decode sampling and compare planned dimensions, duration, fps, audio and colour. For SDR source-fidelity, run sampled VMAF/SSIM against the transformed source where practical. Only then archive/replace.</w:t>
            </w:r>
          </w:p>
          <w:p>
            <w:r>
              <w:rPr>
                <w:b/>
                <w:color w:val="46505A"/>
                <w:sz w:val="16"/>
              </w:rPr>
              <w:t xml:space="preserve">Primary code areas: </w:t>
            </w:r>
            <w:r>
              <w:rPr>
                <w:rFonts w:ascii="Liberation Mono" w:hAnsi="Liberation Mono"/>
                <w:sz w:val="15"/>
              </w:rPr>
              <w:t>encode worker, validation service, file operation journal</w:t>
            </w:r>
          </w:p>
          <w:p>
            <w:r>
              <w:rPr>
                <w:b/>
                <w:color w:val="176B3A"/>
                <w:sz w:val="16"/>
              </w:rPr>
              <w:t xml:space="preserve">Acceptance: </w:t>
            </w:r>
            <w:r>
              <w:rPr>
                <w:sz w:val="16"/>
              </w:rPr>
              <w:t>Corrupt, truncated, wrong-resolution or quality-threshold-failing output is retained as failed staging evidence and the original remains authoritative.</w:t>
            </w:r>
          </w:p>
        </w:tc>
      </w:tr>
    </w:tbl>
    <w:p>
      <w:pPr>
        <w:spacing w:after="20"/>
        <w:widowControl w:val="1"/>
      </w:pPr>
    </w:p>
    <w:p>
      <w:pPr>
        <w:pStyle w:val="Heading2"/>
        <w:keepNext w:val="1"/>
        <w:widowControl w:val="1"/>
      </w:pPr>
      <w:r>
        <w:t>18.3 Crop detection</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EDIT-007</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Confidence-bearing crop result</w:t>
            </w:r>
          </w:p>
          <w:p>
            <w:pPr>
              <w:spacing w:after="40"/>
            </w:pPr>
            <w:r>
              <w:rPr>
                <w:sz w:val="17"/>
              </w:rPr>
              <w:t>Crop detection must return confidence, sample count, per-window bars and instability reason. Auto-apply is allowed only above a configured confidence and minimum meaningful crop. Small or unstable horizontal/vertical crops become “review suggested”, not detected=true.</w:t>
            </w:r>
          </w:p>
          <w:p>
            <w:r>
              <w:rPr>
                <w:b/>
                <w:color w:val="46505A"/>
                <w:sz w:val="16"/>
              </w:rPr>
              <w:t xml:space="preserve">Observed current state: </w:t>
            </w:r>
            <w:r>
              <w:rPr>
                <w:sz w:val="16"/>
              </w:rPr>
              <w:t>Current service already uses multiple windows, median, dark-frame rejection and symmetry but exposes only a boolean and final crop.</w:t>
            </w:r>
          </w:p>
          <w:p>
            <w:r>
              <w:rPr>
                <w:b/>
                <w:color w:val="46505A"/>
                <w:sz w:val="16"/>
              </w:rPr>
              <w:t xml:space="preserve">Primary code areas: </w:t>
            </w:r>
            <w:r>
              <w:rPr>
                <w:rFonts w:ascii="Liberation Mono" w:hAnsi="Liberation Mono"/>
                <w:sz w:val="15"/>
              </w:rPr>
              <w:t>services/video_editor.py, QualitySignature fields, VideoEditorPage</w:t>
            </w:r>
          </w:p>
          <w:p>
            <w:r>
              <w:rPr>
                <w:b/>
                <w:color w:val="176B3A"/>
                <w:sz w:val="16"/>
              </w:rPr>
              <w:t xml:space="preserve">Acceptance: </w:t>
            </w:r>
            <w:r>
              <w:rPr>
                <w:sz w:val="16"/>
              </w:rPr>
              <w:t>UI can explain which samples supported the crop and fixtures for dark scenes, fades, subtitles and near-black borders do not auto-crop real content.</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EDIT-008</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Golden-media crop test suite</w:t>
            </w:r>
          </w:p>
          <w:p>
            <w:pPr>
              <w:spacing w:after="40"/>
            </w:pPr>
            <w:r>
              <w:rPr>
                <w:sz w:val="17"/>
              </w:rPr>
              <w:t>Maintain expected crop rectangles and confidence for representative media fixtures, including high-resolution letterbox, false few-pixel borders, pillarbox, changing aspect ratio, embedded black frames and legitimate dark content.</w:t>
            </w:r>
          </w:p>
          <w:p>
            <w:r>
              <w:rPr>
                <w:b/>
                <w:color w:val="46505A"/>
                <w:sz w:val="16"/>
              </w:rPr>
              <w:t xml:space="preserve">Primary code areas: </w:t>
            </w:r>
            <w:r>
              <w:rPr>
                <w:rFonts w:ascii="Liberation Mono" w:hAnsi="Liberation Mono"/>
                <w:sz w:val="15"/>
              </w:rPr>
              <w:t>backend/tests/video_editor, fixture manifest</w:t>
            </w:r>
          </w:p>
          <w:p>
            <w:r>
              <w:rPr>
                <w:b/>
                <w:color w:val="176B3A"/>
                <w:sz w:val="16"/>
              </w:rPr>
              <w:t xml:space="preserve">Acceptance: </w:t>
            </w:r>
            <w:r>
              <w:rPr>
                <w:sz w:val="16"/>
              </w:rPr>
              <w:t>Crop algorithm changes must pass the fixture expectations or update them through reviewed evidence.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EDIT-009</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Manual correction and false-positive memory</w:t>
            </w:r>
          </w:p>
          <w:p>
            <w:pPr>
              <w:spacing w:after="40"/>
            </w:pPr>
            <w:r>
              <w:rPr>
                <w:sz w:val="17"/>
              </w:rPr>
              <w:t>User can adjust crop with preview and mark No letterbox / exclude from automatic scan. The decision and evidence hash persist in sidecar v2 and re-open only when the file checksum changes or the user resets it.</w:t>
            </w:r>
          </w:p>
          <w:p>
            <w:r>
              <w:rPr>
                <w:b/>
                <w:color w:val="46505A"/>
                <w:sz w:val="16"/>
              </w:rPr>
              <w:t xml:space="preserve">Primary code areas: </w:t>
            </w:r>
            <w:r>
              <w:rPr>
                <w:rFonts w:ascii="Liberation Mono" w:hAnsi="Liberation Mono"/>
                <w:sz w:val="15"/>
              </w:rPr>
              <w:t>editor scan exclusions, sidecar/review case</w:t>
            </w:r>
          </w:p>
          <w:p>
            <w:r>
              <w:rPr>
                <w:b/>
                <w:color w:val="176B3A"/>
                <w:sz w:val="16"/>
              </w:rPr>
              <w:t xml:space="preserve">Acceptance: </w:t>
            </w:r>
            <w:r>
              <w:rPr>
                <w:sz w:val="16"/>
              </w:rPr>
              <w:t>A false positive does not return on every scan of the same file.</w:t>
            </w:r>
          </w:p>
        </w:tc>
      </w:tr>
    </w:tbl>
    <w:p>
      <w:pPr>
        <w:spacing w:after="20"/>
        <w:widowControl w:val="1"/>
      </w:pPr>
    </w:p>
    <w:p>
      <w:pPr>
        <w:widowControl w:val="1"/>
      </w:pPr>
      <w:r>
        <w:br w:type="page"/>
      </w:r>
    </w:p>
    <w:p>
      <w:pPr>
        <w:pStyle w:val="Heading1"/>
        <w:keepNext w:val="1"/>
        <w:widowControl w:val="1"/>
      </w:pPr>
      <w:r>
        <w:t>19. Metadata Manager: Artist and Genre Consolidation</w:t>
      </w:r>
    </w:p>
    <w:p>
      <w:pPr>
        <w:pStyle w:val="Heading2"/>
        <w:keepNext w:val="1"/>
        <w:widowControl w:val="1"/>
      </w:pPr>
      <w:r>
        <w:t>19.1 Preserve target data; mask display</w:t>
      </w:r>
    </w:p>
    <w:p>
      <w:pPr>
        <w:widowControl w:val="1"/>
      </w:pPr>
      <w:r>
        <w:rPr>
          <w:i w:val="0"/>
        </w:rPr>
        <w:t>Consolidation must not destroy source-specific artist or genre values merely to make navigation look consistent. The library should resolve a display mask while retaining target names, MusicBrainz IDs and provenance. Physical folder renaming is an explicit secondary action through FileOperationService, not an automatic side effect of creating a mask.</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META-001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Artist consolidation aggregate</w:t>
            </w:r>
          </w:p>
          <w:p>
            <w:pPr>
              <w:spacing w:after="40"/>
            </w:pPr>
            <w:r>
              <w:rPr>
                <w:sz w:val="17"/>
              </w:rPr>
              <w:t>Create an ArtistConsolidation with one mask_name, zero or more target names and zero or more MBIDs. Target names preserve their original values/provenance. A consolidation can be created manually, edited and deleted.</w:t>
            </w:r>
          </w:p>
          <w:p>
            <w:r>
              <w:rPr>
                <w:b/>
                <w:color w:val="46505A"/>
                <w:sz w:val="16"/>
              </w:rPr>
              <w:t xml:space="preserve">Observed current state: </w:t>
            </w:r>
            <w:r>
              <w:rPr>
                <w:sz w:val="16"/>
              </w:rPr>
              <w:t>Current artist-conflict API only finds one MBID with different names and consolidates by rewriting VideoItem artist values; the desired mask/target/MBID model is not represented.</w:t>
            </w:r>
          </w:p>
          <w:p>
            <w:r>
              <w:rPr>
                <w:b/>
                <w:color w:val="46505A"/>
                <w:sz w:val="16"/>
              </w:rPr>
              <w:t xml:space="preserve">Primary code areas: </w:t>
            </w:r>
            <w:r>
              <w:rPr>
                <w:rFonts w:ascii="Liberation Mono" w:hAnsi="Liberation Mono"/>
                <w:sz w:val="15"/>
              </w:rPr>
              <w:t>models/migrations, metadata router, MetadataManagerPage</w:t>
            </w:r>
          </w:p>
          <w:p>
            <w:r>
              <w:rPr>
                <w:b/>
                <w:color w:val="176B3A"/>
                <w:sz w:val="16"/>
              </w:rPr>
              <w:t xml:space="preserve">Acceptance: </w:t>
            </w:r>
            <w:r>
              <w:rPr>
                <w:sz w:val="16"/>
              </w:rPr>
              <w:t>User can create a consolidation with no MBID, later attach two MBIDs, choose a mask and remove members without losing underlying source values.</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ArtistConsolidation {</w:t>
        <w:br/>
        <w:t xml:space="preserve">  id, stable_id, mask_name, revision, created_by, deleted_at</w:t>
        <w:br/>
        <w:t>}</w:t>
        <w:br/>
        <w:t>ArtistConsolidationMember {</w:t>
        <w:br/>
        <w:t xml:space="preserve">  consolidation_id,</w:t>
        <w:br/>
        <w:t xml:space="preserve">  member_type: "target_name" | "mbid",</w:t>
        <w:br/>
        <w:t xml:space="preserve">  value,</w:t>
        <w:br/>
        <w:t xml:space="preserve">  provenance_json,</w:t>
        <w:br/>
        <w:t xml:space="preserve">  linked_video_count</w:t>
        <w:br/>
        <w: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META-002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Three-column artist editor</w:t>
            </w:r>
          </w:p>
          <w:p>
            <w:pPr>
              <w:spacing w:after="40"/>
            </w:pPr>
            <w:r>
              <w:rPr>
                <w:sz w:val="17"/>
              </w:rPr>
              <w:t>Artist consolidation UI must show MBID | Mask name | Target names. Members can be added by search/manual entry and removed. Drag/drop may be provided, but every operation must also have explicit accessible buttons. Adding a target carrying another MBID adds that MBID; removing the last name linked to an MBID may offer to remove the now-unreferenced MBID.</w:t>
            </w:r>
          </w:p>
          <w:p>
            <w:r>
              <w:rPr>
                <w:b/>
                <w:color w:val="46505A"/>
                <w:sz w:val="16"/>
              </w:rPr>
              <w:t xml:space="preserve">Primary code areas: </w:t>
            </w:r>
            <w:r>
              <w:rPr>
                <w:rFonts w:ascii="Liberation Mono" w:hAnsi="Liberation Mono"/>
                <w:sz w:val="15"/>
              </w:rPr>
              <w:t>MetadataManagerPage artist consolidation components/API</w:t>
            </w:r>
          </w:p>
          <w:p>
            <w:r>
              <w:rPr>
                <w:b/>
                <w:color w:val="176B3A"/>
                <w:sz w:val="16"/>
              </w:rPr>
              <w:t xml:space="preserve">Acceptance: </w:t>
            </w:r>
            <w:r>
              <w:rPr>
                <w:sz w:val="16"/>
              </w:rPr>
              <w:t>The example workflow in the supplied requirements can be completed without direct database edits.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META-003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Conflict and suggestion generation</w:t>
            </w:r>
          </w:p>
          <w:p>
            <w:pPr>
              <w:spacing w:after="40"/>
            </w:pPr>
            <w:r>
              <w:rPr>
                <w:sz w:val="17"/>
              </w:rPr>
              <w:t>Conflict detector must find same-MBID/different-name, similar-name/no-MBID, target mapped to multiple consolidations and multiple-MBID identity conflicts. Suggestions never auto-merge; each includes evidence and confidence.</w:t>
            </w:r>
          </w:p>
          <w:p>
            <w:r>
              <w:rPr>
                <w:b/>
                <w:color w:val="46505A"/>
                <w:sz w:val="16"/>
              </w:rPr>
              <w:t xml:space="preserve">Primary code areas: </w:t>
            </w:r>
            <w:r>
              <w:rPr>
                <w:rFonts w:ascii="Liberation Mono" w:hAnsi="Liberation Mono"/>
                <w:sz w:val="15"/>
              </w:rPr>
              <w:t>metadata conflict service, stats endpoint</w:t>
            </w:r>
          </w:p>
          <w:p>
            <w:r>
              <w:rPr>
                <w:b/>
                <w:color w:val="176B3A"/>
                <w:sz w:val="16"/>
              </w:rPr>
              <w:t xml:space="preserve">Acceptance: </w:t>
            </w:r>
            <w:r>
              <w:rPr>
                <w:sz w:val="16"/>
              </w:rPr>
              <w:t>The current “MBID coverage says conflicts but no rows appear” condition is impossible: stats and list use the same query/service and expose diagnostics.</w:t>
            </w:r>
          </w:p>
        </w:tc>
      </w:tr>
    </w:tbl>
    <w:p>
      <w:pPr>
        <w:spacing w:after="20"/>
        <w:widowControl w:val="1"/>
      </w:pPr>
    </w:p>
    <w:p>
      <w:pPr>
        <w:pStyle w:val="Heading2"/>
        <w:keepNext w:val="1"/>
        <w:widowControl w:val="1"/>
      </w:pPr>
      <w:r>
        <w:t>19.2 Genre consolidation</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META-004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Two-column genre consolidation</w:t>
            </w:r>
          </w:p>
          <w:p>
            <w:pPr>
              <w:spacing w:after="40"/>
            </w:pPr>
            <w:r>
              <w:rPr>
                <w:sz w:val="17"/>
              </w:rPr>
              <w:t>Genre consolidation uses Mask name | Target genres and the same create/edit/delete/revision semantics, with no MBID column. Existing blacklist/whitelist controls remain and operate on resolved masks.</w:t>
            </w:r>
          </w:p>
          <w:p>
            <w:r>
              <w:rPr>
                <w:b/>
                <w:color w:val="46505A"/>
                <w:sz w:val="16"/>
              </w:rPr>
              <w:t xml:space="preserve">Primary code areas: </w:t>
            </w:r>
            <w:r>
              <w:rPr>
                <w:rFonts w:ascii="Liberation Mono" w:hAnsi="Liberation Mono"/>
                <w:sz w:val="15"/>
              </w:rPr>
              <w:t>Genre model/consolidation API, MetadataManagerPage</w:t>
            </w:r>
          </w:p>
          <w:p>
            <w:r>
              <w:rPr>
                <w:b/>
                <w:color w:val="176B3A"/>
                <w:sz w:val="16"/>
              </w:rPr>
              <w:t xml:space="preserve">Acceptance: </w:t>
            </w:r>
            <w:r>
              <w:rPr>
                <w:sz w:val="16"/>
              </w:rPr>
              <w:t>A user can consolidate “Hip Hop”, “Hip-Hop” and “hiphop” under one mask while retaining source tags.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META-005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Genre manager resolves masks and hides zero-use genres</w:t>
            </w:r>
          </w:p>
          <w:p>
            <w:pPr>
              <w:spacing w:after="40"/>
            </w:pPr>
            <w:r>
              <w:rPr>
                <w:sz w:val="17"/>
              </w:rPr>
              <w:t>Genre Manager must list resolved mask genres only; aliases are managed in consolidation. Genres with zero linked videos do not appear in normal hide/show lists, though an optional maintenance view may show unused records for deletion.</w:t>
            </w:r>
          </w:p>
          <w:p>
            <w:r>
              <w:rPr>
                <w:b/>
                <w:color w:val="46505A"/>
                <w:sz w:val="16"/>
              </w:rPr>
              <w:t xml:space="preserve">Observed current state: </w:t>
            </w:r>
            <w:r>
              <w:rPr>
                <w:sz w:val="16"/>
              </w:rPr>
              <w:t>Current frontend hides aliases, but the product rule must be enforced by backend query and counts, not UI filtering alone.</w:t>
            </w:r>
          </w:p>
          <w:p>
            <w:r>
              <w:rPr>
                <w:b/>
                <w:color w:val="46505A"/>
                <w:sz w:val="16"/>
              </w:rPr>
              <w:t xml:space="preserve">Primary code areas: </w:t>
            </w:r>
            <w:r>
              <w:rPr>
                <w:rFonts w:ascii="Liberation Mono" w:hAnsi="Liberation Mono"/>
                <w:sz w:val="15"/>
              </w:rPr>
              <w:t>genre queries, navigation endpoints, Genre Manager</w:t>
            </w:r>
          </w:p>
          <w:p>
            <w:r>
              <w:rPr>
                <w:b/>
                <w:color w:val="176B3A"/>
                <w:sz w:val="16"/>
              </w:rPr>
              <w:t xml:space="preserve">Acceptance: </w:t>
            </w:r>
            <w:r>
              <w:rPr>
                <w:sz w:val="16"/>
              </w:rPr>
              <w:t>Navigation and filter endpoints return the same resolved genre set and no zero-use genre appears in ordinary management.</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META-006</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Consolidation sidecar portability</w:t>
            </w:r>
          </w:p>
          <w:p>
            <w:pPr>
              <w:spacing w:after="40"/>
            </w:pPr>
            <w:r>
              <w:rPr>
                <w:sz w:val="17"/>
              </w:rPr>
              <w:t>Video sidecars store raw target values plus stable consolidation references or sufficient member data for rebuild. Global consolidation definitions are exported in a library-level Playarr manifest.</w:t>
            </w:r>
          </w:p>
          <w:p>
            <w:r>
              <w:rPr>
                <w:b/>
                <w:color w:val="46505A"/>
                <w:sz w:val="16"/>
              </w:rPr>
              <w:t xml:space="preserve">Primary code areas: </w:t>
            </w:r>
            <w:r>
              <w:rPr>
                <w:rFonts w:ascii="Liberation Mono" w:hAnsi="Liberation Mono"/>
                <w:sz w:val="15"/>
              </w:rPr>
              <w:t>sidecar v2, library manifest/rebuild</w:t>
            </w:r>
          </w:p>
          <w:p>
            <w:r>
              <w:rPr>
                <w:b/>
                <w:color w:val="176B3A"/>
                <w:sz w:val="16"/>
              </w:rPr>
              <w:t xml:space="preserve">Acceptance: </w:t>
            </w:r>
            <w:r>
              <w:rPr>
                <w:sz w:val="16"/>
              </w:rPr>
              <w:t>Empty-database rebuild restores display masks and raw target values identically.</w:t>
            </w:r>
          </w:p>
        </w:tc>
      </w:tr>
    </w:tbl>
    <w:p>
      <w:pPr>
        <w:spacing w:after="20"/>
        <w:widowControl w:val="1"/>
      </w:pPr>
    </w:p>
    <w:p>
      <w:pPr>
        <w:widowControl w:val="1"/>
      </w:pPr>
      <w:r>
        <w:br w:type="page"/>
      </w:r>
    </w:p>
    <w:p>
      <w:pPr>
        <w:pStyle w:val="Heading1"/>
        <w:keepNext w:val="1"/>
        <w:widowControl w:val="1"/>
      </w:pPr>
      <w:r>
        <w:t>20. Archive</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ARC-001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Queue-consistent archive DataView</w:t>
            </w:r>
          </w:p>
          <w:p>
            <w:pPr>
              <w:spacing w:after="40"/>
            </w:pPr>
            <w:r>
              <w:rPr>
                <w:sz w:val="17"/>
              </w:rPr>
              <w:t>Archive page must use the same status/type/filter/pagination patterns as Queue where applicable, while remaining focused on archived media. Show archive reason, operation ID, original/current path, checksum, created date and restore eligibility.</w:t>
            </w:r>
          </w:p>
          <w:p>
            <w:r>
              <w:rPr>
                <w:b/>
                <w:color w:val="46505A"/>
                <w:sz w:val="16"/>
              </w:rPr>
              <w:t xml:space="preserve">Primary code areas: </w:t>
            </w:r>
            <w:r>
              <w:rPr>
                <w:rFonts w:ascii="Liberation Mono" w:hAnsi="Liberation Mono"/>
                <w:sz w:val="15"/>
              </w:rPr>
              <w:t>ArchivePage.tsx, archive API</w:t>
            </w:r>
          </w:p>
          <w:p>
            <w:r>
              <w:rPr>
                <w:b/>
                <w:color w:val="176B3A"/>
                <w:sz w:val="16"/>
              </w:rPr>
              <w:t xml:space="preserve">Acceptance: </w:t>
            </w:r>
            <w:r>
              <w:rPr>
                <w:sz w:val="16"/>
              </w:rPr>
              <w:t>Archive list can be filtered by edit, redownload, crop, trim and orphaned; list/grid preference persists.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ARC-002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Restore plan preview</w:t>
            </w:r>
          </w:p>
          <w:p>
            <w:pPr>
              <w:spacing w:after="40"/>
            </w:pPr>
            <w:r>
              <w:rPr>
                <w:sz w:val="17"/>
              </w:rPr>
              <w:t>Restore must preview which current file will be archived/replaced, companion files affected, metadata revision consequences and related review cases. Commit uses FileOperationService and can be cancelled before execution.</w:t>
            </w:r>
          </w:p>
          <w:p>
            <w:r>
              <w:rPr>
                <w:b/>
                <w:color w:val="46505A"/>
                <w:sz w:val="16"/>
              </w:rPr>
              <w:t xml:space="preserve">Primary code areas: </w:t>
            </w:r>
            <w:r>
              <w:rPr>
                <w:rFonts w:ascii="Liberation Mono" w:hAnsi="Liberation Mono"/>
                <w:sz w:val="15"/>
              </w:rPr>
              <w:t>archive restore endpoint/service</w:t>
            </w:r>
          </w:p>
          <w:p>
            <w:r>
              <w:rPr>
                <w:b/>
                <w:color w:val="176B3A"/>
                <w:sz w:val="16"/>
              </w:rPr>
              <w:t xml:space="preserve">Acceptance: </w:t>
            </w:r>
            <w:r>
              <w:rPr>
                <w:sz w:val="16"/>
              </w:rPr>
              <w:t>User cannot accidentally overwrite a newer current version without explicit conflict choice.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ARC-003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Archive integrity maintenance</w:t>
            </w:r>
          </w:p>
          <w:p>
            <w:pPr>
              <w:spacing w:after="40"/>
            </w:pPr>
            <w:r>
              <w:rPr>
                <w:sz w:val="17"/>
              </w:rPr>
              <w:t>Maintenance job verifies manifest schema, stable identity, file checksum and whether the owning video exists. Orphans are reported, not silently deleted.</w:t>
            </w:r>
          </w:p>
          <w:p>
            <w:r>
              <w:rPr>
                <w:b/>
                <w:color w:val="46505A"/>
                <w:sz w:val="16"/>
              </w:rPr>
              <w:t xml:space="preserve">Primary code areas: </w:t>
            </w:r>
            <w:r>
              <w:rPr>
                <w:rFonts w:ascii="Liberation Mono" w:hAnsi="Liberation Mono"/>
                <w:sz w:val="15"/>
              </w:rPr>
              <w:t>archive scanner/rebuild</w:t>
            </w:r>
          </w:p>
          <w:p>
            <w:r>
              <w:rPr>
                <w:b/>
                <w:color w:val="176B3A"/>
                <w:sz w:val="16"/>
              </w:rPr>
              <w:t xml:space="preserve">Acceptance: </w:t>
            </w:r>
            <w:r>
              <w:rPr>
                <w:sz w:val="16"/>
              </w:rPr>
              <w:t>Moving the library/archive root then rebuilding correctly relinks valid archives and reports ambiguous legacy manifests.</w:t>
            </w:r>
          </w:p>
        </w:tc>
      </w:tr>
    </w:tbl>
    <w:p>
      <w:pPr>
        <w:spacing w:after="20"/>
        <w:widowControl w:val="1"/>
      </w:pPr>
    </w:p>
    <w:p>
      <w:pPr>
        <w:widowControl w:val="1"/>
      </w:pPr>
      <w:r>
        <w:br w:type="page"/>
      </w:r>
    </w:p>
    <w:p>
      <w:pPr>
        <w:pStyle w:val="Heading1"/>
        <w:keepNext w:val="1"/>
        <w:widowControl w:val="1"/>
      </w:pPr>
      <w:r>
        <w:t>21. Scraper Tester and Import-Path Diagnostics</w:t>
      </w:r>
    </w:p>
    <w:p>
      <w:pPr>
        <w:pStyle w:val="Heading2"/>
        <w:keepNext w:val="1"/>
        <w:widowControl w:val="1"/>
      </w:pPr>
      <w:r>
        <w:t>21.1 Test the production path, not a parallel implementation</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SCRAPE-001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Dry-run the shared pipeline</w:t>
            </w:r>
          </w:p>
          <w:p>
            <w:pPr>
              <w:spacing w:after="40"/>
            </w:pPr>
            <w:r>
              <w:rPr>
                <w:sz w:val="17"/>
              </w:rPr>
              <w:t>Scraper Tester must construct an ImportContext and ImportPolicy, then run the exact production stage implementations in dry-run mode. It must not call separate duplicated scraper logic.</w:t>
            </w:r>
          </w:p>
          <w:p>
            <w:r>
              <w:rPr>
                <w:b/>
                <w:color w:val="46505A"/>
                <w:sz w:val="16"/>
              </w:rPr>
              <w:t xml:space="preserve">Primary code areas: </w:t>
            </w:r>
            <w:r>
              <w:rPr>
                <w:rFonts w:ascii="Liberation Mono" w:hAnsi="Liberation Mono"/>
                <w:sz w:val="15"/>
              </w:rPr>
              <w:t>ScraperTesterPage.tsx, routers/scraper_test.py, shared pipeline</w:t>
            </w:r>
          </w:p>
          <w:p>
            <w:r>
              <w:rPr>
                <w:b/>
                <w:color w:val="176B3A"/>
                <w:sz w:val="16"/>
              </w:rPr>
              <w:t xml:space="preserve">Acceptance: </w:t>
            </w:r>
            <w:r>
              <w:rPr>
                <w:sz w:val="16"/>
              </w:rPr>
              <w:t>A policy/provider bug reproduced in an import is reproducible in Scraper Tester with the same fixture and trace.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SCRAPE-002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Structured trace per step</w:t>
            </w:r>
          </w:p>
          <w:p>
            <w:pPr>
              <w:spacing w:after="40"/>
            </w:pPr>
            <w:r>
              <w:rPr>
                <w:sz w:val="17"/>
              </w:rPr>
              <w:t>Trace records input summary, selected provider, request parameters with secrets redacted, response status/cache, parsed fields, field provenance, validation/rejection decisions, duration and exception. Large/raw copyrighted response bodies are not stored by default.</w:t>
            </w:r>
          </w:p>
          <w:p>
            <w:r>
              <w:rPr>
                <w:b/>
                <w:color w:val="46505A"/>
                <w:sz w:val="16"/>
              </w:rPr>
              <w:t xml:space="preserve">Primary code areas: </w:t>
            </w:r>
            <w:r>
              <w:rPr>
                <w:rFonts w:ascii="Liberation Mono" w:hAnsi="Liberation Mono"/>
                <w:sz w:val="15"/>
              </w:rPr>
              <w:t>trace event schema/store, provider wrappers</w:t>
            </w:r>
          </w:p>
          <w:p>
            <w:r>
              <w:rPr>
                <w:b/>
                <w:color w:val="176B3A"/>
                <w:sz w:val="16"/>
              </w:rPr>
              <w:t xml:space="preserve">Acceptance: </w:t>
            </w:r>
            <w:r>
              <w:rPr>
                <w:sz w:val="16"/>
              </w:rPr>
              <w:t>A developer can tell whether wiki-only invoked Wikipedia, whether AI proofread scraped values and why a returned field was accepted or rejected.</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w:t>
        <w:br/>
        <w:t xml:space="preserve">  "run_id": "trace_...",</w:t>
        <w:br/>
        <w:t xml:space="preserve">  "step": "metadata.wikipedia.track",</w:t>
        <w:br/>
        <w:t xml:space="preserve">  "status": "succeeded",</w:t>
        <w:br/>
        <w:t xml:space="preserve">  "input": {"artist": "...", "title": "...", "policy": "wiki_only"},</w:t>
        <w:br/>
        <w:t xml:space="preserve">  "provider": "wikipedia",</w:t>
        <w:br/>
        <w:t xml:space="preserve">  "output_fields": ["year", "director", "plot"],</w:t>
        <w:br/>
        <w:t xml:space="preserve">  "decisions": [{"field":"year","action":"accepted","reason":"infobox"}],</w:t>
        <w:br/>
        <w:t xml:space="preserve">  "duration_ms": 842</w:t>
        <w:br/>
        <w: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SCRAPE-003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Import pathway matrix</w:t>
            </w:r>
          </w:p>
          <w:p>
            <w:pPr>
              <w:spacing w:after="40"/>
            </w:pPr>
            <w:r>
              <w:rPr>
                <w:sz w:val="17"/>
              </w:rPr>
              <w:t>Automated tests must cover URL add, playlist add, disk import, rescan, metadata action and trusted-sidecar import across each policy mode. Compare selected stages and normalised output plan.</w:t>
            </w:r>
          </w:p>
          <w:p>
            <w:r>
              <w:rPr>
                <w:b/>
                <w:color w:val="46505A"/>
                <w:sz w:val="16"/>
              </w:rPr>
              <w:t xml:space="preserve">Primary code areas: </w:t>
            </w:r>
            <w:r>
              <w:rPr>
                <w:rFonts w:ascii="Liberation Mono" w:hAnsi="Liberation Mono"/>
                <w:sz w:val="15"/>
              </w:rPr>
              <w:t>integration tests, policy matrix</w:t>
            </w:r>
          </w:p>
          <w:p>
            <w:r>
              <w:rPr>
                <w:b/>
                <w:color w:val="176B3A"/>
                <w:sz w:val="16"/>
              </w:rPr>
              <w:t xml:space="preserve">Acceptance: </w:t>
            </w:r>
            <w:r>
              <w:rPr>
                <w:sz w:val="16"/>
              </w:rPr>
              <w:t>No entry point silently changes wiki-only, AI-only or proofread semantics.</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A15C00"/>
            <w:tcMar>
              <w:top w:w="100" w:type="dxa"/>
              <w:start w:w="90" w:type="dxa"/>
              <w:bottom w:w="100" w:type="dxa"/>
              <w:end w:w="90" w:type="dxa"/>
            </w:tcMar>
            <w:vAlign w:val="top"/>
          </w:tcPr>
          <w:p>
            <w:pPr>
              <w:jc w:val="center"/>
            </w:pPr>
            <w:r>
              <w:rPr>
                <w:b/>
                <w:color w:val="FFFFFF"/>
                <w:sz w:val="16"/>
              </w:rPr>
              <w:t>SCRAPE-004</w:t>
            </w:r>
            <w:r>
              <w:rPr>
                <w:color w:val="FFFFFF"/>
                <w:sz w:val="13"/>
              </w:rPr>
              <w:br/>
              <w:t>SHOULD</w:t>
            </w:r>
          </w:p>
        </w:tc>
        <w:tc>
          <w:tcPr>
            <w:tcW w:type="dxa" w:w="4917"/>
            <w:shd w:fill="FFF4E5"/>
            <w:tcMar>
              <w:top w:w="100" w:type="dxa"/>
              <w:start w:w="120" w:type="dxa"/>
              <w:bottom w:w="100" w:type="dxa"/>
              <w:end w:w="120" w:type="dxa"/>
            </w:tcMar>
            <w:vAlign w:val="top"/>
          </w:tcPr>
          <w:p>
            <w:r>
              <w:rPr>
                <w:b/>
                <w:color w:val="172033"/>
                <w:sz w:val="18"/>
              </w:rPr>
              <w:t>Exportable diagnostic bundle</w:t>
            </w:r>
          </w:p>
          <w:p>
            <w:pPr>
              <w:spacing w:after="40"/>
            </w:pPr>
            <w:r>
              <w:rPr>
                <w:sz w:val="17"/>
              </w:rPr>
              <w:t>User can export trace JSON plus job policy, app/provider versions and redacted logs. API keys, bearer tokens and sensitive local paths must be removed or explicitly confirmed.</w:t>
            </w:r>
          </w:p>
          <w:p>
            <w:r>
              <w:rPr>
                <w:b/>
                <w:color w:val="46505A"/>
                <w:sz w:val="16"/>
              </w:rPr>
              <w:t xml:space="preserve">Primary code areas: </w:t>
            </w:r>
            <w:r>
              <w:rPr>
                <w:rFonts w:ascii="Liberation Mono" w:hAnsi="Liberation Mono"/>
                <w:sz w:val="15"/>
              </w:rPr>
              <w:t>scraper test API/UI, redaction service</w:t>
            </w:r>
          </w:p>
          <w:p>
            <w:r>
              <w:rPr>
                <w:b/>
                <w:color w:val="176B3A"/>
                <w:sz w:val="16"/>
              </w:rPr>
              <w:t xml:space="preserve">Acceptance: </w:t>
            </w:r>
            <w:r>
              <w:rPr>
                <w:sz w:val="16"/>
              </w:rPr>
              <w:t>Bundle can be attached to a bug report and replayed against fixtures.</w:t>
            </w:r>
          </w:p>
        </w:tc>
      </w:tr>
    </w:tbl>
    <w:p>
      <w:pPr>
        <w:spacing w:after="20"/>
        <w:widowControl w:val="1"/>
      </w:pPr>
    </w:p>
    <w:p>
      <w:pPr>
        <w:widowControl w:val="1"/>
      </w:pPr>
      <w:r>
        <w:br w:type="page"/>
      </w:r>
    </w:p>
    <w:p>
      <w:pPr>
        <w:pStyle w:val="Heading1"/>
        <w:keepNext w:val="1"/>
        <w:widowControl w:val="1"/>
      </w:pPr>
      <w:r>
        <w:t>22. Settings</w:t>
      </w:r>
    </w:p>
    <w:p>
      <w:pPr>
        <w:pStyle w:val="Heading2"/>
        <w:keepNext w:val="1"/>
        <w:widowControl w:val="1"/>
      </w:pPr>
      <w:r>
        <w:t>22.1 Three-column layout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SET-001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Field / entry / description rows</w:t>
            </w:r>
          </w:p>
          <w:p>
            <w:pPr>
              <w:spacing w:after="40"/>
            </w:pPr>
            <w:r>
              <w:rPr>
                <w:sz w:val="17"/>
              </w:rPr>
              <w:t>Desktop settings use three columns: Field name, field entry and field description. Rows share consistent widths and alignment. On narrow screens, description moves below the control while remaining associated by aria-describedby.</w:t>
            </w:r>
          </w:p>
          <w:p>
            <w:r>
              <w:rPr>
                <w:b/>
                <w:color w:val="46505A"/>
                <w:sz w:val="16"/>
              </w:rPr>
              <w:t xml:space="preserve">Primary code areas: </w:t>
            </w:r>
            <w:r>
              <w:rPr>
                <w:rFonts w:ascii="Liberation Mono" w:hAnsi="Liberation Mono"/>
                <w:sz w:val="15"/>
              </w:rPr>
              <w:t>SettingsPage.tsx, shared SettingRow</w:t>
            </w:r>
          </w:p>
          <w:p>
            <w:r>
              <w:rPr>
                <w:b/>
                <w:color w:val="176B3A"/>
                <w:sz w:val="16"/>
              </w:rPr>
              <w:t xml:space="preserve">Acceptance: </w:t>
            </w:r>
            <w:r>
              <w:rPr>
                <w:sz w:val="16"/>
              </w:rPr>
              <w:t>Every settings section uses the same SettingRow primitive; no section invents its own label/control layout without a documented reason.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SET-002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Settings registry and consumer audit</w:t>
            </w:r>
          </w:p>
          <w:p>
            <w:pPr>
              <w:spacing w:after="40"/>
            </w:pPr>
            <w:r>
              <w:rPr>
                <w:sz w:val="17"/>
              </w:rPr>
              <w:t>Each setting definition must include type, default, group, scope, constraints, restart requirement, secret flag, dependencies, deprecation and a list/test of consumers. Startup audit flags orphaned DB settings and visible settings with no consumer.</w:t>
            </w:r>
          </w:p>
          <w:p>
            <w:r>
              <w:rPr>
                <w:b/>
                <w:color w:val="46505A"/>
                <w:sz w:val="16"/>
              </w:rPr>
              <w:t xml:space="preserve">Observed current state: </w:t>
            </w:r>
            <w:r>
              <w:rPr>
                <w:sz w:val="16"/>
              </w:rPr>
              <w:t>The supplied requirement asks for all sub-tabs/actions to be audited; current page mixes server settings and client-side section-specific stores.</w:t>
            </w:r>
          </w:p>
          <w:p>
            <w:r>
              <w:rPr>
                <w:b/>
                <w:color w:val="46505A"/>
                <w:sz w:val="16"/>
              </w:rPr>
              <w:t xml:space="preserve">Primary code areas: </w:t>
            </w:r>
            <w:r>
              <w:rPr>
                <w:rFonts w:ascii="Liberation Mono" w:hAnsi="Liberation Mono"/>
                <w:sz w:val="15"/>
              </w:rPr>
              <w:t>settings registry, SettingsPage, CI audit</w:t>
            </w:r>
          </w:p>
          <w:p>
            <w:r>
              <w:rPr>
                <w:b/>
                <w:color w:val="176B3A"/>
                <w:sz w:val="16"/>
              </w:rPr>
              <w:t xml:space="preserve">Acceptance: </w:t>
            </w:r>
            <w:r>
              <w:rPr>
                <w:sz w:val="16"/>
              </w:rPr>
              <w:t>A generated settings catalogue proves every visible field is read by at least one code path and every runtime setting has a UI or documented hidden status.</w:t>
            </w:r>
          </w:p>
        </w:tc>
      </w:tr>
    </w:tbl>
    <w:p>
      <w:pPr>
        <w:spacing w:after="20"/>
        <w:widowControl w:val="1"/>
      </w:pP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SettingDefinition(</w:t>
        <w:br/>
        <w:t xml:space="preserve">  key="max_concurrent_downloads",</w:t>
        <w:br/>
        <w:t xml:space="preserve">  value_type="int",</w:t>
        <w:br/>
        <w:t xml:space="preserve">  default=2,</w:t>
        <w:br/>
        <w:t xml:space="preserve">  min=1, max=16,</w:t>
        <w:br/>
        <w:t xml:space="preserve">  scope="instance",</w:t>
        <w:br/>
        <w:t xml:space="preserve">  group="downloads",</w:t>
        <w:br/>
        <w:t xml:space="preserve">  restart_required=False,</w:t>
        <w:br/>
        <w:t xml:space="preserve">  consumers=["pipeline.acquire.download_scheduler"],</w:t>
        <w:br/>
        <w:t xml:space="preserve">  description="Maximum simultaneous media downloads; metadata writes remain separately queued."</w:t>
        <w:br/>
        <w:t>)</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SET-003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Dependency-aware controls</w:t>
            </w:r>
          </w:p>
          <w:p>
            <w:pPr>
              <w:spacing w:after="40"/>
            </w:pPr>
            <w:r>
              <w:rPr>
                <w:sz w:val="17"/>
              </w:rPr>
              <w:t>Mutually exclusive and dependent settings must be enforced in the backend schema and reflected in UI. Disabling a parent disables its children without deleting values unless specified.</w:t>
            </w:r>
          </w:p>
          <w:p>
            <w:r>
              <w:rPr>
                <w:b/>
                <w:color w:val="46505A"/>
                <w:sz w:val="16"/>
              </w:rPr>
              <w:t xml:space="preserve">Primary code areas: </w:t>
            </w:r>
            <w:r>
              <w:rPr>
                <w:rFonts w:ascii="Liberation Mono" w:hAnsi="Liberation Mono"/>
                <w:sz w:val="15"/>
              </w:rPr>
              <w:t>settings schemas, update endpoint, SettingsPage</w:t>
            </w:r>
          </w:p>
          <w:p>
            <w:r>
              <w:rPr>
                <w:b/>
                <w:color w:val="176B3A"/>
                <w:sz w:val="16"/>
              </w:rPr>
              <w:t xml:space="preserve">Acceptance: </w:t>
            </w:r>
            <w:r>
              <w:rPr>
                <w:sz w:val="16"/>
              </w:rPr>
              <w:t>Invalid combinations cannot be created through API, old DB values are migrated and the UI explains the dependency.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SET-004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Secret handling</w:t>
            </w:r>
          </w:p>
          <w:p>
            <w:pPr>
              <w:spacing w:after="40"/>
            </w:pPr>
            <w:r>
              <w:rPr>
                <w:sz w:val="17"/>
              </w:rPr>
              <w:t>API keys are write-only or returned masked, excluded from logs/diagnostic bundles and never stored in sidecars. Provide Test connection buttons that return redacted structured results.</w:t>
            </w:r>
          </w:p>
          <w:p>
            <w:r>
              <w:rPr>
                <w:b/>
                <w:color w:val="46505A"/>
                <w:sz w:val="16"/>
              </w:rPr>
              <w:t xml:space="preserve">Primary code areas: </w:t>
            </w:r>
            <w:r>
              <w:rPr>
                <w:rFonts w:ascii="Liberation Mono" w:hAnsi="Liberation Mono"/>
                <w:sz w:val="15"/>
              </w:rPr>
              <w:t>settings API, provider clients, logging redaction</w:t>
            </w:r>
          </w:p>
          <w:p>
            <w:r>
              <w:rPr>
                <w:b/>
                <w:color w:val="176B3A"/>
                <w:sz w:val="16"/>
              </w:rPr>
              <w:t xml:space="preserve">Acceptance: </w:t>
            </w:r>
            <w:r>
              <w:rPr>
                <w:sz w:val="16"/>
              </w:rPr>
              <w:t>Network/log inspection never exposes a full configured key after initial submit.</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SET-005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Remove Kodi settings and reorganise groups</w:t>
            </w:r>
          </w:p>
          <w:p>
            <w:pPr>
              <w:spacing w:after="40"/>
            </w:pPr>
            <w:r>
              <w:rPr>
                <w:sz w:val="17"/>
              </w:rPr>
              <w:t>Remove Kodi. Re-group around Library and files, Imports and scraping, AI, Playback, TV/Cast/Party, Discovery, Video editor, TMVDB, System and Diagnostics. Avoid tabs containing a single disconnected control.</w:t>
            </w:r>
          </w:p>
          <w:p>
            <w:r>
              <w:rPr>
                <w:b/>
                <w:color w:val="46505A"/>
                <w:sz w:val="16"/>
              </w:rPr>
              <w:t xml:space="preserve">Primary code areas: </w:t>
            </w:r>
            <w:r>
              <w:rPr>
                <w:rFonts w:ascii="Liberation Mono" w:hAnsi="Liberation Mono"/>
                <w:sz w:val="15"/>
              </w:rPr>
              <w:t>SettingsPage, settings seed/migrations</w:t>
            </w:r>
          </w:p>
          <w:p>
            <w:r>
              <w:rPr>
                <w:b/>
                <w:color w:val="176B3A"/>
                <w:sz w:val="16"/>
              </w:rPr>
              <w:t xml:space="preserve">Acceptance: </w:t>
            </w:r>
            <w:r>
              <w:rPr>
                <w:sz w:val="16"/>
              </w:rPr>
              <w:t>Navigation matches runtime domains and deprecated settings have a migration/removal note.</w:t>
            </w:r>
          </w:p>
        </w:tc>
      </w:tr>
    </w:tbl>
    <w:p>
      <w:pPr>
        <w:spacing w:after="20"/>
        <w:widowControl w:val="1"/>
      </w:pPr>
    </w:p>
    <w:p>
      <w:pPr>
        <w:widowControl w:val="1"/>
      </w:pPr>
      <w:r>
        <w:br w:type="page"/>
      </w:r>
    </w:p>
    <w:p>
      <w:pPr>
        <w:pStyle w:val="Heading1"/>
        <w:keepNext w:val="1"/>
        <w:widowControl w:val="1"/>
      </w:pPr>
      <w:r>
        <w:t>23. The Music Video DB Integration, Trust and Provenance</w:t>
      </w:r>
    </w:p>
    <w:p>
      <w:pPr>
        <w:pStyle w:val="Heading2"/>
        <w:keepNext w:val="1"/>
        <w:widowControl w:val="1"/>
      </w:pPr>
      <w:r>
        <w:t>23.1 Integration objective</w:t>
      </w:r>
    </w:p>
    <w:p>
      <w:pPr>
        <w:widowControl w:val="1"/>
      </w:pPr>
      <w:r>
        <w:rPr>
          <w:i w:val="0"/>
        </w:rPr>
        <w:t>TMVDB is a critical long-term feature. Playarr must be able to explain not only the final value, but how it was obtained, edited, verified and submitted. Current code already builds contribution envelopes, tracks field provenance and hashes outbound payloads. Completion requires a durable submission workflow and explicit eligibility policy so AI or unverified scraper output is not represented as trusted user contribution.</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TMVDB-001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Contribution eligibility state</w:t>
            </w:r>
          </w:p>
          <w:p>
            <w:pPr>
              <w:spacing w:after="40"/>
            </w:pPr>
            <w:r>
              <w:rPr>
                <w:sz w:val="17"/>
              </w:rPr>
              <w:t>Each field and contribution must have eligibility derived from source trust, user verification, locks, conflict state and recency. Auto-push may include only eligible fields. AI-only values are not verified merely because the pipeline completed.</w:t>
            </w:r>
          </w:p>
          <w:p>
            <w:r>
              <w:rPr>
                <w:b/>
                <w:color w:val="46505A"/>
                <w:sz w:val="16"/>
              </w:rPr>
              <w:t xml:space="preserve">Primary code areas: </w:t>
            </w:r>
            <w:r>
              <w:rPr>
                <w:rFonts w:ascii="Liberation Mono" w:hAnsi="Liberation Mono"/>
                <w:sz w:val="15"/>
              </w:rPr>
              <w:t>provenance.py, contribution schema, metadata verification UI</w:t>
            </w:r>
          </w:p>
          <w:p>
            <w:r>
              <w:rPr>
                <w:b/>
                <w:color w:val="176B3A"/>
                <w:sz w:val="16"/>
              </w:rPr>
              <w:t xml:space="preserve">Acceptance: </w:t>
            </w:r>
            <w:r>
              <w:rPr>
                <w:sz w:val="16"/>
              </w:rPr>
              <w:t>Preview explains included/excluded fields and the reason; locked user-verified fields retain highest authority.</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TMVDB-002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Durable contribution outbox</w:t>
            </w:r>
          </w:p>
          <w:p>
            <w:pPr>
              <w:spacing w:after="40"/>
            </w:pPr>
            <w:r>
              <w:rPr>
                <w:sz w:val="17"/>
              </w:rPr>
              <w:t>Push requests create a contribution_outbox record in the same transaction as the local eligibility snapshot. A background job submits with idempotency key/payload hash, retries boundedly and records remote response. Synchronous HTTP push inside the request transaction is prohibited.</w:t>
            </w:r>
          </w:p>
          <w:p>
            <w:r>
              <w:rPr>
                <w:b/>
                <w:color w:val="46505A"/>
                <w:sz w:val="16"/>
              </w:rPr>
              <w:t xml:space="preserve">Observed current state: </w:t>
            </w:r>
            <w:r>
              <w:rPr>
                <w:sz w:val="16"/>
              </w:rPr>
              <w:t>Current push performs provider call then adds ContributionLog and commits in the request path.</w:t>
            </w:r>
          </w:p>
          <w:p>
            <w:r>
              <w:rPr>
                <w:b/>
                <w:color w:val="46505A"/>
                <w:sz w:val="16"/>
              </w:rPr>
              <w:t xml:space="preserve">Primary code areas: </w:t>
            </w:r>
            <w:r>
              <w:rPr>
                <w:rFonts w:ascii="Liberation Mono" w:hAnsi="Liberation Mono"/>
                <w:sz w:val="15"/>
              </w:rPr>
              <w:t>tmvdb router/provider, outbox model/worker</w:t>
            </w:r>
          </w:p>
          <w:p>
            <w:r>
              <w:rPr>
                <w:b/>
                <w:color w:val="176B3A"/>
                <w:sz w:val="16"/>
              </w:rPr>
              <w:t xml:space="preserve">Acceptance: </w:t>
            </w:r>
            <w:r>
              <w:rPr>
                <w:sz w:val="16"/>
              </w:rPr>
              <w:t>Server restart/network outage preserves pending submissions and retrying cannot duplicate the remote contribution.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TMVDB-003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Pull as reviewed candidate</w:t>
            </w:r>
          </w:p>
          <w:p>
            <w:pPr>
              <w:spacing w:after="40"/>
            </w:pPr>
            <w:r>
              <w:rPr>
                <w:sz w:val="17"/>
              </w:rPr>
              <w:t>TMVDB pull returns field-level candidates with provenance/trust and compares them to current values. It must not overwrite user-locked or verified values. Auto-pull may auto-apply only non-conflicting empty fields according to setting; all conflicts create review items.</w:t>
            </w:r>
          </w:p>
          <w:p>
            <w:r>
              <w:rPr>
                <w:b/>
                <w:color w:val="46505A"/>
                <w:sz w:val="16"/>
              </w:rPr>
              <w:t xml:space="preserve">Primary code areas: </w:t>
            </w:r>
            <w:r>
              <w:rPr>
                <w:rFonts w:ascii="Liberation Mono" w:hAnsi="Liberation Mono"/>
                <w:sz w:val="15"/>
              </w:rPr>
              <w:t>tmvdb pull, metadata candidate/review services</w:t>
            </w:r>
          </w:p>
          <w:p>
            <w:r>
              <w:rPr>
                <w:b/>
                <w:color w:val="176B3A"/>
                <w:sz w:val="16"/>
              </w:rPr>
              <w:t xml:space="preserve">Acceptance: </w:t>
            </w:r>
            <w:r>
              <w:rPr>
                <w:sz w:val="16"/>
              </w:rPr>
              <w:t>A conflicting TMVDB artist/year appears in a review diff and current data remains unchanged until accepted.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TMVDB-004</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Provenance event completeness</w:t>
            </w:r>
          </w:p>
          <w:p>
            <w:pPr>
              <w:spacing w:after="40"/>
            </w:pPr>
            <w:r>
              <w:rPr>
                <w:sz w:val="17"/>
              </w:rPr>
              <w:t>Record actor (instance/user/model), source URL/remote ID, provider, retrieved/submitted time, transformation, prior value hash, resulting value hash, verification and operation ID for each field change.</w:t>
            </w:r>
          </w:p>
          <w:p>
            <w:r>
              <w:rPr>
                <w:b/>
                <w:color w:val="46505A"/>
                <w:sz w:val="16"/>
              </w:rPr>
              <w:t xml:space="preserve">Primary code areas: </w:t>
            </w:r>
            <w:r>
              <w:rPr>
                <w:rFonts w:ascii="Liberation Mono" w:hAnsi="Liberation Mono"/>
                <w:sz w:val="15"/>
              </w:rPr>
              <w:t>field provenance models, sidecar v2, contribution envelope</w:t>
            </w:r>
          </w:p>
          <w:p>
            <w:r>
              <w:rPr>
                <w:b/>
                <w:color w:val="176B3A"/>
                <w:sz w:val="16"/>
              </w:rPr>
              <w:t xml:space="preserve">Acceptance: </w:t>
            </w:r>
            <w:r>
              <w:rPr>
                <w:sz w:val="16"/>
              </w:rPr>
              <w:t>Contribution preview and sidecar rebuild reproduce the provenance chain sufficiently to explain whether AI ran, did not run, or was rejected.</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TMVDB-005</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Contribution status UI</w:t>
            </w:r>
          </w:p>
          <w:p>
            <w:pPr>
              <w:spacing w:after="40"/>
            </w:pPr>
            <w:r>
              <w:rPr>
                <w:sz w:val="17"/>
              </w:rPr>
              <w:t>Video detail/metadata manager must show Never submitted, Pending, Submitted, Rejected/Failed and Local changes since submission. Provide preview, retry, cancel pending and history.</w:t>
            </w:r>
          </w:p>
          <w:p>
            <w:r>
              <w:rPr>
                <w:b/>
                <w:color w:val="46505A"/>
                <w:sz w:val="16"/>
              </w:rPr>
              <w:t xml:space="preserve">Primary code areas: </w:t>
            </w:r>
            <w:r>
              <w:rPr>
                <w:rFonts w:ascii="Liberation Mono" w:hAnsi="Liberation Mono"/>
                <w:sz w:val="15"/>
              </w:rPr>
              <w:t>TMVDB API, video metadata UI</w:t>
            </w:r>
          </w:p>
          <w:p>
            <w:r>
              <w:rPr>
                <w:b/>
                <w:color w:val="176B3A"/>
                <w:sz w:val="16"/>
              </w:rPr>
              <w:t xml:space="preserve">Acceptance: </w:t>
            </w:r>
            <w:r>
              <w:rPr>
                <w:sz w:val="16"/>
              </w:rPr>
              <w:t>User can inspect exact outbound payload and response without opening server logs.</w:t>
            </w:r>
          </w:p>
        </w:tc>
      </w:tr>
    </w:tbl>
    <w:p>
      <w:pPr>
        <w:spacing w:after="20"/>
        <w:widowControl w:val="1"/>
      </w:pPr>
    </w:p>
    <w:p>
      <w:pPr>
        <w:widowControl w:val="1"/>
      </w:pPr>
      <w:r>
        <w:br w:type="page"/>
      </w:r>
    </w:p>
    <w:p>
      <w:pPr>
        <w:pStyle w:val="Heading1"/>
        <w:keepNext w:val="1"/>
        <w:widowControl w:val="1"/>
      </w:pPr>
      <w:r>
        <w:t>24. Observability, Testing and Quality Gates</w:t>
      </w:r>
    </w:p>
    <w:p>
      <w:pPr>
        <w:pStyle w:val="Heading2"/>
        <w:keepNext w:val="1"/>
        <w:widowControl w:val="1"/>
      </w:pPr>
      <w:r>
        <w:t>24.1 Structured operation telemetry</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OBS-001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Correlation IDs end to end</w:t>
            </w:r>
          </w:p>
          <w:p>
            <w:pPr>
              <w:spacing w:after="40"/>
            </w:pPr>
            <w:r>
              <w:rPr>
                <w:sz w:val="17"/>
              </w:rPr>
              <w:t>Every HTTP request that creates work receives request_id, operation_id and job_id where applicable. These identifiers propagate through stage events, file journal, sidecar outbox and TMVDB outbox.</w:t>
            </w:r>
          </w:p>
          <w:p>
            <w:r>
              <w:rPr>
                <w:b/>
                <w:color w:val="46505A"/>
                <w:sz w:val="16"/>
              </w:rPr>
              <w:t xml:space="preserve">Primary code areas: </w:t>
            </w:r>
            <w:r>
              <w:rPr>
                <w:rFonts w:ascii="Liberation Mono" w:hAnsi="Liberation Mono"/>
                <w:sz w:val="15"/>
              </w:rPr>
              <w:t>middleware, logging, jobs/mutation/file/outbox models</w:t>
            </w:r>
          </w:p>
          <w:p>
            <w:r>
              <w:rPr>
                <w:b/>
                <w:color w:val="176B3A"/>
                <w:sz w:val="16"/>
              </w:rPr>
              <w:t xml:space="preserve">Acceptance: </w:t>
            </w:r>
            <w:r>
              <w:rPr>
                <w:sz w:val="16"/>
              </w:rPr>
              <w:t>One identifier can retrieve the complete chronology of a failed add/edit/rename.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OBS-002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Health and diagnostics endpoint</w:t>
            </w:r>
          </w:p>
          <w:p>
            <w:pPr>
              <w:spacing w:after="40"/>
            </w:pPr>
            <w:r>
              <w:rPr>
                <w:sz w:val="17"/>
              </w:rPr>
              <w:t>Expose app version, schema version, sidecar schema, deployment profile, worker reachability, Redis status, ffmpeg/ffprobe/yt-dlp versions, mutation backlog, outbox backlog and last reconciliation result. Secrets and personal paths must be redacted by default.</w:t>
            </w:r>
          </w:p>
          <w:p>
            <w:r>
              <w:rPr>
                <w:b/>
                <w:color w:val="46505A"/>
                <w:sz w:val="16"/>
              </w:rPr>
              <w:t xml:space="preserve">Primary code areas: </w:t>
            </w:r>
            <w:r>
              <w:rPr>
                <w:rFonts w:ascii="Liberation Mono" w:hAnsi="Liberation Mono"/>
                <w:sz w:val="15"/>
              </w:rPr>
              <w:t>system/tools endpoints, Settings Diagnostics</w:t>
            </w:r>
          </w:p>
          <w:p>
            <w:r>
              <w:rPr>
                <w:b/>
                <w:color w:val="176B3A"/>
                <w:sz w:val="16"/>
              </w:rPr>
              <w:t xml:space="preserve">Acceptance: </w:t>
            </w:r>
            <w:r>
              <w:rPr>
                <w:sz w:val="16"/>
              </w:rPr>
              <w:t>Support bundle can explain environment and backlog without direct filesystem inspection.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OBS-003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No swallowed sidecar/file failures</w:t>
            </w:r>
          </w:p>
          <w:p>
            <w:pPr>
              <w:spacing w:after="40"/>
            </w:pPr>
            <w:r>
              <w:rPr>
                <w:sz w:val="17"/>
              </w:rPr>
              <w:t>Broad except/pass around authoritative sidecar, archive or file-state updates is prohibited. Failure must mark the associated outbox/operation and surface through job/diagnostics.</w:t>
            </w:r>
          </w:p>
          <w:p>
            <w:r>
              <w:rPr>
                <w:b/>
                <w:color w:val="46505A"/>
                <w:sz w:val="16"/>
              </w:rPr>
              <w:t xml:space="preserve">Observed current state: </w:t>
            </w:r>
            <w:r>
              <w:rPr>
                <w:sz w:val="16"/>
              </w:rPr>
              <w:t>Some current sidecar update calls catch Exception and pass after DB changes.</w:t>
            </w:r>
          </w:p>
          <w:p>
            <w:r>
              <w:rPr>
                <w:b/>
                <w:color w:val="46505A"/>
                <w:sz w:val="16"/>
              </w:rPr>
              <w:t xml:space="preserve">Primary code areas: </w:t>
            </w:r>
            <w:r>
              <w:rPr>
                <w:rFonts w:ascii="Liberation Mono" w:hAnsi="Liberation Mono"/>
                <w:sz w:val="15"/>
              </w:rPr>
              <w:t>all write_playarr_xml and file-operation callers</w:t>
            </w:r>
          </w:p>
          <w:p>
            <w:r>
              <w:rPr>
                <w:b/>
                <w:color w:val="176B3A"/>
                <w:sz w:val="16"/>
              </w:rPr>
              <w:t xml:space="preserve">Acceptance: </w:t>
            </w:r>
            <w:r>
              <w:rPr>
                <w:sz w:val="16"/>
              </w:rPr>
              <w:t>Injected sidecar permission failure creates a visible dirty-sidecar state and retry action.</w:t>
            </w:r>
          </w:p>
        </w:tc>
      </w:tr>
    </w:tbl>
    <w:p>
      <w:pPr>
        <w:spacing w:after="20"/>
        <w:widowControl w:val="1"/>
      </w:pPr>
    </w:p>
    <w:p>
      <w:pPr>
        <w:pStyle w:val="Heading2"/>
        <w:keepNext w:val="1"/>
        <w:widowControl w:val="1"/>
      </w:pPr>
      <w:r>
        <w:t>24.2 Required automated test layers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shd w:fill="172033"/>
            <w:tcMar>
              <w:top w:w="80" w:type="dxa"/>
              <w:start w:w="100" w:type="dxa"/>
              <w:bottom w:w="80" w:type="dxa"/>
              <w:end w:w="100" w:type="dxa"/>
            </w:tcMar>
            <w:vAlign w:val="center"/>
          </w:tcPr>
          <w:p>
            <w:pPr>
              <w:jc w:val="left"/>
            </w:pPr>
            <w:r>
              <w:rPr>
                <w:b/>
                <w:color w:val="FFFFFF"/>
                <w:sz w:val="16"/>
              </w:rPr>
              <w:t>Layer</w:t>
            </w:r>
          </w:p>
        </w:tc>
        <w:tc>
          <w:tcPr>
            <w:tcW w:type="dxa" w:w="7416"/>
            <w:shd w:fill="172033"/>
            <w:tcMar>
              <w:top w:w="80" w:type="dxa"/>
              <w:start w:w="100" w:type="dxa"/>
              <w:bottom w:w="80" w:type="dxa"/>
              <w:end w:w="100" w:type="dxa"/>
            </w:tcMar>
            <w:vAlign w:val="center"/>
          </w:tcPr>
          <w:p>
            <w:pPr>
              <w:jc w:val="left"/>
            </w:pPr>
            <w:r>
              <w:rPr>
                <w:b/>
                <w:color w:val="FFFFFF"/>
                <w:sz w:val="16"/>
              </w:rPr>
              <w:t>Minimum coverage</w:t>
            </w:r>
          </w:p>
        </w:tc>
      </w:tr>
      <w:tr>
        <w:trPr>
          <w:cantSplit/>
        </w:trPr>
        <w:tc>
          <w:tcPr>
            <w:tcW w:type="dxa" w:w="2232"/>
            <w:tcMar>
              <w:top w:w="80" w:type="dxa"/>
              <w:start w:w="100" w:type="dxa"/>
              <w:bottom w:w="80" w:type="dxa"/>
              <w:end w:w="100" w:type="dxa"/>
            </w:tcMar>
            <w:vAlign w:val="top"/>
          </w:tcPr>
          <w:p>
            <w:pPr>
              <w:spacing w:after="0"/>
            </w:pPr>
            <w:r>
              <w:rPr>
                <w:sz w:val="16"/>
              </w:rPr>
              <w:t>Unit</w:t>
            </w:r>
          </w:p>
        </w:tc>
        <w:tc>
          <w:tcPr>
            <w:tcW w:type="dxa" w:w="7416"/>
            <w:tcMar>
              <w:top w:w="80" w:type="dxa"/>
              <w:start w:w="100" w:type="dxa"/>
              <w:bottom w:w="80" w:type="dxa"/>
              <w:end w:w="100" w:type="dxa"/>
            </w:tcMar>
            <w:vAlign w:val="top"/>
          </w:tcPr>
          <w:p>
            <w:pPr>
              <w:spacing w:after="0"/>
            </w:pPr>
            <w:r>
              <w:rPr>
                <w:sz w:val="16"/>
              </w:rPr>
              <w:t>Policy resolution, ranking diversity, selected-subset sort, sidecar migration/validation, file plan, crop consensus, encode profile resolver, review edge propagation.</w:t>
            </w:r>
          </w:p>
        </w:tc>
      </w:tr>
      <w:tr>
        <w:trPr>
          <w:cantSplit/>
        </w:trPr>
        <w:tc>
          <w:tcPr>
            <w:tcW w:type="dxa" w:w="2232"/>
            <w:tcMar>
              <w:top w:w="80" w:type="dxa"/>
              <w:start w:w="100" w:type="dxa"/>
              <w:bottom w:w="80" w:type="dxa"/>
              <w:end w:w="100" w:type="dxa"/>
            </w:tcMar>
            <w:shd w:fill="F8FAFC"/>
            <w:vAlign w:val="top"/>
          </w:tcPr>
          <w:p>
            <w:pPr>
              <w:spacing w:after="0"/>
            </w:pPr>
            <w:r>
              <w:rPr>
                <w:sz w:val="16"/>
              </w:rPr>
              <w:t>API</w:t>
            </w:r>
          </w:p>
        </w:tc>
        <w:tc>
          <w:tcPr>
            <w:tcW w:type="dxa" w:w="7416"/>
            <w:tcMar>
              <w:top w:w="80" w:type="dxa"/>
              <w:start w:w="100" w:type="dxa"/>
              <w:bottom w:w="80" w:type="dxa"/>
              <w:end w:w="100" w:type="dxa"/>
            </w:tcMar>
            <w:shd w:fill="F8FAFC"/>
            <w:vAlign w:val="top"/>
          </w:tcPr>
          <w:p>
            <w:pPr>
              <w:spacing w:after="0"/>
            </w:pPr>
            <w:r>
              <w:rPr>
                <w:sz w:val="16"/>
              </w:rPr>
              <w:t>Every static route reachability; validation/error envelopes; stale revisions; permission/path validation; server pagination/filtering.</w:t>
            </w:r>
          </w:p>
        </w:tc>
      </w:tr>
      <w:tr>
        <w:trPr>
          <w:cantSplit/>
        </w:trPr>
        <w:tc>
          <w:tcPr>
            <w:tcW w:type="dxa" w:w="2232"/>
            <w:tcMar>
              <w:top w:w="80" w:type="dxa"/>
              <w:start w:w="100" w:type="dxa"/>
              <w:bottom w:w="80" w:type="dxa"/>
              <w:end w:w="100" w:type="dxa"/>
            </w:tcMar>
            <w:vAlign w:val="top"/>
          </w:tcPr>
          <w:p>
            <w:pPr>
              <w:spacing w:after="0"/>
            </w:pPr>
            <w:r>
              <w:rPr>
                <w:sz w:val="16"/>
              </w:rPr>
              <w:t>Database concurrency</w:t>
            </w:r>
          </w:p>
        </w:tc>
        <w:tc>
          <w:tcPr>
            <w:tcW w:type="dxa" w:w="7416"/>
            <w:tcMar>
              <w:top w:w="80" w:type="dxa"/>
              <w:start w:w="100" w:type="dxa"/>
              <w:bottom w:w="80" w:type="dxa"/>
              <w:end w:w="100" w:type="dxa"/>
            </w:tcMar>
            <w:vAlign w:val="top"/>
          </w:tcPr>
          <w:p>
            <w:pPr>
              <w:spacing w:after="0"/>
            </w:pPr>
            <w:r>
              <w:rPr>
                <w:sz w:val="16"/>
              </w:rPr>
              <w:t>Concurrent interactive and background commands in single-process and Redis profiles; idempotent retries; crash/restart recovery.</w:t>
            </w:r>
          </w:p>
        </w:tc>
      </w:tr>
      <w:tr>
        <w:trPr>
          <w:cantSplit/>
        </w:trPr>
        <w:tc>
          <w:tcPr>
            <w:tcW w:type="dxa" w:w="2232"/>
            <w:tcMar>
              <w:top w:w="80" w:type="dxa"/>
              <w:start w:w="100" w:type="dxa"/>
              <w:bottom w:w="80" w:type="dxa"/>
              <w:end w:w="100" w:type="dxa"/>
            </w:tcMar>
            <w:shd w:fill="F8FAFC"/>
            <w:vAlign w:val="top"/>
          </w:tcPr>
          <w:p>
            <w:pPr>
              <w:spacing w:after="0"/>
            </w:pPr>
            <w:r>
              <w:rPr>
                <w:sz w:val="16"/>
              </w:rPr>
              <w:t>Sidecar round trip</w:t>
            </w:r>
          </w:p>
        </w:tc>
        <w:tc>
          <w:tcPr>
            <w:tcW w:type="dxa" w:w="7416"/>
            <w:tcMar>
              <w:top w:w="80" w:type="dxa"/>
              <w:start w:w="100" w:type="dxa"/>
              <w:bottom w:w="80" w:type="dxa"/>
              <w:end w:w="100" w:type="dxa"/>
            </w:tcMar>
            <w:shd w:fill="F8FAFC"/>
            <w:vAlign w:val="top"/>
          </w:tcPr>
          <w:p>
            <w:pPr>
              <w:spacing w:after="0"/>
            </w:pPr>
            <w:r>
              <w:rPr>
                <w:sz w:val="16"/>
              </w:rPr>
              <w:t>DB -&gt; sidecars -&gt; empty DB -&gt; normalised logical comparison; old schema migration; missing/ambiguous references.</w:t>
            </w:r>
          </w:p>
        </w:tc>
      </w:tr>
      <w:tr>
        <w:trPr>
          <w:cantSplit/>
        </w:trPr>
        <w:tc>
          <w:tcPr>
            <w:tcW w:type="dxa" w:w="2232"/>
            <w:tcMar>
              <w:top w:w="80" w:type="dxa"/>
              <w:start w:w="100" w:type="dxa"/>
              <w:bottom w:w="80" w:type="dxa"/>
              <w:end w:w="100" w:type="dxa"/>
            </w:tcMar>
            <w:vAlign w:val="top"/>
          </w:tcPr>
          <w:p>
            <w:pPr>
              <w:spacing w:after="0"/>
            </w:pPr>
            <w:r>
              <w:rPr>
                <w:sz w:val="16"/>
              </w:rPr>
              <w:t>Filesystem fault injection</w:t>
            </w:r>
          </w:p>
        </w:tc>
        <w:tc>
          <w:tcPr>
            <w:tcW w:type="dxa" w:w="7416"/>
            <w:tcMar>
              <w:top w:w="80" w:type="dxa"/>
              <w:start w:w="100" w:type="dxa"/>
              <w:bottom w:w="80" w:type="dxa"/>
              <w:end w:w="100" w:type="dxa"/>
            </w:tcMar>
            <w:vAlign w:val="top"/>
          </w:tcPr>
          <w:p>
            <w:pPr>
              <w:spacing w:after="0"/>
            </w:pPr>
            <w:r>
              <w:rPr>
                <w:sz w:val="16"/>
              </w:rPr>
              <w:t>Failure after each staged move/replace; active file; cross-volume; case-only rename; OneDrive-like PermissionError.</w:t>
            </w:r>
          </w:p>
        </w:tc>
      </w:tr>
      <w:tr>
        <w:trPr>
          <w:cantSplit/>
        </w:trPr>
        <w:tc>
          <w:tcPr>
            <w:tcW w:type="dxa" w:w="2232"/>
            <w:tcMar>
              <w:top w:w="80" w:type="dxa"/>
              <w:start w:w="100" w:type="dxa"/>
              <w:bottom w:w="80" w:type="dxa"/>
              <w:end w:w="100" w:type="dxa"/>
            </w:tcMar>
            <w:shd w:fill="F8FAFC"/>
            <w:vAlign w:val="top"/>
          </w:tcPr>
          <w:p>
            <w:pPr>
              <w:spacing w:after="0"/>
            </w:pPr>
            <w:r>
              <w:rPr>
                <w:sz w:val="16"/>
              </w:rPr>
              <w:t>Media fixtures</w:t>
            </w:r>
          </w:p>
        </w:tc>
        <w:tc>
          <w:tcPr>
            <w:tcW w:type="dxa" w:w="7416"/>
            <w:tcMar>
              <w:top w:w="80" w:type="dxa"/>
              <w:start w:w="100" w:type="dxa"/>
              <w:bottom w:w="80" w:type="dxa"/>
              <w:end w:w="100" w:type="dxa"/>
            </w:tcMar>
            <w:shd w:fill="F8FAFC"/>
            <w:vAlign w:val="top"/>
          </w:tcPr>
          <w:p>
            <w:pPr>
              <w:spacing w:after="0"/>
            </w:pPr>
            <w:r>
              <w:rPr>
                <w:sz w:val="16"/>
              </w:rPr>
              <w:t>Playback mode transition, same-video queue occurrence, stale ended event; crop fixtures; SDR/HDR/VFR encode validation.</w:t>
            </w:r>
          </w:p>
        </w:tc>
      </w:tr>
      <w:tr>
        <w:trPr>
          <w:cantSplit/>
        </w:trPr>
        <w:tc>
          <w:tcPr>
            <w:tcW w:type="dxa" w:w="2232"/>
            <w:tcMar>
              <w:top w:w="80" w:type="dxa"/>
              <w:start w:w="100" w:type="dxa"/>
              <w:bottom w:w="80" w:type="dxa"/>
              <w:end w:w="100" w:type="dxa"/>
            </w:tcMar>
            <w:vAlign w:val="top"/>
          </w:tcPr>
          <w:p>
            <w:pPr>
              <w:spacing w:after="0"/>
            </w:pPr>
            <w:r>
              <w:rPr>
                <w:sz w:val="16"/>
              </w:rPr>
              <w:t>Frontend component</w:t>
            </w:r>
          </w:p>
        </w:tc>
        <w:tc>
          <w:tcPr>
            <w:tcW w:type="dxa" w:w="7416"/>
            <w:tcMar>
              <w:top w:w="80" w:type="dxa"/>
              <w:start w:w="100" w:type="dxa"/>
              <w:bottom w:w="80" w:type="dxa"/>
              <w:end w:w="100" w:type="dxa"/>
            </w:tcMar>
            <w:vAlign w:val="top"/>
          </w:tcPr>
          <w:p>
            <w:pPr>
              <w:spacing w:after="0"/>
            </w:pPr>
            <w:r>
              <w:rPr>
                <w:sz w:val="16"/>
              </w:rPr>
              <w:t>DataView alignment/sort, draft save/undo, TV remote focus, New Videos replacement, review action plan.</w:t>
            </w:r>
          </w:p>
        </w:tc>
      </w:tr>
      <w:tr>
        <w:trPr>
          <w:cantSplit/>
        </w:trPr>
        <w:tc>
          <w:tcPr>
            <w:tcW w:type="dxa" w:w="2232"/>
            <w:tcMar>
              <w:top w:w="80" w:type="dxa"/>
              <w:start w:w="100" w:type="dxa"/>
              <w:bottom w:w="80" w:type="dxa"/>
              <w:end w:w="100" w:type="dxa"/>
            </w:tcMar>
            <w:shd w:fill="F8FAFC"/>
            <w:vAlign w:val="top"/>
          </w:tcPr>
          <w:p>
            <w:pPr>
              <w:spacing w:after="0"/>
            </w:pPr>
            <w:r>
              <w:rPr>
                <w:sz w:val="16"/>
              </w:rPr>
              <w:t>End to end</w:t>
            </w:r>
          </w:p>
        </w:tc>
        <w:tc>
          <w:tcPr>
            <w:tcW w:type="dxa" w:w="7416"/>
            <w:tcMar>
              <w:top w:w="80" w:type="dxa"/>
              <w:start w:w="100" w:type="dxa"/>
              <w:bottom w:w="80" w:type="dxa"/>
              <w:end w:w="100" w:type="dxa"/>
            </w:tcMar>
            <w:shd w:fill="F8FAFC"/>
            <w:vAlign w:val="top"/>
          </w:tcPr>
          <w:p>
            <w:pPr>
              <w:spacing w:after="0"/>
            </w:pPr>
            <w:r>
              <w:rPr>
                <w:sz w:val="16"/>
              </w:rPr>
              <w:t>URL import and disk import through complete library, review resolution, rename, archive/restore and TMVDB queued preview using stub providers.</w:t>
            </w:r>
          </w:p>
        </w:tc>
      </w:tr>
    </w:tbl>
    <w:p>
      <w:pPr>
        <w:spacing w:after="20"/>
        <w:widowControl w:val="1"/>
      </w:pPr>
    </w:p>
    <w:p>
      <w:pPr>
        <w:pStyle w:val="Heading2"/>
        <w:keepNext w:val="1"/>
        <w:widowControl w:val="1"/>
      </w:pPr>
      <w:r>
        <w:t>24.3 Performance budgets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600"/>
            <w:shd w:fill="172033"/>
            <w:tcMar>
              <w:top w:w="80" w:type="dxa"/>
              <w:start w:w="100" w:type="dxa"/>
              <w:bottom w:w="80" w:type="dxa"/>
              <w:end w:w="100" w:type="dxa"/>
            </w:tcMar>
            <w:vAlign w:val="center"/>
          </w:tcPr>
          <w:p>
            <w:pPr>
              <w:jc w:val="left"/>
            </w:pPr>
            <w:r>
              <w:rPr>
                <w:b/>
                <w:color w:val="FFFFFF"/>
                <w:sz w:val="16"/>
              </w:rPr>
              <w:t>Interaction</w:t>
            </w:r>
          </w:p>
        </w:tc>
        <w:tc>
          <w:tcPr>
            <w:tcW w:type="dxa" w:w="6048"/>
            <w:shd w:fill="172033"/>
            <w:tcMar>
              <w:top w:w="80" w:type="dxa"/>
              <w:start w:w="100" w:type="dxa"/>
              <w:bottom w:w="80" w:type="dxa"/>
              <w:end w:w="100" w:type="dxa"/>
            </w:tcMar>
            <w:vAlign w:val="center"/>
          </w:tcPr>
          <w:p>
            <w:pPr>
              <w:jc w:val="left"/>
            </w:pPr>
            <w:r>
              <w:rPr>
                <w:b/>
                <w:color w:val="FFFFFF"/>
                <w:sz w:val="16"/>
              </w:rPr>
              <w:t>Target</w:t>
            </w:r>
          </w:p>
        </w:tc>
      </w:tr>
      <w:tr>
        <w:trPr>
          <w:cantSplit/>
        </w:trPr>
        <w:tc>
          <w:tcPr>
            <w:tcW w:type="dxa" w:w="3600"/>
            <w:tcMar>
              <w:top w:w="80" w:type="dxa"/>
              <w:start w:w="100" w:type="dxa"/>
              <w:bottom w:w="80" w:type="dxa"/>
              <w:end w:w="100" w:type="dxa"/>
            </w:tcMar>
            <w:vAlign w:val="top"/>
          </w:tcPr>
          <w:p>
            <w:pPr>
              <w:spacing w:after="0"/>
            </w:pPr>
            <w:r>
              <w:rPr>
                <w:sz w:val="16"/>
              </w:rPr>
              <w:t>Interactive command acknowledgement</w:t>
            </w:r>
          </w:p>
        </w:tc>
        <w:tc>
          <w:tcPr>
            <w:tcW w:type="dxa" w:w="6048"/>
            <w:tcMar>
              <w:top w:w="80" w:type="dxa"/>
              <w:start w:w="100" w:type="dxa"/>
              <w:bottom w:w="80" w:type="dxa"/>
              <w:end w:w="100" w:type="dxa"/>
            </w:tcMar>
            <w:vAlign w:val="top"/>
          </w:tcPr>
          <w:p>
            <w:pPr>
              <w:spacing w:after="0"/>
            </w:pPr>
            <w:r>
              <w:rPr>
                <w:sz w:val="16"/>
              </w:rPr>
              <w:t>p95 below 500 ms while background imports are active.</w:t>
            </w:r>
          </w:p>
        </w:tc>
      </w:tr>
      <w:tr>
        <w:trPr>
          <w:cantSplit/>
        </w:trPr>
        <w:tc>
          <w:tcPr>
            <w:tcW w:type="dxa" w:w="3600"/>
            <w:tcMar>
              <w:top w:w="80" w:type="dxa"/>
              <w:start w:w="100" w:type="dxa"/>
              <w:bottom w:w="80" w:type="dxa"/>
              <w:end w:w="100" w:type="dxa"/>
            </w:tcMar>
            <w:shd w:fill="F8FAFC"/>
            <w:vAlign w:val="top"/>
          </w:tcPr>
          <w:p>
            <w:pPr>
              <w:spacing w:after="0"/>
            </w:pPr>
            <w:r>
              <w:rPr>
                <w:sz w:val="16"/>
              </w:rPr>
              <w:t>Library/queue page API</w:t>
            </w:r>
          </w:p>
        </w:tc>
        <w:tc>
          <w:tcPr>
            <w:tcW w:type="dxa" w:w="6048"/>
            <w:tcMar>
              <w:top w:w="80" w:type="dxa"/>
              <w:start w:w="100" w:type="dxa"/>
              <w:bottom w:w="80" w:type="dxa"/>
              <w:end w:w="100" w:type="dxa"/>
            </w:tcMar>
            <w:shd w:fill="F8FAFC"/>
            <w:vAlign w:val="top"/>
          </w:tcPr>
          <w:p>
            <w:pPr>
              <w:spacing w:after="0"/>
            </w:pPr>
            <w:r>
              <w:rPr>
                <w:sz w:val="16"/>
              </w:rPr>
              <w:t>p95 below 750 ms for normal indexed queries on 50,000 videos/jobs, excluding media transfer.</w:t>
            </w:r>
          </w:p>
        </w:tc>
      </w:tr>
      <w:tr>
        <w:trPr>
          <w:cantSplit/>
        </w:trPr>
        <w:tc>
          <w:tcPr>
            <w:tcW w:type="dxa" w:w="3600"/>
            <w:tcMar>
              <w:top w:w="80" w:type="dxa"/>
              <w:start w:w="100" w:type="dxa"/>
              <w:bottom w:w="80" w:type="dxa"/>
              <w:end w:w="100" w:type="dxa"/>
            </w:tcMar>
            <w:vAlign w:val="top"/>
          </w:tcPr>
          <w:p>
            <w:pPr>
              <w:spacing w:after="0"/>
            </w:pPr>
            <w:r>
              <w:rPr>
                <w:sz w:val="16"/>
              </w:rPr>
              <w:t>TV chrome response</w:t>
            </w:r>
          </w:p>
        </w:tc>
        <w:tc>
          <w:tcPr>
            <w:tcW w:type="dxa" w:w="6048"/>
            <w:tcMar>
              <w:top w:w="80" w:type="dxa"/>
              <w:start w:w="100" w:type="dxa"/>
              <w:bottom w:w="80" w:type="dxa"/>
              <w:end w:w="100" w:type="dxa"/>
            </w:tcMar>
            <w:vAlign w:val="top"/>
          </w:tcPr>
          <w:p>
            <w:pPr>
              <w:spacing w:after="0"/>
            </w:pPr>
            <w:r>
              <w:rPr>
                <w:sz w:val="16"/>
              </w:rPr>
              <w:t>Visual response to remote key below 100 ms on target browser/hardware.</w:t>
            </w:r>
          </w:p>
        </w:tc>
      </w:tr>
      <w:tr>
        <w:trPr>
          <w:cantSplit/>
        </w:trPr>
        <w:tc>
          <w:tcPr>
            <w:tcW w:type="dxa" w:w="3600"/>
            <w:tcMar>
              <w:top w:w="80" w:type="dxa"/>
              <w:start w:w="100" w:type="dxa"/>
              <w:bottom w:w="80" w:type="dxa"/>
              <w:end w:w="100" w:type="dxa"/>
            </w:tcMar>
            <w:shd w:fill="F8FAFC"/>
            <w:vAlign w:val="top"/>
          </w:tcPr>
          <w:p>
            <w:pPr>
              <w:spacing w:after="0"/>
            </w:pPr>
            <w:r>
              <w:rPr>
                <w:sz w:val="16"/>
              </w:rPr>
              <w:t>Write transaction duration</w:t>
            </w:r>
          </w:p>
        </w:tc>
        <w:tc>
          <w:tcPr>
            <w:tcW w:type="dxa" w:w="6048"/>
            <w:tcMar>
              <w:top w:w="80" w:type="dxa"/>
              <w:start w:w="100" w:type="dxa"/>
              <w:bottom w:w="80" w:type="dxa"/>
              <w:end w:w="100" w:type="dxa"/>
            </w:tcMar>
            <w:shd w:fill="F8FAFC"/>
            <w:vAlign w:val="top"/>
          </w:tcPr>
          <w:p>
            <w:pPr>
              <w:spacing w:after="0"/>
            </w:pPr>
            <w:r>
              <w:rPr>
                <w:sz w:val="16"/>
              </w:rPr>
              <w:t>p99 below 250 ms for ordinary domain mutations; outliers logged with operation ID.</w:t>
            </w:r>
          </w:p>
        </w:tc>
      </w:tr>
      <w:tr>
        <w:trPr>
          <w:cantSplit/>
        </w:trPr>
        <w:tc>
          <w:tcPr>
            <w:tcW w:type="dxa" w:w="3600"/>
            <w:tcMar>
              <w:top w:w="80" w:type="dxa"/>
              <w:start w:w="100" w:type="dxa"/>
              <w:bottom w:w="80" w:type="dxa"/>
              <w:end w:w="100" w:type="dxa"/>
            </w:tcMar>
            <w:vAlign w:val="top"/>
          </w:tcPr>
          <w:p>
            <w:pPr>
              <w:spacing w:after="0"/>
            </w:pPr>
            <w:r>
              <w:rPr>
                <w:sz w:val="16"/>
              </w:rPr>
              <w:t>Sidecar reconciliation startup</w:t>
            </w:r>
          </w:p>
        </w:tc>
        <w:tc>
          <w:tcPr>
            <w:tcW w:type="dxa" w:w="6048"/>
            <w:tcMar>
              <w:top w:w="80" w:type="dxa"/>
              <w:start w:w="100" w:type="dxa"/>
              <w:bottom w:w="80" w:type="dxa"/>
              <w:end w:w="100" w:type="dxa"/>
            </w:tcMar>
            <w:vAlign w:val="top"/>
          </w:tcPr>
          <w:p>
            <w:pPr>
              <w:spacing w:after="0"/>
            </w:pPr>
            <w:r>
              <w:rPr>
                <w:sz w:val="16"/>
              </w:rPr>
              <w:t>Non-blocking; startup becomes available while maintenance job reports progress unless schema safety requires blocking.</w:t>
            </w:r>
          </w:p>
        </w:tc>
      </w:tr>
      <w:tr>
        <w:trPr>
          <w:cantSplit/>
        </w:trPr>
        <w:tc>
          <w:tcPr>
            <w:tcW w:type="dxa" w:w="3600"/>
            <w:tcMar>
              <w:top w:w="80" w:type="dxa"/>
              <w:start w:w="100" w:type="dxa"/>
              <w:bottom w:w="80" w:type="dxa"/>
              <w:end w:w="100" w:type="dxa"/>
            </w:tcMar>
            <w:shd w:fill="F8FAFC"/>
            <w:vAlign w:val="top"/>
          </w:tcPr>
          <w:p>
            <w:pPr>
              <w:spacing w:after="0"/>
            </w:pPr>
            <w:r>
              <w:rPr>
                <w:sz w:val="16"/>
              </w:rPr>
              <w:t>Frontend payload</w:t>
            </w:r>
          </w:p>
        </w:tc>
        <w:tc>
          <w:tcPr>
            <w:tcW w:type="dxa" w:w="6048"/>
            <w:tcMar>
              <w:top w:w="80" w:type="dxa"/>
              <w:start w:w="100" w:type="dxa"/>
              <w:bottom w:w="80" w:type="dxa"/>
              <w:end w:w="100" w:type="dxa"/>
            </w:tcMar>
            <w:shd w:fill="F8FAFC"/>
            <w:vAlign w:val="top"/>
          </w:tcPr>
          <w:p>
            <w:pPr>
              <w:spacing w:after="0"/>
            </w:pPr>
            <w:r>
              <w:rPr>
                <w:sz w:val="16"/>
              </w:rPr>
              <w:t>Paginated; no 10,000-row fetch for routine pages.</w:t>
            </w:r>
          </w:p>
        </w:tc>
      </w:tr>
    </w:tbl>
    <w:p>
      <w:pPr>
        <w:spacing w:after="20"/>
        <w:widowControl w:val="1"/>
      </w:pPr>
    </w:p>
    <w:p>
      <w:pPr>
        <w:widowControl w:val="1"/>
      </w:pPr>
      <w:r>
        <w:br w:type="page"/>
      </w:r>
    </w:p>
    <w:p>
      <w:pPr>
        <w:pStyle w:val="Heading1"/>
        <w:keepNext w:val="1"/>
        <w:widowControl w:val="1"/>
      </w:pPr>
      <w:r>
        <w:t>25. Data Migration and Backward Compatibility</w:t>
      </w:r>
    </w:p>
    <w:p>
      <w:pPr>
        <w:pStyle w:val="Heading2"/>
        <w:keepNext w:val="1"/>
        <w:widowControl w:val="1"/>
      </w:pPr>
      <w:r>
        <w:t>25.1 Migration rules</w:t>
      </w:r>
    </w:p>
    <w:p>
      <w:pPr>
        <w:pStyle w:val="ListBullet"/>
        <w:spacing w:after="30"/>
        <w:widowControl w:val="1"/>
      </w:pPr>
      <w:r>
        <w:t>Every schema migration must be forward-only in production, idempotent in tests and accompanied by a backup/restore instruction.</w:t>
      </w:r>
    </w:p>
    <w:p>
      <w:pPr>
        <w:pStyle w:val="ListBullet"/>
        <w:spacing w:after="30"/>
        <w:widowControl w:val="1"/>
      </w:pPr>
      <w:r>
        <w:t>Before sidecar v2 becomes authoritative, run an audit that writes v2 alongside v1, compares logical content and reports omissions. Do not delete v1 support in the same release that first writes v2.</w:t>
      </w:r>
    </w:p>
    <w:p>
      <w:pPr>
        <w:pStyle w:val="ListBullet"/>
        <w:spacing w:after="30"/>
        <w:widowControl w:val="1"/>
      </w:pPr>
      <w:r>
        <w:t>Existing numeric duplicate/version/archive references must be resolved to stable IDs using current DB links and checksums. Ambiguous links become review cases.</w:t>
      </w:r>
    </w:p>
    <w:p>
      <w:pPr>
        <w:pStyle w:val="ListBullet"/>
        <w:spacing w:after="30"/>
        <w:widowControl w:val="1"/>
      </w:pPr>
      <w:r>
        <w:t>Legacy preference groups and localStorage keys migrate once with explicit schema versions.</w:t>
      </w:r>
    </w:p>
    <w:p>
      <w:pPr>
        <w:pStyle w:val="ListBullet"/>
        <w:spacing w:after="30"/>
        <w:widowControl w:val="1"/>
      </w:pPr>
      <w:r>
        <w:t>Existing artist rewrites cannot be perfectly reversed without source provenance. Migration should construct consolidations from current MBIDs/names and mark inferred members as migration_inferred.</w:t>
      </w:r>
    </w:p>
    <w:p>
      <w:pPr>
        <w:pStyle w:val="ListBullet"/>
        <w:spacing w:after="30"/>
        <w:widowControl w:val="1"/>
      </w:pPr>
      <w:r>
        <w:t>Existing processing jobs remain readable. New status_group/job_category fields are backfilled from a server registry and unknown types become category other, never download by default.</w:t>
      </w:r>
    </w:p>
    <w:p>
      <w:pPr>
        <w:pStyle w:val="Heading2"/>
        <w:keepNext w:val="1"/>
        <w:widowControl w:val="1"/>
      </w:pPr>
      <w:r>
        <w:t>25.2 Migration safety workflow</w:t>
      </w: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MIG-001</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Preflight report and backup</w:t>
            </w:r>
          </w:p>
          <w:p>
            <w:pPr>
              <w:spacing w:after="40"/>
            </w:pPr>
            <w:r>
              <w:rPr>
                <w:sz w:val="17"/>
              </w:rPr>
              <w:t>Upgrade must run a preflight that reports database backup path, schema versions, invalid/missing stable IDs, sidecar write access, duplicate stable IDs, orphan files and pending operations. Critical failures block migration.</w:t>
            </w:r>
          </w:p>
          <w:p>
            <w:r>
              <w:rPr>
                <w:b/>
                <w:color w:val="46505A"/>
                <w:sz w:val="16"/>
              </w:rPr>
              <w:t xml:space="preserve">Primary code areas: </w:t>
            </w:r>
            <w:r>
              <w:rPr>
                <w:rFonts w:ascii="Liberation Mono" w:hAnsi="Liberation Mono"/>
                <w:sz w:val="15"/>
              </w:rPr>
              <w:t>startup migration service, diagnostics UI</w:t>
            </w:r>
          </w:p>
          <w:p>
            <w:r>
              <w:rPr>
                <w:b/>
                <w:color w:val="176B3A"/>
                <w:sz w:val="16"/>
              </w:rPr>
              <w:t xml:space="preserve">Acceptance: </w:t>
            </w:r>
            <w:r>
              <w:rPr>
                <w:sz w:val="16"/>
              </w:rPr>
              <w:t>User receives a downloadable/preformatted report and the original DB is preserved before destructive migration.</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MIG-002</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Dual-read/dual-write transition for sidecar v2</w:t>
            </w:r>
          </w:p>
          <w:p>
            <w:pPr>
              <w:spacing w:after="40"/>
            </w:pPr>
            <w:r>
              <w:rPr>
                <w:sz w:val="17"/>
              </w:rPr>
              <w:t>For at least one release, read v1/v2 and write v2 plus optional v1 compatibility. Record migration metrics. After confidence, stop v1 writes but retain v1 reads through a documented deprecation window.</w:t>
            </w:r>
          </w:p>
          <w:p>
            <w:r>
              <w:rPr>
                <w:b/>
                <w:color w:val="46505A"/>
                <w:sz w:val="16"/>
              </w:rPr>
              <w:t xml:space="preserve">Primary code areas: </w:t>
            </w:r>
            <w:r>
              <w:rPr>
                <w:rFonts w:ascii="Liberation Mono" w:hAnsi="Liberation Mono"/>
                <w:sz w:val="15"/>
              </w:rPr>
              <w:t>sidecar service/version registry</w:t>
            </w:r>
          </w:p>
          <w:p>
            <w:r>
              <w:rPr>
                <w:b/>
                <w:color w:val="176B3A"/>
                <w:sz w:val="16"/>
              </w:rPr>
              <w:t xml:space="preserve">Acceptance: </w:t>
            </w:r>
            <w:r>
              <w:rPr>
                <w:sz w:val="16"/>
              </w:rPr>
              <w:t>Rollback to the preceding compatible release does not destroy library files and the upgrade path is testable.</w:t>
            </w:r>
          </w:p>
        </w:tc>
      </w:tr>
    </w:tbl>
    <w:p>
      <w:pPr>
        <w:spacing w:after="20"/>
        <w:widowControl w:val="1"/>
      </w:pPr>
    </w:p>
    <w:tbl>
      <w:tblPr>
        <w:tblW w:type="auto" w:w="0"/>
        <w:jc w:val="center"/>
        <w:tblLayout w:type="fixed"/>
        <w:tblLook w:firstColumn="1" w:firstRow="1" w:lastColumn="0" w:lastRow="0" w:noHBand="0" w:noVBand="1" w:val="04A0"/>
      </w:tblPr>
      <w:tblGrid>
        <w:gridCol w:w="1368"/>
        <w:gridCol w:w="8424"/>
      </w:tblGrid>
      <w:tr>
        <w:trPr>
          <w:cantSplit/>
        </w:trPr>
        <w:tc>
          <w:tcPr>
            <w:tcW w:type="dxa" w:w="4917"/>
            <w:shd w:fill="B42318"/>
            <w:tcMar>
              <w:top w:w="100" w:type="dxa"/>
              <w:start w:w="90" w:type="dxa"/>
              <w:bottom w:w="100" w:type="dxa"/>
              <w:end w:w="90" w:type="dxa"/>
            </w:tcMar>
            <w:vAlign w:val="top"/>
          </w:tcPr>
          <w:p>
            <w:pPr>
              <w:jc w:val="center"/>
            </w:pPr>
            <w:r>
              <w:rPr>
                <w:b/>
                <w:color w:val="FFFFFF"/>
                <w:sz w:val="16"/>
              </w:rPr>
              <w:t>MIG-003</w:t>
            </w:r>
            <w:r>
              <w:rPr>
                <w:color w:val="FFFFFF"/>
                <w:sz w:val="13"/>
              </w:rPr>
              <w:br/>
              <w:t>MUST</w:t>
            </w:r>
          </w:p>
        </w:tc>
        <w:tc>
          <w:tcPr>
            <w:tcW w:type="dxa" w:w="4917"/>
            <w:shd w:fill="FCECEA"/>
            <w:tcMar>
              <w:top w:w="100" w:type="dxa"/>
              <w:start w:w="120" w:type="dxa"/>
              <w:bottom w:w="100" w:type="dxa"/>
              <w:end w:w="120" w:type="dxa"/>
            </w:tcMar>
            <w:vAlign w:val="top"/>
          </w:tcPr>
          <w:p>
            <w:r>
              <w:rPr>
                <w:b/>
                <w:color w:val="172033"/>
                <w:sz w:val="18"/>
              </w:rPr>
              <w:t>Post-migration reconciliation</w:t>
            </w:r>
          </w:p>
          <w:p>
            <w:pPr>
              <w:spacing w:after="40"/>
            </w:pPr>
            <w:r>
              <w:rPr>
                <w:sz w:val="17"/>
              </w:rPr>
              <w:t>After migration, run logical checks: videos by stable ID, file existence/checksum, companion sidecars, relationships, playlists, consolidations, archive links and unresolved review cases. Do not silently mark success with discrepancies.</w:t>
            </w:r>
          </w:p>
          <w:p>
            <w:r>
              <w:rPr>
                <w:b/>
                <w:color w:val="46505A"/>
                <w:sz w:val="16"/>
              </w:rPr>
              <w:t xml:space="preserve">Primary code areas: </w:t>
            </w:r>
            <w:r>
              <w:rPr>
                <w:rFonts w:ascii="Liberation Mono" w:hAnsi="Liberation Mono"/>
                <w:sz w:val="15"/>
              </w:rPr>
              <w:t>migration/reconciliation job</w:t>
            </w:r>
          </w:p>
          <w:p>
            <w:r>
              <w:rPr>
                <w:b/>
                <w:color w:val="176B3A"/>
                <w:sz w:val="16"/>
              </w:rPr>
              <w:t xml:space="preserve">Acceptance: </w:t>
            </w:r>
            <w:r>
              <w:rPr>
                <w:sz w:val="16"/>
              </w:rPr>
              <w:t>Migration terminal status lists exact discrepancies and retry/repair actions.</w:t>
            </w:r>
          </w:p>
        </w:tc>
      </w:tr>
    </w:tbl>
    <w:p>
      <w:pPr>
        <w:spacing w:after="20"/>
        <w:widowControl w:val="1"/>
      </w:pPr>
    </w:p>
    <w:p>
      <w:pPr>
        <w:widowControl w:val="1"/>
      </w:pPr>
      <w:r>
        <w:br w:type="page"/>
      </w:r>
    </w:p>
    <w:p>
      <w:pPr>
        <w:pStyle w:val="Heading1"/>
        <w:keepNext w:val="1"/>
        <w:widowControl w:val="1"/>
      </w:pPr>
      <w:r>
        <w:t>26. Prescriptive User Workflows</w:t>
      </w:r>
    </w:p>
    <w:p>
      <w:pPr>
        <w:pStyle w:val="Heading2"/>
        <w:keepNext w:val="1"/>
        <w:widowControl w:val="1"/>
      </w:pPr>
      <w:r>
        <w:t>26.1 Add a recommendation without leaving New Videos</w:t>
      </w:r>
    </w:p>
    <w:p>
      <w:pPr>
        <w:spacing w:after="30"/>
        <w:ind w:left="403" w:hanging="403"/>
        <w:widowControl w:val="1"/>
      </w:pPr>
      <w:r>
        <w:t xml:space="preserve">1. </w:t>
      </w:r>
      <w:r>
        <w:t>User presses Add on a recommendation card.</w:t>
      </w:r>
    </w:p>
    <w:p>
      <w:pPr>
        <w:spacing w:after="30"/>
        <w:ind w:left="403" w:hanging="403"/>
        <w:widowControl w:val="1"/>
      </w:pPr>
      <w:r>
        <w:t xml:space="preserve">2. </w:t>
      </w:r>
      <w:r>
        <w:t>Card immediately changes to Queuing and retains its dimensions.</w:t>
      </w:r>
    </w:p>
    <w:p>
      <w:pPr>
        <w:spacing w:after="30"/>
        <w:ind w:left="403" w:hanging="403"/>
        <w:widowControl w:val="1"/>
      </w:pPr>
      <w:r>
        <w:t xml:space="preserve">3. </w:t>
      </w:r>
      <w:r>
        <w:t>Frontend sends suggestion ID, expected feed revision and default ImportPolicy to the import command endpoint.</w:t>
      </w:r>
    </w:p>
    <w:p>
      <w:pPr>
        <w:spacing w:after="30"/>
        <w:ind w:left="403" w:hanging="403"/>
        <w:widowControl w:val="1"/>
      </w:pPr>
      <w:r>
        <w:t xml:space="preserve">4. </w:t>
      </w:r>
      <w:r>
        <w:t>Server creates an idempotent operation/job, links the suggestion feedback and returns operation ID plus a replacement card.</w:t>
      </w:r>
    </w:p>
    <w:p>
      <w:pPr>
        <w:spacing w:after="30"/>
        <w:ind w:left="403" w:hanging="403"/>
        <w:widowControl w:val="1"/>
      </w:pPr>
      <w:r>
        <w:t xml:space="preserve">5. </w:t>
      </w:r>
      <w:r>
        <w:t>Card is replaced; a compact “1 added to queue” status appears without navigation.</w:t>
      </w:r>
    </w:p>
    <w:p>
      <w:pPr>
        <w:spacing w:after="30"/>
        <w:ind w:left="403" w:hanging="403"/>
        <w:widowControl w:val="1"/>
      </w:pPr>
      <w:r>
        <w:t xml:space="preserve">6. </w:t>
      </w:r>
      <w:r>
        <w:t>If durable creation fails, original card is restored with Retry. If the later job fails, Failed additions offers Retry and Restore suggestion.</w:t>
      </w:r>
    </w:p>
    <w:p>
      <w:pPr>
        <w:pStyle w:val="Heading2"/>
        <w:keepNext w:val="1"/>
        <w:widowControl w:val="1"/>
      </w:pPr>
      <w:r>
        <w:t>26.2 Resolve a three-video duplicate cluster</w:t>
      </w:r>
    </w:p>
    <w:p>
      <w:pPr>
        <w:spacing w:after="30"/>
        <w:ind w:left="403" w:hanging="403"/>
        <w:widowControl w:val="1"/>
      </w:pPr>
      <w:r>
        <w:t xml:space="preserve">1. </w:t>
      </w:r>
      <w:r>
        <w:t>Scanner creates one duplicate review case with three items and edges V1-V2, V1-V3 and V2-V3, each with evidence.</w:t>
      </w:r>
    </w:p>
    <w:p>
      <w:pPr>
        <w:spacing w:after="30"/>
        <w:ind w:left="403" w:hanging="403"/>
        <w:widowControl w:val="1"/>
      </w:pPr>
      <w:r>
        <w:t xml:space="preserve">2. </w:t>
      </w:r>
      <w:r>
        <w:t>User opens V1-V2, plays previews, sees V1 is 4K official and V2 is 720p duplicate.</w:t>
      </w:r>
    </w:p>
    <w:p>
      <w:pPr>
        <w:spacing w:after="30"/>
        <w:ind w:left="403" w:hanging="403"/>
        <w:widowControl w:val="1"/>
      </w:pPr>
      <w:r>
        <w:t xml:space="preserve">3. </w:t>
      </w:r>
      <w:r>
        <w:t>User stages Delete V2. The UI previews that V2-V3 will also close and any playlist entry referencing V2 must be redirected or removed.</w:t>
      </w:r>
    </w:p>
    <w:p>
      <w:pPr>
        <w:spacing w:after="30"/>
        <w:ind w:left="403" w:hanging="403"/>
        <w:widowControl w:val="1"/>
      </w:pPr>
      <w:r>
        <w:t xml:space="preserve">4. </w:t>
      </w:r>
      <w:r>
        <w:t>User opens V1-V3 and stages Reclassify V3 as Live version linked to the same track.</w:t>
      </w:r>
    </w:p>
    <w:p>
      <w:pPr>
        <w:spacing w:after="30"/>
        <w:ind w:left="403" w:hanging="403"/>
        <w:widowControl w:val="1"/>
      </w:pPr>
      <w:r>
        <w:t xml:space="preserve">5. </w:t>
      </w:r>
      <w:r>
        <w:t>Commit sends one action plan with expected case/video revisions.</w:t>
      </w:r>
    </w:p>
    <w:p>
      <w:pPr>
        <w:spacing w:after="30"/>
        <w:ind w:left="403" w:hanging="403"/>
        <w:widowControl w:val="1"/>
      </w:pPr>
      <w:r>
        <w:t xml:space="preserve">6. </w:t>
      </w:r>
      <w:r>
        <w:t>Mutation service validates, file journal archives/deletes as configured, DB relationships update, sidecar outbox writes and all affected edges resolve.</w:t>
      </w:r>
    </w:p>
    <w:p>
      <w:pPr>
        <w:spacing w:after="30"/>
        <w:ind w:left="403" w:hanging="403"/>
        <w:widowControl w:val="1"/>
      </w:pPr>
      <w:r>
        <w:t xml:space="preserve">7. </w:t>
      </w:r>
      <w:r>
        <w:t>If a file is locked, operation displays Waiting for release while the rest of the app remains responsive.</w:t>
      </w:r>
    </w:p>
    <w:p>
      <w:pPr>
        <w:pStyle w:val="Heading2"/>
        <w:keepNext w:val="1"/>
        <w:widowControl w:val="1"/>
      </w:pPr>
      <w:r>
        <w:t>26.3 Move the library and rebuild a new database</w:t>
      </w:r>
    </w:p>
    <w:p>
      <w:pPr>
        <w:spacing w:after="30"/>
        <w:ind w:left="403" w:hanging="403"/>
        <w:widowControl w:val="1"/>
      </w:pPr>
      <w:r>
        <w:t xml:space="preserve">1. </w:t>
      </w:r>
      <w:r>
        <w:t>User copies the library and archive trees to a new root.</w:t>
      </w:r>
    </w:p>
    <w:p>
      <w:pPr>
        <w:spacing w:after="30"/>
        <w:ind w:left="403" w:hanging="403"/>
        <w:widowControl w:val="1"/>
      </w:pPr>
      <w:r>
        <w:t xml:space="preserve">2. </w:t>
      </w:r>
      <w:r>
        <w:t>Rebuild scans sidecar v2 and media checksums, validates stable IDs and creates pass-1 video/entity records.</w:t>
      </w:r>
    </w:p>
    <w:p>
      <w:pPr>
        <w:spacing w:after="30"/>
        <w:ind w:left="403" w:hanging="403"/>
        <w:widowControl w:val="1"/>
      </w:pPr>
      <w:r>
        <w:t xml:space="preserve">3. </w:t>
      </w:r>
      <w:r>
        <w:t>Pass 2 resolves related versions, review evidence, archive links, consolidations and exported playlists by stable IDs.</w:t>
      </w:r>
    </w:p>
    <w:p>
      <w:pPr>
        <w:spacing w:after="30"/>
        <w:ind w:left="403" w:hanging="403"/>
        <w:widowControl w:val="1"/>
      </w:pPr>
      <w:r>
        <w:t xml:space="preserve">4. </w:t>
      </w:r>
      <w:r>
        <w:t>Reconciliation reports missing files, duplicate IDs, legacy v1 migrations and ambiguous archive references.</w:t>
      </w:r>
    </w:p>
    <w:p>
      <w:pPr>
        <w:spacing w:after="30"/>
        <w:ind w:left="403" w:hanging="403"/>
        <w:widowControl w:val="1"/>
      </w:pPr>
      <w:r>
        <w:t xml:space="preserve">5. </w:t>
      </w:r>
      <w:r>
        <w:t>User resolves only ambiguous items; completed library retains edit/normalisation/provenance and TMVDB contribution history references.</w:t>
      </w:r>
    </w:p>
    <w:p>
      <w:pPr>
        <w:pStyle w:val="Heading2"/>
        <w:keepNext w:val="1"/>
        <w:widowControl w:val="1"/>
      </w:pPr>
      <w:r>
        <w:t>26.4 Edit a letterboxed HDR video safely</w:t>
      </w:r>
    </w:p>
    <w:p>
      <w:pPr>
        <w:spacing w:after="30"/>
        <w:ind w:left="403" w:hanging="403"/>
        <w:widowControl w:val="1"/>
      </w:pPr>
      <w:r>
        <w:t xml:space="preserve">1. </w:t>
      </w:r>
      <w:r>
        <w:t>Detection produces a crop suggestion with confidence and per-window evidence.</w:t>
      </w:r>
    </w:p>
    <w:p>
      <w:pPr>
        <w:spacing w:after="30"/>
        <w:ind w:left="403" w:hanging="403"/>
        <w:widowControl w:val="1"/>
      </w:pPr>
      <w:r>
        <w:t xml:space="preserve">2. </w:t>
      </w:r>
      <w:r>
        <w:t>User previews and accepts the crop. Source fidelity profile resolves to HDR-capable 10-bit encoding and frame-rate passthrough.</w:t>
      </w:r>
    </w:p>
    <w:p>
      <w:pPr>
        <w:spacing w:after="30"/>
        <w:ind w:left="403" w:hanging="403"/>
        <w:widowControl w:val="1"/>
      </w:pPr>
      <w:r>
        <w:t xml:space="preserve">3. </w:t>
      </w:r>
      <w:r>
        <w:t>Job encodes to staging, validates decode, duration, dimensions, colour metadata, bit depth, audio and quality threshold.</w:t>
      </w:r>
    </w:p>
    <w:p>
      <w:pPr>
        <w:spacing w:after="30"/>
        <w:ind w:left="403" w:hanging="403"/>
        <w:widowControl w:val="1"/>
      </w:pPr>
      <w:r>
        <w:t xml:space="preserve">4. </w:t>
      </w:r>
      <w:r>
        <w:t>File operation archives the original with stable manifest, replaces the media atomically and updates DB/sidecar through outboxes.</w:t>
      </w:r>
    </w:p>
    <w:p>
      <w:pPr>
        <w:spacing w:after="30"/>
        <w:ind w:left="403" w:hanging="403"/>
        <w:widowControl w:val="1"/>
      </w:pPr>
      <w:r>
        <w:t xml:space="preserve">5. </w:t>
      </w:r>
      <w:r>
        <w:t>Failure at any stage leaves the original authoritative and the job provides diagnostics and Retry.</w:t>
      </w:r>
    </w:p>
    <w:p>
      <w:pPr>
        <w:pStyle w:val="Heading2"/>
        <w:keepNext w:val="1"/>
        <w:widowControl w:val="1"/>
      </w:pPr>
      <w:r>
        <w:t>26.5 Edit a playlist and undo before saving</w:t>
      </w:r>
    </w:p>
    <w:p>
      <w:pPr>
        <w:spacing w:after="30"/>
        <w:ind w:left="403" w:hanging="403"/>
        <w:widowControl w:val="1"/>
      </w:pPr>
      <w:r>
        <w:t xml:space="preserve">1. </w:t>
      </w:r>
      <w:r>
        <w:t>User selects four rows, sorts only those by year, drags one row, and marks two rows for removal.</w:t>
      </w:r>
    </w:p>
    <w:p>
      <w:pPr>
        <w:spacing w:after="30"/>
        <w:ind w:left="403" w:hanging="403"/>
        <w:widowControl w:val="1"/>
      </w:pPr>
      <w:r>
        <w:t xml:space="preserve">2. </w:t>
      </w:r>
      <w:r>
        <w:t>All changes remain in a local draft; server playlist is unchanged.</w:t>
      </w:r>
    </w:p>
    <w:p>
      <w:pPr>
        <w:spacing w:after="30"/>
        <w:ind w:left="403" w:hanging="403"/>
        <w:widowControl w:val="1"/>
      </w:pPr>
      <w:r>
        <w:t xml:space="preserve">3. </w:t>
      </w:r>
      <w:r>
        <w:t>Undo changes resets to the latest server revision. User repeats changes and presses Save changes.</w:t>
      </w:r>
    </w:p>
    <w:p>
      <w:pPr>
        <w:spacing w:after="30"/>
        <w:ind w:left="403" w:hanging="403"/>
        <w:widowControl w:val="1"/>
      </w:pPr>
      <w:r>
        <w:t xml:space="preserve">4. </w:t>
      </w:r>
      <w:r>
        <w:t>One revisioned batch request commits final order/removals. A stale revision returns comparison choices rather than overwriting another device.</w:t>
      </w:r>
    </w:p>
    <w:p>
      <w:pPr>
        <w:widowControl w:val="1"/>
      </w:pPr>
      <w:r>
        <w:br w:type="page"/>
      </w:r>
    </w:p>
    <w:p>
      <w:pPr>
        <w:pStyle w:val="Heading1"/>
        <w:keepNext w:val="1"/>
        <w:widowControl w:val="1"/>
      </w:pPr>
      <w:r>
        <w:t>27. Traceability to the Supplied Bugs and Improvements List</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888"/>
            <w:shd w:fill="172033"/>
            <w:tcMar>
              <w:top w:w="80" w:type="dxa"/>
              <w:start w:w="100" w:type="dxa"/>
              <w:bottom w:w="80" w:type="dxa"/>
              <w:end w:w="100" w:type="dxa"/>
            </w:tcMar>
            <w:vAlign w:val="center"/>
          </w:tcPr>
          <w:p>
            <w:pPr>
              <w:jc w:val="left"/>
            </w:pPr>
            <w:r>
              <w:rPr>
                <w:b/>
                <w:color w:val="FFFFFF"/>
                <w:sz w:val="16"/>
              </w:rPr>
              <w:t>Supplied area</w:t>
            </w:r>
          </w:p>
        </w:tc>
        <w:tc>
          <w:tcPr>
            <w:tcW w:type="dxa" w:w="5760"/>
            <w:shd w:fill="172033"/>
            <w:tcMar>
              <w:top w:w="80" w:type="dxa"/>
              <w:start w:w="100" w:type="dxa"/>
              <w:bottom w:w="80" w:type="dxa"/>
              <w:end w:w="100" w:type="dxa"/>
            </w:tcMar>
            <w:vAlign w:val="center"/>
          </w:tcPr>
          <w:p>
            <w:pPr>
              <w:jc w:val="left"/>
            </w:pPr>
            <w:r>
              <w:rPr>
                <w:b/>
                <w:color w:val="FFFFFF"/>
                <w:sz w:val="16"/>
              </w:rPr>
              <w:t>Specification coverage</w:t>
            </w:r>
          </w:p>
        </w:tc>
      </w:tr>
      <w:tr>
        <w:trPr>
          <w:cantSplit/>
        </w:trPr>
        <w:tc>
          <w:tcPr>
            <w:tcW w:type="dxa" w:w="3888"/>
            <w:tcMar>
              <w:top w:w="80" w:type="dxa"/>
              <w:start w:w="100" w:type="dxa"/>
              <w:bottom w:w="80" w:type="dxa"/>
              <w:end w:w="100" w:type="dxa"/>
            </w:tcMar>
            <w:vAlign w:val="top"/>
          </w:tcPr>
          <w:p>
            <w:pPr>
              <w:spacing w:after="0"/>
            </w:pPr>
            <w:r>
              <w:rPr>
                <w:sz w:val="16"/>
              </w:rPr>
              <w:t>General audit, UI consistency, DB settings, grid/list</w:t>
            </w:r>
          </w:p>
        </w:tc>
        <w:tc>
          <w:tcPr>
            <w:tcW w:type="dxa" w:w="5760"/>
            <w:tcMar>
              <w:top w:w="80" w:type="dxa"/>
              <w:start w:w="100" w:type="dxa"/>
              <w:bottom w:w="80" w:type="dxa"/>
              <w:end w:w="100" w:type="dxa"/>
            </w:tcMar>
            <w:vAlign w:val="top"/>
          </w:tcPr>
          <w:p>
            <w:pPr>
              <w:spacing w:after="0"/>
            </w:pPr>
            <w:r>
              <w:rPr>
                <w:sz w:val="16"/>
              </w:rPr>
              <w:t>Sections 2, 4, 6, 9, 10 and 24.</w:t>
            </w:r>
          </w:p>
        </w:tc>
      </w:tr>
      <w:tr>
        <w:trPr>
          <w:cantSplit/>
        </w:trPr>
        <w:tc>
          <w:tcPr>
            <w:tcW w:type="dxa" w:w="3888"/>
            <w:tcMar>
              <w:top w:w="80" w:type="dxa"/>
              <w:start w:w="100" w:type="dxa"/>
              <w:bottom w:w="80" w:type="dxa"/>
              <w:end w:w="100" w:type="dxa"/>
            </w:tcMar>
            <w:shd w:fill="F8FAFC"/>
            <w:vAlign w:val="top"/>
          </w:tcPr>
          <w:p>
            <w:pPr>
              <w:spacing w:after="0"/>
            </w:pPr>
            <w:r>
              <w:rPr>
                <w:sz w:val="16"/>
              </w:rPr>
              <w:t>Rename, sidecars and full reconstruction</w:t>
            </w:r>
          </w:p>
        </w:tc>
        <w:tc>
          <w:tcPr>
            <w:tcW w:type="dxa" w:w="5760"/>
            <w:tcMar>
              <w:top w:w="80" w:type="dxa"/>
              <w:start w:w="100" w:type="dxa"/>
              <w:bottom w:w="80" w:type="dxa"/>
              <w:end w:w="100" w:type="dxa"/>
            </w:tcMar>
            <w:shd w:fill="F8FAFC"/>
            <w:vAlign w:val="top"/>
          </w:tcPr>
          <w:p>
            <w:pPr>
              <w:spacing w:after="0"/>
            </w:pPr>
            <w:r>
              <w:rPr>
                <w:sz w:val="16"/>
              </w:rPr>
              <w:t>Sections 7, 8 and 25.</w:t>
            </w:r>
          </w:p>
        </w:tc>
      </w:tr>
      <w:tr>
        <w:trPr>
          <w:cantSplit/>
        </w:trPr>
        <w:tc>
          <w:tcPr>
            <w:tcW w:type="dxa" w:w="3888"/>
            <w:tcMar>
              <w:top w:w="80" w:type="dxa"/>
              <w:start w:w="100" w:type="dxa"/>
              <w:bottom w:w="80" w:type="dxa"/>
              <w:end w:w="100" w:type="dxa"/>
            </w:tcMar>
            <w:vAlign w:val="top"/>
          </w:tcPr>
          <w:p>
            <w:pPr>
              <w:spacing w:after="0"/>
            </w:pPr>
            <w:r>
              <w:rPr>
                <w:sz w:val="16"/>
              </w:rPr>
              <w:t>PC playback/fullscreen and overlays</w:t>
            </w:r>
          </w:p>
        </w:tc>
        <w:tc>
          <w:tcPr>
            <w:tcW w:type="dxa" w:w="5760"/>
            <w:tcMar>
              <w:top w:w="80" w:type="dxa"/>
              <w:start w:w="100" w:type="dxa"/>
              <w:bottom w:w="80" w:type="dxa"/>
              <w:end w:w="100" w:type="dxa"/>
            </w:tcMar>
            <w:vAlign w:val="top"/>
          </w:tcPr>
          <w:p>
            <w:pPr>
              <w:spacing w:after="0"/>
            </w:pPr>
            <w:r>
              <w:rPr>
                <w:sz w:val="16"/>
              </w:rPr>
              <w:t>Section 12.1.</w:t>
            </w:r>
          </w:p>
        </w:tc>
      </w:tr>
      <w:tr>
        <w:trPr>
          <w:cantSplit/>
        </w:trPr>
        <w:tc>
          <w:tcPr>
            <w:tcW w:type="dxa" w:w="3888"/>
            <w:tcMar>
              <w:top w:w="80" w:type="dxa"/>
              <w:start w:w="100" w:type="dxa"/>
              <w:bottom w:w="80" w:type="dxa"/>
              <w:end w:w="100" w:type="dxa"/>
            </w:tcMar>
            <w:shd w:fill="F8FAFC"/>
            <w:vAlign w:val="top"/>
          </w:tcPr>
          <w:p>
            <w:pPr>
              <w:spacing w:after="0"/>
            </w:pPr>
            <w:r>
              <w:rPr>
                <w:sz w:val="16"/>
              </w:rPr>
              <w:t>TV repeat bug, start filters and controls</w:t>
            </w:r>
          </w:p>
        </w:tc>
        <w:tc>
          <w:tcPr>
            <w:tcW w:type="dxa" w:w="5760"/>
            <w:tcMar>
              <w:top w:w="80" w:type="dxa"/>
              <w:start w:w="100" w:type="dxa"/>
              <w:bottom w:w="80" w:type="dxa"/>
              <w:end w:w="100" w:type="dxa"/>
            </w:tcMar>
            <w:shd w:fill="F8FAFC"/>
            <w:vAlign w:val="top"/>
          </w:tcPr>
          <w:p>
            <w:pPr>
              <w:spacing w:after="0"/>
            </w:pPr>
            <w:r>
              <w:rPr>
                <w:sz w:val="16"/>
              </w:rPr>
              <w:t>Sections 12.2-12.3.</w:t>
            </w:r>
          </w:p>
        </w:tc>
      </w:tr>
      <w:tr>
        <w:trPr>
          <w:cantSplit/>
        </w:trPr>
        <w:tc>
          <w:tcPr>
            <w:tcW w:type="dxa" w:w="3888"/>
            <w:tcMar>
              <w:top w:w="80" w:type="dxa"/>
              <w:start w:w="100" w:type="dxa"/>
              <w:bottom w:w="80" w:type="dxa"/>
              <w:end w:w="100" w:type="dxa"/>
            </w:tcMar>
            <w:vAlign w:val="top"/>
          </w:tcPr>
          <w:p>
            <w:pPr>
              <w:spacing w:after="0"/>
            </w:pPr>
            <w:r>
              <w:rPr>
                <w:sz w:val="16"/>
              </w:rPr>
              <w:t>Kodi removal</w:t>
            </w:r>
          </w:p>
        </w:tc>
        <w:tc>
          <w:tcPr>
            <w:tcW w:type="dxa" w:w="5760"/>
            <w:tcMar>
              <w:top w:w="80" w:type="dxa"/>
              <w:start w:w="100" w:type="dxa"/>
              <w:bottom w:w="80" w:type="dxa"/>
              <w:end w:w="100" w:type="dxa"/>
            </w:tcMar>
            <w:vAlign w:val="top"/>
          </w:tcPr>
          <w:p>
            <w:pPr>
              <w:spacing w:after="0"/>
            </w:pPr>
            <w:r>
              <w:rPr>
                <w:sz w:val="16"/>
              </w:rPr>
              <w:t>API-004 and SET-005.</w:t>
            </w:r>
          </w:p>
        </w:tc>
      </w:tr>
      <w:tr>
        <w:trPr>
          <w:cantSplit/>
        </w:trPr>
        <w:tc>
          <w:tcPr>
            <w:tcW w:type="dxa" w:w="3888"/>
            <w:tcMar>
              <w:top w:w="80" w:type="dxa"/>
              <w:start w:w="100" w:type="dxa"/>
              <w:bottom w:w="80" w:type="dxa"/>
              <w:end w:w="100" w:type="dxa"/>
            </w:tcMar>
            <w:shd w:fill="F8FAFC"/>
            <w:vAlign w:val="top"/>
          </w:tcPr>
          <w:p>
            <w:pPr>
              <w:spacing w:after="0"/>
            </w:pPr>
            <w:r>
              <w:rPr>
                <w:sz w:val="16"/>
              </w:rPr>
              <w:t>Library columns, sorting, AI status and filters</w:t>
            </w:r>
          </w:p>
        </w:tc>
        <w:tc>
          <w:tcPr>
            <w:tcW w:type="dxa" w:w="5760"/>
            <w:tcMar>
              <w:top w:w="80" w:type="dxa"/>
              <w:start w:w="100" w:type="dxa"/>
              <w:bottom w:w="80" w:type="dxa"/>
              <w:end w:w="100" w:type="dxa"/>
            </w:tcMar>
            <w:shd w:fill="F8FAFC"/>
            <w:vAlign w:val="top"/>
          </w:tcPr>
          <w:p>
            <w:pPr>
              <w:spacing w:after="0"/>
            </w:pPr>
            <w:r>
              <w:rPr>
                <w:sz w:val="16"/>
              </w:rPr>
              <w:t>Section 13 and shared UI Section 10.</w:t>
            </w:r>
          </w:p>
        </w:tc>
      </w:tr>
      <w:tr>
        <w:trPr>
          <w:cantSplit/>
        </w:trPr>
        <w:tc>
          <w:tcPr>
            <w:tcW w:type="dxa" w:w="3888"/>
            <w:tcMar>
              <w:top w:w="80" w:type="dxa"/>
              <w:start w:w="100" w:type="dxa"/>
              <w:bottom w:w="80" w:type="dxa"/>
              <w:end w:w="100" w:type="dxa"/>
            </w:tcMar>
            <w:vAlign w:val="top"/>
          </w:tcPr>
          <w:p>
            <w:pPr>
              <w:spacing w:after="0"/>
            </w:pPr>
            <w:r>
              <w:rPr>
                <w:sz w:val="16"/>
              </w:rPr>
              <w:t>Playlists bulk actions, save/undo, selected sort and drag</w:t>
            </w:r>
          </w:p>
        </w:tc>
        <w:tc>
          <w:tcPr>
            <w:tcW w:type="dxa" w:w="5760"/>
            <w:tcMar>
              <w:top w:w="80" w:type="dxa"/>
              <w:start w:w="100" w:type="dxa"/>
              <w:bottom w:w="80" w:type="dxa"/>
              <w:end w:w="100" w:type="dxa"/>
            </w:tcMar>
            <w:vAlign w:val="top"/>
          </w:tcPr>
          <w:p>
            <w:pPr>
              <w:spacing w:after="0"/>
            </w:pPr>
            <w:r>
              <w:rPr>
                <w:sz w:val="16"/>
              </w:rPr>
              <w:t>Section 14.</w:t>
            </w:r>
          </w:p>
        </w:tc>
      </w:tr>
      <w:tr>
        <w:trPr>
          <w:cantSplit/>
        </w:trPr>
        <w:tc>
          <w:tcPr>
            <w:tcW w:type="dxa" w:w="3888"/>
            <w:tcMar>
              <w:top w:w="80" w:type="dxa"/>
              <w:start w:w="100" w:type="dxa"/>
              <w:bottom w:w="80" w:type="dxa"/>
              <w:end w:w="100" w:type="dxa"/>
            </w:tcMar>
            <w:shd w:fill="F8FAFC"/>
            <w:vAlign w:val="top"/>
          </w:tcPr>
          <w:p>
            <w:pPr>
              <w:spacing w:after="0"/>
            </w:pPr>
            <w:r>
              <w:rPr>
                <w:sz w:val="16"/>
              </w:rPr>
              <w:t>New Videos add, tile size, replacement, fresh list, completeness, diversity</w:t>
            </w:r>
          </w:p>
        </w:tc>
        <w:tc>
          <w:tcPr>
            <w:tcW w:type="dxa" w:w="5760"/>
            <w:tcMar>
              <w:top w:w="80" w:type="dxa"/>
              <w:start w:w="100" w:type="dxa"/>
              <w:bottom w:w="80" w:type="dxa"/>
              <w:end w:w="100" w:type="dxa"/>
            </w:tcMar>
            <w:shd w:fill="F8FAFC"/>
            <w:vAlign w:val="top"/>
          </w:tcPr>
          <w:p>
            <w:pPr>
              <w:spacing w:after="0"/>
            </w:pPr>
            <w:r>
              <w:rPr>
                <w:sz w:val="16"/>
              </w:rPr>
              <w:t>Section 15.</w:t>
            </w:r>
          </w:p>
        </w:tc>
      </w:tr>
      <w:tr>
        <w:trPr>
          <w:cantSplit/>
        </w:trPr>
        <w:tc>
          <w:tcPr>
            <w:tcW w:type="dxa" w:w="3888"/>
            <w:tcMar>
              <w:top w:w="80" w:type="dxa"/>
              <w:start w:w="100" w:type="dxa"/>
              <w:bottom w:w="80" w:type="dxa"/>
              <w:end w:w="100" w:type="dxa"/>
            </w:tcMar>
            <w:vAlign w:val="top"/>
          </w:tcPr>
          <w:p>
            <w:pPr>
              <w:spacing w:after="0"/>
            </w:pPr>
            <w:r>
              <w:rPr>
                <w:sz w:val="16"/>
              </w:rPr>
              <w:t>Queue race conditions, yt-dlp, tabs/subtabs</w:t>
            </w:r>
          </w:p>
        </w:tc>
        <w:tc>
          <w:tcPr>
            <w:tcW w:type="dxa" w:w="5760"/>
            <w:tcMar>
              <w:top w:w="80" w:type="dxa"/>
              <w:start w:w="100" w:type="dxa"/>
              <w:bottom w:w="80" w:type="dxa"/>
              <w:end w:w="100" w:type="dxa"/>
            </w:tcMar>
            <w:vAlign w:val="top"/>
          </w:tcPr>
          <w:p>
            <w:pPr>
              <w:spacing w:after="0"/>
            </w:pPr>
            <w:r>
              <w:rPr>
                <w:sz w:val="16"/>
              </w:rPr>
              <w:t>Sections 6 and 16.</w:t>
            </w:r>
          </w:p>
        </w:tc>
      </w:tr>
      <w:tr>
        <w:trPr>
          <w:cantSplit/>
        </w:trPr>
        <w:tc>
          <w:tcPr>
            <w:tcW w:type="dxa" w:w="3888"/>
            <w:tcMar>
              <w:top w:w="80" w:type="dxa"/>
              <w:start w:w="100" w:type="dxa"/>
              <w:bottom w:w="80" w:type="dxa"/>
              <w:end w:w="100" w:type="dxa"/>
            </w:tcMar>
            <w:shd w:fill="F8FAFC"/>
            <w:vAlign w:val="top"/>
          </w:tcPr>
          <w:p>
            <w:pPr>
              <w:spacing w:after="0"/>
            </w:pPr>
            <w:r>
              <w:rPr>
                <w:sz w:val="16"/>
              </w:rPr>
              <w:t>Review Queue duplicates/version/uncertainty/normalisation/orphans</w:t>
            </w:r>
          </w:p>
        </w:tc>
        <w:tc>
          <w:tcPr>
            <w:tcW w:type="dxa" w:w="5760"/>
            <w:tcMar>
              <w:top w:w="80" w:type="dxa"/>
              <w:start w:w="100" w:type="dxa"/>
              <w:bottom w:w="80" w:type="dxa"/>
              <w:end w:w="100" w:type="dxa"/>
            </w:tcMar>
            <w:shd w:fill="F8FAFC"/>
            <w:vAlign w:val="top"/>
          </w:tcPr>
          <w:p>
            <w:pPr>
              <w:spacing w:after="0"/>
            </w:pPr>
            <w:r>
              <w:rPr>
                <w:sz w:val="16"/>
              </w:rPr>
              <w:t>Section 17.</w:t>
            </w:r>
          </w:p>
        </w:tc>
      </w:tr>
      <w:tr>
        <w:trPr>
          <w:cantSplit/>
        </w:trPr>
        <w:tc>
          <w:tcPr>
            <w:tcW w:type="dxa" w:w="3888"/>
            <w:tcMar>
              <w:top w:w="80" w:type="dxa"/>
              <w:start w:w="100" w:type="dxa"/>
              <w:bottom w:w="80" w:type="dxa"/>
              <w:end w:w="100" w:type="dxa"/>
            </w:tcMar>
            <w:vAlign w:val="top"/>
          </w:tcPr>
          <w:p>
            <w:pPr>
              <w:spacing w:after="0"/>
            </w:pPr>
            <w:r>
              <w:rPr>
                <w:sz w:val="16"/>
              </w:rPr>
              <w:t>Video editor quality and crop false positives</w:t>
            </w:r>
          </w:p>
        </w:tc>
        <w:tc>
          <w:tcPr>
            <w:tcW w:type="dxa" w:w="5760"/>
            <w:tcMar>
              <w:top w:w="80" w:type="dxa"/>
              <w:start w:w="100" w:type="dxa"/>
              <w:bottom w:w="80" w:type="dxa"/>
              <w:end w:w="100" w:type="dxa"/>
            </w:tcMar>
            <w:vAlign w:val="top"/>
          </w:tcPr>
          <w:p>
            <w:pPr>
              <w:spacing w:after="0"/>
            </w:pPr>
            <w:r>
              <w:rPr>
                <w:sz w:val="16"/>
              </w:rPr>
              <w:t>Section 18.</w:t>
            </w:r>
          </w:p>
        </w:tc>
      </w:tr>
      <w:tr>
        <w:trPr>
          <w:cantSplit/>
        </w:trPr>
        <w:tc>
          <w:tcPr>
            <w:tcW w:type="dxa" w:w="3888"/>
            <w:tcMar>
              <w:top w:w="80" w:type="dxa"/>
              <w:start w:w="100" w:type="dxa"/>
              <w:bottom w:w="80" w:type="dxa"/>
              <w:end w:w="100" w:type="dxa"/>
            </w:tcMar>
            <w:shd w:fill="F8FAFC"/>
            <w:vAlign w:val="top"/>
          </w:tcPr>
          <w:p>
            <w:pPr>
              <w:spacing w:after="0"/>
            </w:pPr>
            <w:r>
              <w:rPr>
                <w:sz w:val="16"/>
              </w:rPr>
              <w:t>Artist and genre consolidation</w:t>
            </w:r>
          </w:p>
        </w:tc>
        <w:tc>
          <w:tcPr>
            <w:tcW w:type="dxa" w:w="5760"/>
            <w:tcMar>
              <w:top w:w="80" w:type="dxa"/>
              <w:start w:w="100" w:type="dxa"/>
              <w:bottom w:w="80" w:type="dxa"/>
              <w:end w:w="100" w:type="dxa"/>
            </w:tcMar>
            <w:shd w:fill="F8FAFC"/>
            <w:vAlign w:val="top"/>
          </w:tcPr>
          <w:p>
            <w:pPr>
              <w:spacing w:after="0"/>
            </w:pPr>
            <w:r>
              <w:rPr>
                <w:sz w:val="16"/>
              </w:rPr>
              <w:t>Section 19.</w:t>
            </w:r>
          </w:p>
        </w:tc>
      </w:tr>
      <w:tr>
        <w:trPr>
          <w:cantSplit/>
        </w:trPr>
        <w:tc>
          <w:tcPr>
            <w:tcW w:type="dxa" w:w="3888"/>
            <w:tcMar>
              <w:top w:w="80" w:type="dxa"/>
              <w:start w:w="100" w:type="dxa"/>
              <w:bottom w:w="80" w:type="dxa"/>
              <w:end w:w="100" w:type="dxa"/>
            </w:tcMar>
            <w:vAlign w:val="top"/>
          </w:tcPr>
          <w:p>
            <w:pPr>
              <w:spacing w:after="0"/>
            </w:pPr>
            <w:r>
              <w:rPr>
                <w:sz w:val="16"/>
              </w:rPr>
              <w:t>Archive visual consistency</w:t>
            </w:r>
          </w:p>
        </w:tc>
        <w:tc>
          <w:tcPr>
            <w:tcW w:type="dxa" w:w="5760"/>
            <w:tcMar>
              <w:top w:w="80" w:type="dxa"/>
              <w:start w:w="100" w:type="dxa"/>
              <w:bottom w:w="80" w:type="dxa"/>
              <w:end w:w="100" w:type="dxa"/>
            </w:tcMar>
            <w:vAlign w:val="top"/>
          </w:tcPr>
          <w:p>
            <w:pPr>
              <w:spacing w:after="0"/>
            </w:pPr>
            <w:r>
              <w:rPr>
                <w:sz w:val="16"/>
              </w:rPr>
              <w:t>Section 20.</w:t>
            </w:r>
          </w:p>
        </w:tc>
      </w:tr>
      <w:tr>
        <w:trPr>
          <w:cantSplit/>
        </w:trPr>
        <w:tc>
          <w:tcPr>
            <w:tcW w:type="dxa" w:w="3888"/>
            <w:tcMar>
              <w:top w:w="80" w:type="dxa"/>
              <w:start w:w="100" w:type="dxa"/>
              <w:bottom w:w="80" w:type="dxa"/>
              <w:end w:w="100" w:type="dxa"/>
            </w:tcMar>
            <w:shd w:fill="F8FAFC"/>
            <w:vAlign w:val="top"/>
          </w:tcPr>
          <w:p>
            <w:pPr>
              <w:spacing w:after="0"/>
            </w:pPr>
            <w:r>
              <w:rPr>
                <w:sz w:val="16"/>
              </w:rPr>
              <w:t>Scraper Tester/path convergence</w:t>
            </w:r>
          </w:p>
        </w:tc>
        <w:tc>
          <w:tcPr>
            <w:tcW w:type="dxa" w:w="5760"/>
            <w:tcMar>
              <w:top w:w="80" w:type="dxa"/>
              <w:start w:w="100" w:type="dxa"/>
              <w:bottom w:w="80" w:type="dxa"/>
              <w:end w:w="100" w:type="dxa"/>
            </w:tcMar>
            <w:shd w:fill="F8FAFC"/>
            <w:vAlign w:val="top"/>
          </w:tcPr>
          <w:p>
            <w:pPr>
              <w:spacing w:after="0"/>
            </w:pPr>
            <w:r>
              <w:rPr>
                <w:sz w:val="16"/>
              </w:rPr>
              <w:t>Sections 5 and 21.</w:t>
            </w:r>
          </w:p>
        </w:tc>
      </w:tr>
      <w:tr>
        <w:trPr>
          <w:cantSplit/>
        </w:trPr>
        <w:tc>
          <w:tcPr>
            <w:tcW w:type="dxa" w:w="3888"/>
            <w:tcMar>
              <w:top w:w="80" w:type="dxa"/>
              <w:start w:w="100" w:type="dxa"/>
              <w:bottom w:w="80" w:type="dxa"/>
              <w:end w:w="100" w:type="dxa"/>
            </w:tcMar>
            <w:vAlign w:val="top"/>
          </w:tcPr>
          <w:p>
            <w:pPr>
              <w:spacing w:after="0"/>
            </w:pPr>
            <w:r>
              <w:rPr>
                <w:sz w:val="16"/>
              </w:rPr>
              <w:t>Settings layout, grouping and connectivity audit</w:t>
            </w:r>
          </w:p>
        </w:tc>
        <w:tc>
          <w:tcPr>
            <w:tcW w:type="dxa" w:w="5760"/>
            <w:tcMar>
              <w:top w:w="80" w:type="dxa"/>
              <w:start w:w="100" w:type="dxa"/>
              <w:bottom w:w="80" w:type="dxa"/>
              <w:end w:w="100" w:type="dxa"/>
            </w:tcMar>
            <w:vAlign w:val="top"/>
          </w:tcPr>
          <w:p>
            <w:pPr>
              <w:spacing w:after="0"/>
            </w:pPr>
            <w:r>
              <w:rPr>
                <w:sz w:val="16"/>
              </w:rPr>
              <w:t>Sections 9 and 22.</w:t>
            </w:r>
          </w:p>
        </w:tc>
      </w:tr>
      <w:tr>
        <w:trPr>
          <w:cantSplit/>
        </w:trPr>
        <w:tc>
          <w:tcPr>
            <w:tcW w:type="dxa" w:w="3888"/>
            <w:tcMar>
              <w:top w:w="80" w:type="dxa"/>
              <w:start w:w="100" w:type="dxa"/>
              <w:bottom w:w="80" w:type="dxa"/>
              <w:end w:w="100" w:type="dxa"/>
            </w:tcMar>
            <w:shd w:fill="F8FAFC"/>
            <w:vAlign w:val="top"/>
          </w:tcPr>
          <w:p>
            <w:pPr>
              <w:spacing w:after="0"/>
            </w:pPr>
            <w:r>
              <w:rPr>
                <w:sz w:val="16"/>
              </w:rPr>
              <w:t>TMVDB trust and provenance</w:t>
            </w:r>
          </w:p>
        </w:tc>
        <w:tc>
          <w:tcPr>
            <w:tcW w:type="dxa" w:w="5760"/>
            <w:tcMar>
              <w:top w:w="80" w:type="dxa"/>
              <w:start w:w="100" w:type="dxa"/>
              <w:bottom w:w="80" w:type="dxa"/>
              <w:end w:w="100" w:type="dxa"/>
            </w:tcMar>
            <w:shd w:fill="F8FAFC"/>
            <w:vAlign w:val="top"/>
          </w:tcPr>
          <w:p>
            <w:pPr>
              <w:spacing w:after="0"/>
            </w:pPr>
            <w:r>
              <w:rPr>
                <w:sz w:val="16"/>
              </w:rPr>
              <w:t>Section 23.</w:t>
            </w:r>
          </w:p>
        </w:tc>
      </w:tr>
    </w:tbl>
    <w:p>
      <w:pPr>
        <w:spacing w:after="20"/>
        <w:widowControl w:val="1"/>
      </w:pPr>
    </w:p>
    <w:p>
      <w:pPr>
        <w:widowControl w:val="1"/>
      </w:pPr>
      <w:r>
        <w:br w:type="page"/>
      </w:r>
    </w:p>
    <w:p>
      <w:pPr>
        <w:pStyle w:val="Heading1"/>
        <w:keepNext w:val="1"/>
        <w:widowControl w:val="1"/>
      </w:pPr>
      <w:r>
        <w:t>28. Primary Code Change Map</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744"/>
            <w:shd w:fill="172033"/>
            <w:tcMar>
              <w:top w:w="80" w:type="dxa"/>
              <w:start w:w="100" w:type="dxa"/>
              <w:bottom w:w="80" w:type="dxa"/>
              <w:end w:w="100" w:type="dxa"/>
            </w:tcMar>
            <w:vAlign w:val="center"/>
          </w:tcPr>
          <w:p>
            <w:pPr>
              <w:jc w:val="left"/>
            </w:pPr>
            <w:r>
              <w:rPr>
                <w:b/>
                <w:color w:val="FFFFFF"/>
                <w:sz w:val="15"/>
              </w:rPr>
              <w:t>Current area</w:t>
            </w:r>
          </w:p>
        </w:tc>
        <w:tc>
          <w:tcPr>
            <w:tcW w:type="dxa" w:w="5904"/>
            <w:shd w:fill="172033"/>
            <w:tcMar>
              <w:top w:w="80" w:type="dxa"/>
              <w:start w:w="100" w:type="dxa"/>
              <w:bottom w:w="80" w:type="dxa"/>
              <w:end w:w="100" w:type="dxa"/>
            </w:tcMar>
            <w:vAlign w:val="center"/>
          </w:tcPr>
          <w:p>
            <w:pPr>
              <w:jc w:val="left"/>
            </w:pPr>
            <w:r>
              <w:rPr>
                <w:b/>
                <w:color w:val="FFFFFF"/>
                <w:sz w:val="15"/>
              </w:rPr>
              <w:t>Primary target change</w:t>
            </w:r>
          </w:p>
        </w:tc>
      </w:tr>
      <w:tr>
        <w:trPr>
          <w:cantSplit/>
        </w:trPr>
        <w:tc>
          <w:tcPr>
            <w:tcW w:type="dxa" w:w="3744"/>
            <w:tcMar>
              <w:top w:w="80" w:type="dxa"/>
              <w:start w:w="100" w:type="dxa"/>
              <w:bottom w:w="80" w:type="dxa"/>
              <w:end w:w="100" w:type="dxa"/>
            </w:tcMar>
            <w:vAlign w:val="top"/>
          </w:tcPr>
          <w:p>
            <w:pPr>
              <w:spacing w:after="0"/>
            </w:pPr>
            <w:r>
              <w:rPr>
                <w:sz w:val="15"/>
              </w:rPr>
              <w:t>backend/app/database.py + db_lock.py</w:t>
            </w:r>
          </w:p>
        </w:tc>
        <w:tc>
          <w:tcPr>
            <w:tcW w:type="dxa" w:w="5904"/>
            <w:tcMar>
              <w:top w:w="80" w:type="dxa"/>
              <w:start w:w="100" w:type="dxa"/>
              <w:bottom w:w="80" w:type="dxa"/>
              <w:end w:w="100" w:type="dxa"/>
            </w:tcMar>
            <w:vAlign w:val="top"/>
          </w:tcPr>
          <w:p>
            <w:pPr>
              <w:spacing w:after="0"/>
            </w:pPr>
            <w:r>
              <w:rPr>
                <w:sz w:val="15"/>
              </w:rPr>
              <w:t>Deployment-profile enforcement, transaction telemetry and replacement of process-local lock as the architecture boundary.</w:t>
            </w:r>
          </w:p>
        </w:tc>
      </w:tr>
      <w:tr>
        <w:trPr>
          <w:cantSplit/>
        </w:trPr>
        <w:tc>
          <w:tcPr>
            <w:tcW w:type="dxa" w:w="3744"/>
            <w:tcMar>
              <w:top w:w="80" w:type="dxa"/>
              <w:start w:w="100" w:type="dxa"/>
              <w:bottom w:w="80" w:type="dxa"/>
              <w:end w:w="100" w:type="dxa"/>
            </w:tcMar>
            <w:shd w:fill="F8FAFC"/>
            <w:vAlign w:val="top"/>
          </w:tcPr>
          <w:p>
            <w:pPr>
              <w:spacing w:after="0"/>
            </w:pPr>
            <w:r>
              <w:rPr>
                <w:sz w:val="15"/>
              </w:rPr>
              <w:t>backend/app/pipeline_url, pipeline_lib, pipeline</w:t>
            </w:r>
          </w:p>
        </w:tc>
        <w:tc>
          <w:tcPr>
            <w:tcW w:type="dxa" w:w="5904"/>
            <w:tcMar>
              <w:top w:w="80" w:type="dxa"/>
              <w:start w:w="100" w:type="dxa"/>
              <w:bottom w:w="80" w:type="dxa"/>
              <w:end w:w="100" w:type="dxa"/>
            </w:tcMar>
            <w:shd w:fill="F8FAFC"/>
            <w:vAlign w:val="top"/>
          </w:tcPr>
          <w:p>
            <w:pPr>
              <w:spacing w:after="0"/>
            </w:pPr>
            <w:r>
              <w:rPr>
                <w:sz w:val="15"/>
              </w:rPr>
              <w:t>Shared stage engine/source adapters; remove copied services after parity.</w:t>
            </w:r>
          </w:p>
        </w:tc>
      </w:tr>
      <w:tr>
        <w:trPr>
          <w:cantSplit/>
        </w:trPr>
        <w:tc>
          <w:tcPr>
            <w:tcW w:type="dxa" w:w="3744"/>
            <w:tcMar>
              <w:top w:w="80" w:type="dxa"/>
              <w:start w:w="100" w:type="dxa"/>
              <w:bottom w:w="80" w:type="dxa"/>
              <w:end w:w="100" w:type="dxa"/>
            </w:tcMar>
            <w:vAlign w:val="top"/>
          </w:tcPr>
          <w:p>
            <w:pPr>
              <w:spacing w:after="0"/>
            </w:pPr>
            <w:r>
              <w:rPr>
                <w:sz w:val="15"/>
              </w:rPr>
              <w:t>backend/app/tasks.py</w:t>
            </w:r>
          </w:p>
        </w:tc>
        <w:tc>
          <w:tcPr>
            <w:tcW w:type="dxa" w:w="5904"/>
            <w:tcMar>
              <w:top w:w="80" w:type="dxa"/>
              <w:start w:w="100" w:type="dxa"/>
              <w:bottom w:w="80" w:type="dxa"/>
              <w:end w:w="100" w:type="dxa"/>
            </w:tcMar>
            <w:vAlign w:val="top"/>
          </w:tcPr>
          <w:p>
            <w:pPr>
              <w:spacing w:after="0"/>
            </w:pPr>
            <w:r>
              <w:rPr>
                <w:sz w:val="15"/>
              </w:rPr>
              <w:t>Decompose orchestration into stage services; remove direct mixed DB/network/file phases.</w:t>
            </w:r>
          </w:p>
        </w:tc>
      </w:tr>
      <w:tr>
        <w:trPr>
          <w:cantSplit/>
        </w:trPr>
        <w:tc>
          <w:tcPr>
            <w:tcW w:type="dxa" w:w="3744"/>
            <w:tcMar>
              <w:top w:w="80" w:type="dxa"/>
              <w:start w:w="100" w:type="dxa"/>
              <w:bottom w:w="80" w:type="dxa"/>
              <w:end w:w="100" w:type="dxa"/>
            </w:tcMar>
            <w:shd w:fill="F8FAFC"/>
            <w:vAlign w:val="top"/>
          </w:tcPr>
          <w:p>
            <w:pPr>
              <w:spacing w:after="0"/>
            </w:pPr>
            <w:r>
              <w:rPr>
                <w:sz w:val="15"/>
              </w:rPr>
              <w:t>backend/app/services/playarr_xml.py</w:t>
            </w:r>
          </w:p>
        </w:tc>
        <w:tc>
          <w:tcPr>
            <w:tcW w:type="dxa" w:w="5904"/>
            <w:tcMar>
              <w:top w:w="80" w:type="dxa"/>
              <w:start w:w="100" w:type="dxa"/>
              <w:bottom w:w="80" w:type="dxa"/>
              <w:end w:w="100" w:type="dxa"/>
            </w:tcMar>
            <w:shd w:fill="F8FAFC"/>
            <w:vAlign w:val="top"/>
          </w:tcPr>
          <w:p>
            <w:pPr>
              <w:spacing w:after="0"/>
            </w:pPr>
            <w:r>
              <w:rPr>
                <w:sz w:val="15"/>
              </w:rPr>
              <w:t>Versioned sidecar model, migration, atomic store, coverage mapping and rebuild.</w:t>
            </w:r>
          </w:p>
        </w:tc>
      </w:tr>
      <w:tr>
        <w:trPr>
          <w:cantSplit/>
        </w:trPr>
        <w:tc>
          <w:tcPr>
            <w:tcW w:type="dxa" w:w="3744"/>
            <w:tcMar>
              <w:top w:w="80" w:type="dxa"/>
              <w:start w:w="100" w:type="dxa"/>
              <w:bottom w:w="80" w:type="dxa"/>
              <w:end w:w="100" w:type="dxa"/>
            </w:tcMar>
            <w:vAlign w:val="top"/>
          </w:tcPr>
          <w:p>
            <w:pPr>
              <w:spacing w:after="0"/>
            </w:pPr>
            <w:r>
              <w:rPr>
                <w:sz w:val="15"/>
              </w:rPr>
              <w:t>backend/app/services/file_organizer.py + archive/editor callers</w:t>
            </w:r>
          </w:p>
        </w:tc>
        <w:tc>
          <w:tcPr>
            <w:tcW w:type="dxa" w:w="5904"/>
            <w:tcMar>
              <w:top w:w="80" w:type="dxa"/>
              <w:start w:w="100" w:type="dxa"/>
              <w:bottom w:w="80" w:type="dxa"/>
              <w:end w:w="100" w:type="dxa"/>
            </w:tcMar>
            <w:vAlign w:val="top"/>
          </w:tcPr>
          <w:p>
            <w:pPr>
              <w:spacing w:after="0"/>
            </w:pPr>
            <w:r>
              <w:rPr>
                <w:sz w:val="15"/>
              </w:rPr>
              <w:t>FileOperationService plan/journal/executor.</w:t>
            </w:r>
          </w:p>
        </w:tc>
      </w:tr>
      <w:tr>
        <w:trPr>
          <w:cantSplit/>
        </w:trPr>
        <w:tc>
          <w:tcPr>
            <w:tcW w:type="dxa" w:w="3744"/>
            <w:tcMar>
              <w:top w:w="80" w:type="dxa"/>
              <w:start w:w="100" w:type="dxa"/>
              <w:bottom w:w="80" w:type="dxa"/>
              <w:end w:w="100" w:type="dxa"/>
            </w:tcMar>
            <w:shd w:fill="F8FAFC"/>
            <w:vAlign w:val="top"/>
          </w:tcPr>
          <w:p>
            <w:pPr>
              <w:spacing w:after="0"/>
            </w:pPr>
            <w:r>
              <w:rPr>
                <w:sz w:val="15"/>
              </w:rPr>
              <w:t>backend/app/routers/resolve.py</w:t>
            </w:r>
          </w:p>
        </w:tc>
        <w:tc>
          <w:tcPr>
            <w:tcW w:type="dxa" w:w="5904"/>
            <w:tcMar>
              <w:top w:w="80" w:type="dxa"/>
              <w:start w:w="100" w:type="dxa"/>
              <w:bottom w:w="80" w:type="dxa"/>
              <w:end w:w="100" w:type="dxa"/>
            </w:tcMar>
            <w:shd w:fill="F8FAFC"/>
            <w:vAlign w:val="top"/>
          </w:tcPr>
          <w:p>
            <w:pPr>
              <w:spacing w:after="0"/>
            </w:pPr>
            <w:r>
              <w:rPr>
                <w:sz w:val="15"/>
              </w:rPr>
              <w:t>Unshadow routes; explicit review/search/export routers and case APIs.</w:t>
            </w:r>
          </w:p>
        </w:tc>
      </w:tr>
      <w:tr>
        <w:trPr>
          <w:cantSplit/>
        </w:trPr>
        <w:tc>
          <w:tcPr>
            <w:tcW w:type="dxa" w:w="3744"/>
            <w:tcMar>
              <w:top w:w="80" w:type="dxa"/>
              <w:start w:w="100" w:type="dxa"/>
              <w:bottom w:w="80" w:type="dxa"/>
              <w:end w:w="100" w:type="dxa"/>
            </w:tcMar>
            <w:vAlign w:val="top"/>
          </w:tcPr>
          <w:p>
            <w:pPr>
              <w:spacing w:after="0"/>
            </w:pPr>
            <w:r>
              <w:rPr>
                <w:sz w:val="15"/>
              </w:rPr>
              <w:t>backend/app/routers/jobs.py</w:t>
            </w:r>
          </w:p>
        </w:tc>
        <w:tc>
          <w:tcPr>
            <w:tcW w:type="dxa" w:w="5904"/>
            <w:tcMar>
              <w:top w:w="80" w:type="dxa"/>
              <w:start w:w="100" w:type="dxa"/>
              <w:bottom w:w="80" w:type="dxa"/>
              <w:end w:w="100" w:type="dxa"/>
            </w:tcMar>
            <w:vAlign w:val="top"/>
          </w:tcPr>
          <w:p>
            <w:pPr>
              <w:spacing w:after="0"/>
            </w:pPr>
            <w:r>
              <w:rPr>
                <w:sz w:val="15"/>
              </w:rPr>
              <w:t>Server pagination/filtering, classification registry and operation telemetry.</w:t>
            </w:r>
          </w:p>
        </w:tc>
      </w:tr>
      <w:tr>
        <w:trPr>
          <w:cantSplit/>
        </w:trPr>
        <w:tc>
          <w:tcPr>
            <w:tcW w:type="dxa" w:w="3744"/>
            <w:tcMar>
              <w:top w:w="80" w:type="dxa"/>
              <w:start w:w="100" w:type="dxa"/>
              <w:bottom w:w="80" w:type="dxa"/>
              <w:end w:w="100" w:type="dxa"/>
            </w:tcMar>
            <w:shd w:fill="F8FAFC"/>
            <w:vAlign w:val="top"/>
          </w:tcPr>
          <w:p>
            <w:pPr>
              <w:spacing w:after="0"/>
            </w:pPr>
            <w:r>
              <w:rPr>
                <w:sz w:val="15"/>
              </w:rPr>
              <w:t>backend/app/routers/playlists.py</w:t>
            </w:r>
          </w:p>
        </w:tc>
        <w:tc>
          <w:tcPr>
            <w:tcW w:type="dxa" w:w="5904"/>
            <w:tcMar>
              <w:top w:w="80" w:type="dxa"/>
              <w:start w:w="100" w:type="dxa"/>
              <w:bottom w:w="80" w:type="dxa"/>
              <w:end w:w="100" w:type="dxa"/>
            </w:tcMar>
            <w:shd w:fill="F8FAFC"/>
            <w:vAlign w:val="top"/>
          </w:tcPr>
          <w:p>
            <w:pPr>
              <w:spacing w:after="0"/>
            </w:pPr>
            <w:r>
              <w:rPr>
                <w:sz w:val="15"/>
              </w:rPr>
              <w:t>Revisioned atomic entry edit.</w:t>
            </w:r>
          </w:p>
        </w:tc>
      </w:tr>
      <w:tr>
        <w:trPr>
          <w:cantSplit/>
        </w:trPr>
        <w:tc>
          <w:tcPr>
            <w:tcW w:type="dxa" w:w="3744"/>
            <w:tcMar>
              <w:top w:w="80" w:type="dxa"/>
              <w:start w:w="100" w:type="dxa"/>
              <w:bottom w:w="80" w:type="dxa"/>
              <w:end w:w="100" w:type="dxa"/>
            </w:tcMar>
            <w:vAlign w:val="top"/>
          </w:tcPr>
          <w:p>
            <w:pPr>
              <w:spacing w:after="0"/>
            </w:pPr>
            <w:r>
              <w:rPr>
                <w:sz w:val="15"/>
              </w:rPr>
              <w:t>backend/app/new_videos/*</w:t>
            </w:r>
          </w:p>
        </w:tc>
        <w:tc>
          <w:tcPr>
            <w:tcW w:type="dxa" w:w="5904"/>
            <w:tcMar>
              <w:top w:w="80" w:type="dxa"/>
              <w:start w:w="100" w:type="dxa"/>
              <w:bottom w:w="80" w:type="dxa"/>
              <w:end w:w="100" w:type="dxa"/>
            </w:tcMar>
            <w:vAlign w:val="top"/>
          </w:tcPr>
          <w:p>
            <w:pPr>
              <w:spacing w:after="0"/>
            </w:pPr>
            <w:r>
              <w:rPr>
                <w:sz w:val="15"/>
              </w:rPr>
              <w:t>Durable refresh job, immediate replacement, accepted-add linkage and diversity.</w:t>
            </w:r>
          </w:p>
        </w:tc>
      </w:tr>
      <w:tr>
        <w:trPr>
          <w:cantSplit/>
        </w:trPr>
        <w:tc>
          <w:tcPr>
            <w:tcW w:type="dxa" w:w="3744"/>
            <w:tcMar>
              <w:top w:w="80" w:type="dxa"/>
              <w:start w:w="100" w:type="dxa"/>
              <w:bottom w:w="80" w:type="dxa"/>
              <w:end w:w="100" w:type="dxa"/>
            </w:tcMar>
            <w:shd w:fill="F8FAFC"/>
            <w:vAlign w:val="top"/>
          </w:tcPr>
          <w:p>
            <w:pPr>
              <w:spacing w:after="0"/>
            </w:pPr>
            <w:r>
              <w:rPr>
                <w:sz w:val="15"/>
              </w:rPr>
              <w:t>backend/app/services/video_editor.py</w:t>
            </w:r>
          </w:p>
        </w:tc>
        <w:tc>
          <w:tcPr>
            <w:tcW w:type="dxa" w:w="5904"/>
            <w:tcMar>
              <w:top w:w="80" w:type="dxa"/>
              <w:start w:w="100" w:type="dxa"/>
              <w:bottom w:w="80" w:type="dxa"/>
              <w:end w:w="100" w:type="dxa"/>
            </w:tcMar>
            <w:shd w:fill="F8FAFC"/>
            <w:vAlign w:val="top"/>
          </w:tcPr>
          <w:p>
            <w:pPr>
              <w:spacing w:after="0"/>
            </w:pPr>
            <w:r>
              <w:rPr>
                <w:sz w:val="15"/>
              </w:rPr>
              <w:t>Profiles, frame/colour/HDR preservation, validation and confidence crop output.</w:t>
            </w:r>
          </w:p>
        </w:tc>
      </w:tr>
      <w:tr>
        <w:trPr>
          <w:cantSplit/>
        </w:trPr>
        <w:tc>
          <w:tcPr>
            <w:tcW w:type="dxa" w:w="3744"/>
            <w:tcMar>
              <w:top w:w="80" w:type="dxa"/>
              <w:start w:w="100" w:type="dxa"/>
              <w:bottom w:w="80" w:type="dxa"/>
              <w:end w:w="100" w:type="dxa"/>
            </w:tcMar>
            <w:vAlign w:val="top"/>
          </w:tcPr>
          <w:p>
            <w:pPr>
              <w:spacing w:after="0"/>
            </w:pPr>
            <w:r>
              <w:rPr>
                <w:sz w:val="15"/>
              </w:rPr>
              <w:t>backend/app/routers/metadata.py + models</w:t>
            </w:r>
          </w:p>
        </w:tc>
        <w:tc>
          <w:tcPr>
            <w:tcW w:type="dxa" w:w="5904"/>
            <w:tcMar>
              <w:top w:w="80" w:type="dxa"/>
              <w:start w:w="100" w:type="dxa"/>
              <w:bottom w:w="80" w:type="dxa"/>
              <w:end w:w="100" w:type="dxa"/>
            </w:tcMar>
            <w:vAlign w:val="top"/>
          </w:tcPr>
          <w:p>
            <w:pPr>
              <w:spacing w:after="0"/>
            </w:pPr>
            <w:r>
              <w:rPr>
                <w:sz w:val="15"/>
              </w:rPr>
              <w:t>Consolidation aggregates and resolved display queries.</w:t>
            </w:r>
          </w:p>
        </w:tc>
      </w:tr>
      <w:tr>
        <w:trPr>
          <w:cantSplit/>
        </w:trPr>
        <w:tc>
          <w:tcPr>
            <w:tcW w:type="dxa" w:w="3744"/>
            <w:tcMar>
              <w:top w:w="80" w:type="dxa"/>
              <w:start w:w="100" w:type="dxa"/>
              <w:bottom w:w="80" w:type="dxa"/>
              <w:end w:w="100" w:type="dxa"/>
            </w:tcMar>
            <w:shd w:fill="F8FAFC"/>
            <w:vAlign w:val="top"/>
          </w:tcPr>
          <w:p>
            <w:pPr>
              <w:spacing w:after="0"/>
            </w:pPr>
            <w:r>
              <w:rPr>
                <w:sz w:val="15"/>
              </w:rPr>
              <w:t>backend/app/routers/tmvdb.py + provenance.py</w:t>
            </w:r>
          </w:p>
        </w:tc>
        <w:tc>
          <w:tcPr>
            <w:tcW w:type="dxa" w:w="5904"/>
            <w:tcMar>
              <w:top w:w="80" w:type="dxa"/>
              <w:start w:w="100" w:type="dxa"/>
              <w:bottom w:w="80" w:type="dxa"/>
              <w:end w:w="100" w:type="dxa"/>
            </w:tcMar>
            <w:shd w:fill="F8FAFC"/>
            <w:vAlign w:val="top"/>
          </w:tcPr>
          <w:p>
            <w:pPr>
              <w:spacing w:after="0"/>
            </w:pPr>
            <w:r>
              <w:rPr>
                <w:sz w:val="15"/>
              </w:rPr>
              <w:t>Eligibility, contribution outbox and reviewed pulls.</w:t>
            </w:r>
          </w:p>
        </w:tc>
      </w:tr>
      <w:tr>
        <w:trPr>
          <w:cantSplit/>
        </w:trPr>
        <w:tc>
          <w:tcPr>
            <w:tcW w:type="dxa" w:w="3744"/>
            <w:tcMar>
              <w:top w:w="80" w:type="dxa"/>
              <w:start w:w="100" w:type="dxa"/>
              <w:bottom w:w="80" w:type="dxa"/>
              <w:end w:w="100" w:type="dxa"/>
            </w:tcMar>
            <w:vAlign w:val="top"/>
          </w:tcPr>
          <w:p>
            <w:pPr>
              <w:spacing w:after="0"/>
            </w:pPr>
            <w:r>
              <w:rPr>
                <w:sz w:val="15"/>
              </w:rPr>
              <w:t>frontend/src/pages/NowPlayingPage.tsx + playbackStore.ts</w:t>
            </w:r>
          </w:p>
        </w:tc>
        <w:tc>
          <w:tcPr>
            <w:tcW w:type="dxa" w:w="5904"/>
            <w:tcMar>
              <w:top w:w="80" w:type="dxa"/>
              <w:start w:w="100" w:type="dxa"/>
              <w:bottom w:w="80" w:type="dxa"/>
              <w:end w:w="100" w:type="dxa"/>
            </w:tcMar>
            <w:vAlign w:val="top"/>
          </w:tcPr>
          <w:p>
            <w:pPr>
              <w:spacing w:after="0"/>
            </w:pPr>
            <w:r>
              <w:rPr>
                <w:sz w:val="15"/>
              </w:rPr>
              <w:t>Persistent media surface and occurrence/session state machine.</w:t>
            </w:r>
          </w:p>
        </w:tc>
      </w:tr>
      <w:tr>
        <w:trPr>
          <w:cantSplit/>
        </w:trPr>
        <w:tc>
          <w:tcPr>
            <w:tcW w:type="dxa" w:w="3744"/>
            <w:tcMar>
              <w:top w:w="80" w:type="dxa"/>
              <w:start w:w="100" w:type="dxa"/>
              <w:bottom w:w="80" w:type="dxa"/>
              <w:end w:w="100" w:type="dxa"/>
            </w:tcMar>
            <w:shd w:fill="F8FAFC"/>
            <w:vAlign w:val="top"/>
          </w:tcPr>
          <w:p>
            <w:pPr>
              <w:spacing w:after="0"/>
            </w:pPr>
            <w:r>
              <w:rPr>
                <w:sz w:val="15"/>
              </w:rPr>
              <w:t>frontend/src/components/PartyStartGate.tsx</w:t>
            </w:r>
          </w:p>
        </w:tc>
        <w:tc>
          <w:tcPr>
            <w:tcW w:type="dxa" w:w="5904"/>
            <w:tcMar>
              <w:top w:w="80" w:type="dxa"/>
              <w:start w:w="100" w:type="dxa"/>
              <w:bottom w:w="80" w:type="dxa"/>
              <w:end w:w="100" w:type="dxa"/>
            </w:tcMar>
            <w:shd w:fill="F8FAFC"/>
            <w:vAlign w:val="top"/>
          </w:tcPr>
          <w:p>
            <w:pPr>
              <w:spacing w:after="0"/>
            </w:pPr>
            <w:r>
              <w:rPr>
                <w:sz w:val="15"/>
              </w:rPr>
              <w:t>TV/cast filters and playlist selection.</w:t>
            </w:r>
          </w:p>
        </w:tc>
      </w:tr>
      <w:tr>
        <w:trPr>
          <w:cantSplit/>
        </w:trPr>
        <w:tc>
          <w:tcPr>
            <w:tcW w:type="dxa" w:w="3744"/>
            <w:tcMar>
              <w:top w:w="80" w:type="dxa"/>
              <w:start w:w="100" w:type="dxa"/>
              <w:bottom w:w="80" w:type="dxa"/>
              <w:end w:w="100" w:type="dxa"/>
            </w:tcMar>
            <w:vAlign w:val="top"/>
          </w:tcPr>
          <w:p>
            <w:pPr>
              <w:spacing w:after="0"/>
            </w:pPr>
            <w:r>
              <w:rPr>
                <w:sz w:val="15"/>
              </w:rPr>
              <w:t>frontend/src/pages/LibraryPage.tsx + VideoRow.tsx</w:t>
            </w:r>
          </w:p>
        </w:tc>
        <w:tc>
          <w:tcPr>
            <w:tcW w:type="dxa" w:w="5904"/>
            <w:tcMar>
              <w:top w:w="80" w:type="dxa"/>
              <w:start w:w="100" w:type="dxa"/>
              <w:bottom w:w="80" w:type="dxa"/>
              <w:end w:w="100" w:type="dxa"/>
            </w:tcMar>
            <w:vAlign w:val="top"/>
          </w:tcPr>
          <w:p>
            <w:pPr>
              <w:spacing w:after="0"/>
            </w:pPr>
            <w:r>
              <w:rPr>
                <w:sz w:val="15"/>
              </w:rPr>
              <w:t>Shared DataView, aligned columns and AI status.</w:t>
            </w:r>
          </w:p>
        </w:tc>
      </w:tr>
      <w:tr>
        <w:trPr>
          <w:cantSplit/>
        </w:trPr>
        <w:tc>
          <w:tcPr>
            <w:tcW w:type="dxa" w:w="3744"/>
            <w:tcMar>
              <w:top w:w="80" w:type="dxa"/>
              <w:start w:w="100" w:type="dxa"/>
              <w:bottom w:w="80" w:type="dxa"/>
              <w:end w:w="100" w:type="dxa"/>
            </w:tcMar>
            <w:shd w:fill="F8FAFC"/>
            <w:vAlign w:val="top"/>
          </w:tcPr>
          <w:p>
            <w:pPr>
              <w:spacing w:after="0"/>
            </w:pPr>
            <w:r>
              <w:rPr>
                <w:sz w:val="15"/>
              </w:rPr>
              <w:t>frontend/src/pages/PlaylistsPage.tsx</w:t>
            </w:r>
          </w:p>
        </w:tc>
        <w:tc>
          <w:tcPr>
            <w:tcW w:type="dxa" w:w="5904"/>
            <w:tcMar>
              <w:top w:w="80" w:type="dxa"/>
              <w:start w:w="100" w:type="dxa"/>
              <w:bottom w:w="80" w:type="dxa"/>
              <w:end w:w="100" w:type="dxa"/>
            </w:tcMar>
            <w:shd w:fill="F8FAFC"/>
            <w:vAlign w:val="top"/>
          </w:tcPr>
          <w:p>
            <w:pPr>
              <w:spacing w:after="0"/>
            </w:pPr>
            <w:r>
              <w:rPr>
                <w:sz w:val="15"/>
              </w:rPr>
              <w:t>Atomic draft reducer and batch save/undo.</w:t>
            </w:r>
          </w:p>
        </w:tc>
      </w:tr>
      <w:tr>
        <w:trPr>
          <w:cantSplit/>
        </w:trPr>
        <w:tc>
          <w:tcPr>
            <w:tcW w:type="dxa" w:w="3744"/>
            <w:tcMar>
              <w:top w:w="80" w:type="dxa"/>
              <w:start w:w="100" w:type="dxa"/>
              <w:bottom w:w="80" w:type="dxa"/>
              <w:end w:w="100" w:type="dxa"/>
            </w:tcMar>
            <w:vAlign w:val="top"/>
          </w:tcPr>
          <w:p>
            <w:pPr>
              <w:spacing w:after="0"/>
            </w:pPr>
            <w:r>
              <w:rPr>
                <w:sz w:val="15"/>
              </w:rPr>
              <w:t>frontend/src/pages/NewVideosPage.tsx + SuggestionCard.tsx</w:t>
            </w:r>
          </w:p>
        </w:tc>
        <w:tc>
          <w:tcPr>
            <w:tcW w:type="dxa" w:w="5904"/>
            <w:tcMar>
              <w:top w:w="80" w:type="dxa"/>
              <w:start w:w="100" w:type="dxa"/>
              <w:bottom w:w="80" w:type="dxa"/>
              <w:end w:w="100" w:type="dxa"/>
            </w:tcMar>
            <w:vAlign w:val="top"/>
          </w:tcPr>
          <w:p>
            <w:pPr>
              <w:spacing w:after="0"/>
            </w:pPr>
            <w:r>
              <w:rPr>
                <w:sz w:val="15"/>
              </w:rPr>
              <w:t>Silent enqueue, replacement and fixed geometry.</w:t>
            </w:r>
          </w:p>
        </w:tc>
      </w:tr>
      <w:tr>
        <w:trPr>
          <w:cantSplit/>
        </w:trPr>
        <w:tc>
          <w:tcPr>
            <w:tcW w:type="dxa" w:w="3744"/>
            <w:tcMar>
              <w:top w:w="80" w:type="dxa"/>
              <w:start w:w="100" w:type="dxa"/>
              <w:bottom w:w="80" w:type="dxa"/>
              <w:end w:w="100" w:type="dxa"/>
            </w:tcMar>
            <w:shd w:fill="F8FAFC"/>
            <w:vAlign w:val="top"/>
          </w:tcPr>
          <w:p>
            <w:pPr>
              <w:spacing w:after="0"/>
            </w:pPr>
            <w:r>
              <w:rPr>
                <w:sz w:val="15"/>
              </w:rPr>
              <w:t>frontend/src/pages/QueuePage.tsx</w:t>
            </w:r>
          </w:p>
        </w:tc>
        <w:tc>
          <w:tcPr>
            <w:tcW w:type="dxa" w:w="5904"/>
            <w:tcMar>
              <w:top w:w="80" w:type="dxa"/>
              <w:start w:w="100" w:type="dxa"/>
              <w:bottom w:w="80" w:type="dxa"/>
              <w:end w:w="100" w:type="dxa"/>
            </w:tcMar>
            <w:shd w:fill="F8FAFC"/>
            <w:vAlign w:val="top"/>
          </w:tcPr>
          <w:p>
            <w:pPr>
              <w:spacing w:after="0"/>
            </w:pPr>
            <w:r>
              <w:rPr>
                <w:sz w:val="15"/>
              </w:rPr>
              <w:t>Status tabs/type subtabs and server queries.</w:t>
            </w:r>
          </w:p>
        </w:tc>
      </w:tr>
      <w:tr>
        <w:trPr>
          <w:cantSplit/>
        </w:trPr>
        <w:tc>
          <w:tcPr>
            <w:tcW w:type="dxa" w:w="3744"/>
            <w:tcMar>
              <w:top w:w="80" w:type="dxa"/>
              <w:start w:w="100" w:type="dxa"/>
              <w:bottom w:w="80" w:type="dxa"/>
              <w:end w:w="100" w:type="dxa"/>
            </w:tcMar>
            <w:vAlign w:val="top"/>
          </w:tcPr>
          <w:p>
            <w:pPr>
              <w:spacing w:after="0"/>
            </w:pPr>
            <w:r>
              <w:rPr>
                <w:sz w:val="15"/>
              </w:rPr>
              <w:t>frontend/src/pages/ReviewQueuePage.tsx</w:t>
            </w:r>
          </w:p>
        </w:tc>
        <w:tc>
          <w:tcPr>
            <w:tcW w:type="dxa" w:w="5904"/>
            <w:tcMar>
              <w:top w:w="80" w:type="dxa"/>
              <w:start w:w="100" w:type="dxa"/>
              <w:bottom w:w="80" w:type="dxa"/>
              <w:end w:w="100" w:type="dxa"/>
            </w:tcMar>
            <w:vAlign w:val="top"/>
          </w:tcPr>
          <w:p>
            <w:pPr>
              <w:spacing w:after="0"/>
            </w:pPr>
            <w:r>
              <w:rPr>
                <w:sz w:val="15"/>
              </w:rPr>
              <w:t>Case/edge comparison and staged resolution.</w:t>
            </w:r>
          </w:p>
        </w:tc>
      </w:tr>
      <w:tr>
        <w:trPr>
          <w:cantSplit/>
        </w:trPr>
        <w:tc>
          <w:tcPr>
            <w:tcW w:type="dxa" w:w="3744"/>
            <w:tcMar>
              <w:top w:w="80" w:type="dxa"/>
              <w:start w:w="100" w:type="dxa"/>
              <w:bottom w:w="80" w:type="dxa"/>
              <w:end w:w="100" w:type="dxa"/>
            </w:tcMar>
            <w:shd w:fill="F8FAFC"/>
            <w:vAlign w:val="top"/>
          </w:tcPr>
          <w:p>
            <w:pPr>
              <w:spacing w:after="0"/>
            </w:pPr>
            <w:r>
              <w:rPr>
                <w:sz w:val="15"/>
              </w:rPr>
              <w:t>frontend/src/pages/MetadataManagerPage.tsx</w:t>
            </w:r>
          </w:p>
        </w:tc>
        <w:tc>
          <w:tcPr>
            <w:tcW w:type="dxa" w:w="5904"/>
            <w:tcMar>
              <w:top w:w="80" w:type="dxa"/>
              <w:start w:w="100" w:type="dxa"/>
              <w:bottom w:w="80" w:type="dxa"/>
              <w:end w:w="100" w:type="dxa"/>
            </w:tcMar>
            <w:shd w:fill="F8FAFC"/>
            <w:vAlign w:val="top"/>
          </w:tcPr>
          <w:p>
            <w:pPr>
              <w:spacing w:after="0"/>
            </w:pPr>
            <w:r>
              <w:rPr>
                <w:sz w:val="15"/>
              </w:rPr>
              <w:t>Three/two-column consolidation editors.</w:t>
            </w:r>
          </w:p>
        </w:tc>
      </w:tr>
      <w:tr>
        <w:trPr>
          <w:cantSplit/>
        </w:trPr>
        <w:tc>
          <w:tcPr>
            <w:tcW w:type="dxa" w:w="3744"/>
            <w:tcMar>
              <w:top w:w="80" w:type="dxa"/>
              <w:start w:w="100" w:type="dxa"/>
              <w:bottom w:w="80" w:type="dxa"/>
              <w:end w:w="100" w:type="dxa"/>
            </w:tcMar>
            <w:vAlign w:val="top"/>
          </w:tcPr>
          <w:p>
            <w:pPr>
              <w:spacing w:after="0"/>
            </w:pPr>
            <w:r>
              <w:rPr>
                <w:sz w:val="15"/>
              </w:rPr>
              <w:t>frontend/src/pages/SettingsPage.tsx</w:t>
            </w:r>
          </w:p>
        </w:tc>
        <w:tc>
          <w:tcPr>
            <w:tcW w:type="dxa" w:w="5904"/>
            <w:tcMar>
              <w:top w:w="80" w:type="dxa"/>
              <w:start w:w="100" w:type="dxa"/>
              <w:bottom w:w="80" w:type="dxa"/>
              <w:end w:w="100" w:type="dxa"/>
            </w:tcMar>
            <w:vAlign w:val="top"/>
          </w:tcPr>
          <w:p>
            <w:pPr>
              <w:spacing w:after="0"/>
            </w:pPr>
            <w:r>
              <w:rPr>
                <w:sz w:val="15"/>
              </w:rPr>
              <w:t>Shared three-column rows and registry-driven grouping.</w:t>
            </w:r>
          </w:p>
        </w:tc>
      </w:tr>
    </w:tbl>
    <w:p>
      <w:pPr>
        <w:spacing w:after="20"/>
        <w:widowControl w:val="1"/>
      </w:pPr>
    </w:p>
    <w:p>
      <w:pPr>
        <w:widowControl w:val="1"/>
      </w:pPr>
      <w:r>
        <w:br w:type="page"/>
      </w:r>
    </w:p>
    <w:p>
      <w:pPr>
        <w:pStyle w:val="Heading1"/>
        <w:keepNext w:val="1"/>
        <w:widowControl w:val="1"/>
      </w:pPr>
      <w:r>
        <w:t>29. Definition of Done</w:t>
      </w:r>
    </w:p>
    <w:p>
      <w:pPr>
        <w:widowControl w:val="1"/>
      </w:pPr>
      <w:r>
        <w:rPr>
          <w:i w:val="0"/>
        </w:rPr>
        <w:t>A coder or team may declare this programme complete only when all of the following conditions are satisfied. Individual releases may complete a subset according to Section 3, but they must state which remaining conditions are deferred.</w:t>
      </w:r>
    </w:p>
    <w:p>
      <w:pPr>
        <w:pStyle w:val="ListBullet"/>
        <w:spacing w:after="30"/>
        <w:widowControl w:val="1"/>
      </w:pPr>
      <w:r>
        <w:t>The repository installs and verifies from a clean environment through documented one-command backend and frontend workflows.</w:t>
      </w:r>
    </w:p>
    <w:p>
      <w:pPr>
        <w:pStyle w:val="ListBullet"/>
        <w:spacing w:after="30"/>
        <w:widowControl w:val="1"/>
      </w:pPr>
      <w:r>
        <w:t>All import entry points use one pipeline core and one typed ImportPolicy; no active code imports the legacy pipeline.</w:t>
      </w:r>
    </w:p>
    <w:p>
      <w:pPr>
        <w:pStyle w:val="ListBullet"/>
        <w:spacing w:after="30"/>
        <w:widowControl w:val="1"/>
      </w:pPr>
      <w:r>
        <w:t>Supported deployment profiles are enforced and concurrent interactive/background operations do not freeze the UI or surface database lock errors.</w:t>
      </w:r>
    </w:p>
    <w:p>
      <w:pPr>
        <w:pStyle w:val="ListBullet"/>
        <w:spacing w:after="30"/>
        <w:widowControl w:val="1"/>
      </w:pPr>
      <w:r>
        <w:t>File changes, sidecar changes and database state are journalled/reconciled and survive process termination fault tests.</w:t>
      </w:r>
    </w:p>
    <w:p>
      <w:pPr>
        <w:pStyle w:val="ListBullet"/>
        <w:spacing w:after="30"/>
        <w:widowControl w:val="1"/>
      </w:pPr>
      <w:r>
        <w:t>Sidecar v2 round-trip rebuild reproduces the defined logical state using stable IDs and relative paths.</w:t>
      </w:r>
    </w:p>
    <w:p>
      <w:pPr>
        <w:pStyle w:val="ListBullet"/>
        <w:spacing w:after="30"/>
        <w:widowControl w:val="1"/>
      </w:pPr>
      <w:r>
        <w:t>Resolve/search routes are reachable and OpenAPI contract tests cover all routes.</w:t>
      </w:r>
    </w:p>
    <w:p>
      <w:pPr>
        <w:pStyle w:val="ListBullet"/>
        <w:spacing w:after="30"/>
        <w:widowControl w:val="1"/>
      </w:pPr>
      <w:r>
        <w:t>PC fullscreen, TV ended-event, TV/cast transport and start-filter workflows pass automated/manual device tests.</w:t>
      </w:r>
    </w:p>
    <w:p>
      <w:pPr>
        <w:pStyle w:val="ListBullet"/>
        <w:spacing w:after="30"/>
        <w:widowControl w:val="1"/>
      </w:pPr>
      <w:r>
        <w:t>Library/navigation panes use DataView with aligned sortable columns and one filter surface.</w:t>
      </w:r>
    </w:p>
    <w:p>
      <w:pPr>
        <w:pStyle w:val="ListBullet"/>
        <w:spacing w:after="30"/>
        <w:widowControl w:val="1"/>
      </w:pPr>
      <w:r>
        <w:t>Playlist drafts are atomic and revisioned; New Videos additions remain on-page and replacement/diversity rules pass.</w:t>
      </w:r>
    </w:p>
    <w:p>
      <w:pPr>
        <w:pStyle w:val="ListBullet"/>
        <w:spacing w:after="30"/>
        <w:widowControl w:val="1"/>
      </w:pPr>
      <w:r>
        <w:t>Queue uses server pagination and canonical classification; yt-dlp status/update and operation telemetry are visible.</w:t>
      </w:r>
    </w:p>
    <w:p>
      <w:pPr>
        <w:pStyle w:val="ListBullet"/>
        <w:spacing w:after="30"/>
        <w:widowControl w:val="1"/>
      </w:pPr>
      <w:r>
        <w:t>Review Queue uses explicit cases/edges and staged commits; duplicate propagation and locked-file recovery pass.</w:t>
      </w:r>
    </w:p>
    <w:p>
      <w:pPr>
        <w:pStyle w:val="ListBullet"/>
        <w:spacing w:after="30"/>
        <w:widowControl w:val="1"/>
      </w:pPr>
      <w:r>
        <w:t>Video editor source-fidelity/HDR/frame-rate/audio validation and crop golden tests pass.</w:t>
      </w:r>
    </w:p>
    <w:p>
      <w:pPr>
        <w:pStyle w:val="ListBullet"/>
        <w:spacing w:after="30"/>
        <w:widowControl w:val="1"/>
      </w:pPr>
      <w:r>
        <w:t>Artist/genre masks preserve target values and rebuild correctly.</w:t>
      </w:r>
    </w:p>
    <w:p>
      <w:pPr>
        <w:pStyle w:val="ListBullet"/>
        <w:spacing w:after="30"/>
        <w:widowControl w:val="1"/>
      </w:pPr>
      <w:r>
        <w:t>Settings are registry-driven, connected and secret-safe; Kodi is removed.</w:t>
      </w:r>
    </w:p>
    <w:p>
      <w:pPr>
        <w:pStyle w:val="ListBullet"/>
        <w:spacing w:after="30"/>
        <w:widowControl w:val="1"/>
      </w:pPr>
      <w:r>
        <w:t>TMVDB pushes are eligibility-gated, durable, idempotent and inspectable; pulls do not overwrite trusted data silently.</w:t>
      </w:r>
    </w:p>
    <w:p>
      <w:pPr>
        <w:pStyle w:val="ListBullet"/>
        <w:spacing w:after="30"/>
        <w:widowControl w:val="1"/>
      </w:pPr>
      <w:r>
        <w:t>No authoritative sidecar/file failure is swallowed. Every failure has an operation ID, structured status and recovery path.</w:t>
      </w:r>
    </w:p>
    <w:tbl>
      <w:tblPr>
        <w:tblW w:type="auto" w:w="0"/>
        <w:jc w:val="center"/>
        <w:tblLayout w:type="autofit"/>
        <w:tblLook w:firstColumn="1" w:firstRow="1" w:lastColumn="0" w:lastRow="0" w:noHBand="0" w:noVBand="1" w:val="04A0"/>
      </w:tblPr>
      <w:tblGrid>
        <w:gridCol w:w="9835"/>
      </w:tblGrid>
      <w:tr>
        <w:tc>
          <w:tcPr>
            <w:tcW w:type="dxa" w:w="9835"/>
            <w:shd w:fill="EAF7EE"/>
            <w:tcMar>
              <w:top w:w="120" w:type="dxa"/>
              <w:start w:w="140" w:type="dxa"/>
              <w:bottom w:w="120" w:type="dxa"/>
              <w:end w:w="140" w:type="dxa"/>
            </w:tcMar>
            <w:tcBorders>
              <w:top w:val="nil"/>
              <w:left w:sz="18" w:val="single" w:color="176B3A"/>
              <w:bottom w:val="nil"/>
              <w:right w:val="nil"/>
            </w:tcBorders>
          </w:tcPr>
          <w:p>
            <w:r>
              <w:rPr>
                <w:b/>
                <w:color w:val="176B3A"/>
                <w:sz w:val="19"/>
              </w:rPr>
              <w:t>Final hand-off instruction</w:t>
            </w:r>
          </w:p>
          <w:p>
            <w:pPr>
              <w:spacing w:after="0"/>
            </w:pPr>
            <w:r>
              <w:rPr>
                <w:sz w:val="17"/>
              </w:rPr>
              <w:t>Implement requirement IDs in dependency order, attach tests and migration notes to each pull request, and treat sidecar round-trip, file fault injection and concurrent interactive/background work as release gates rather than optional hardening.</w:t>
            </w:r>
          </w:p>
        </w:tc>
      </w:tr>
    </w:tbl>
    <w:p>
      <w:pPr>
        <w:spacing w:after="20"/>
        <w:widowControl w:val="1"/>
      </w:pPr>
    </w:p>
    <w:p>
      <w:pPr>
        <w:widowControl w:val="1"/>
      </w:pPr>
      <w:r>
        <w:br w:type="page"/>
      </w:r>
    </w:p>
    <w:p>
      <w:pPr>
        <w:pStyle w:val="Heading1"/>
        <w:keepNext w:val="1"/>
        <w:widowControl w:val="1"/>
      </w:pPr>
      <w:r>
        <w:t>Appendix A. Pull Request Checklist</w:t>
      </w:r>
    </w:p>
    <w:p>
      <w:pPr>
        <w:pStyle w:val="ListBullet"/>
        <w:spacing w:after="30"/>
        <w:widowControl w:val="1"/>
      </w:pPr>
      <w:r>
        <w:t>Requirement IDs and user workflow covered are listed in the PR description.</w:t>
      </w:r>
    </w:p>
    <w:p>
      <w:pPr>
        <w:pStyle w:val="ListBullet"/>
        <w:spacing w:after="30"/>
        <w:widowControl w:val="1"/>
      </w:pPr>
      <w:r>
        <w:t>Current-state behaviour is captured by a characterisation test before refactor where practical.</w:t>
      </w:r>
    </w:p>
    <w:p>
      <w:pPr>
        <w:pStyle w:val="ListBullet"/>
        <w:spacing w:after="30"/>
        <w:widowControl w:val="1"/>
      </w:pPr>
      <w:r>
        <w:t>Database migration includes upgrade test and backup/rollback note.</w:t>
      </w:r>
    </w:p>
    <w:p>
      <w:pPr>
        <w:pStyle w:val="ListBullet"/>
        <w:spacing w:after="30"/>
        <w:widowControl w:val="1"/>
      </w:pPr>
      <w:r>
        <w:t>API schema and frontend type/query changes are updated together.</w:t>
      </w:r>
    </w:p>
    <w:p>
      <w:pPr>
        <w:pStyle w:val="ListBullet"/>
        <w:spacing w:after="30"/>
        <w:widowControl w:val="1"/>
      </w:pPr>
      <w:r>
        <w:t>No slow external I/O occurs after a write transaction begins.</w:t>
      </w:r>
    </w:p>
    <w:p>
      <w:pPr>
        <w:pStyle w:val="ListBullet"/>
        <w:spacing w:after="30"/>
        <w:widowControl w:val="1"/>
      </w:pPr>
      <w:r>
        <w:t>File operations use the journal/service; sidecar changes use the outbox/atomic store.</w:t>
      </w:r>
    </w:p>
    <w:p>
      <w:pPr>
        <w:pStyle w:val="ListBullet"/>
        <w:spacing w:after="30"/>
        <w:widowControl w:val="1"/>
      </w:pPr>
      <w:r>
        <w:t>Expected revision/idempotency behaviour is tested.</w:t>
      </w:r>
    </w:p>
    <w:p>
      <w:pPr>
        <w:pStyle w:val="ListBullet"/>
        <w:spacing w:after="30"/>
        <w:widowControl w:val="1"/>
      </w:pPr>
      <w:r>
        <w:t>Error envelope and operation telemetry are visible in the UI.</w:t>
      </w:r>
    </w:p>
    <w:p>
      <w:pPr>
        <w:pStyle w:val="ListBullet"/>
        <w:spacing w:after="30"/>
        <w:widowControl w:val="1"/>
      </w:pPr>
      <w:r>
        <w:t>Sidecar inclusion/restoration classification is updated for new persistent fields.</w:t>
      </w:r>
    </w:p>
    <w:p>
      <w:pPr>
        <w:pStyle w:val="ListBullet"/>
        <w:spacing w:after="30"/>
        <w:widowControl w:val="1"/>
      </w:pPr>
      <w:r>
        <w:t>Accessibility: keyboard, focus, labels, remote navigation and responsive layout are verified.</w:t>
      </w:r>
    </w:p>
    <w:p>
      <w:pPr>
        <w:pStyle w:val="ListBullet"/>
        <w:spacing w:after="30"/>
        <w:widowControl w:val="1"/>
      </w:pPr>
      <w:r>
        <w:t>Unit, API and relevant integration/fault tests are added.</w:t>
      </w:r>
    </w:p>
    <w:p>
      <w:pPr>
        <w:pStyle w:val="ListBullet"/>
        <w:spacing w:after="30"/>
        <w:widowControl w:val="1"/>
      </w:pPr>
      <w:r>
        <w:t>Documentation and settings registry/consumer catalogue are updated.</w:t>
      </w:r>
    </w:p>
    <w:p>
      <w:pPr>
        <w:widowControl w:val="1"/>
      </w:pPr>
      <w:r>
        <w:br w:type="page"/>
      </w:r>
    </w:p>
    <w:p>
      <w:pPr>
        <w:pStyle w:val="Heading1"/>
        <w:keepNext w:val="1"/>
        <w:widowControl w:val="1"/>
      </w:pPr>
      <w:r>
        <w:t>Appendix B. Recommended Requirement-to-Test Naming</w:t>
      </w:r>
    </w:p>
    <w:p>
      <w:pPr>
        <w:pStyle w:val="CodeBlock"/>
        <w:keepLines w:val="0"/>
        <w:ind w:left="173" w:right="115"/>
        <w:shd w:fill="F3F5F7"/>
        <w:pBdr>
          <w:top w:val="single" w:sz="4" w:space="2" w:color="D8DEE6"/>
          <w:left w:val="single" w:sz="4" w:space="2" w:color="D8DEE6"/>
          <w:bottom w:val="single" w:sz="4" w:space="2" w:color="D8DEE6"/>
          <w:right w:val="single" w:sz="4" w:space="2" w:color="D8DEE6"/>
        </w:pBdr>
        <w:widowControl w:val="1"/>
      </w:pPr>
      <w:r>
        <w:t>test_BASE_001_clean_backend_environment.py</w:t>
        <w:br/>
        <w:t>test_ARCH_003_no_external_io_in_write_transaction.py</w:t>
        <w:br/>
        <w:t>test_SIDE_005_round_trip_rebuild.py</w:t>
        <w:br/>
        <w:t>test_FILE_004_companion_rename_fault_injection.py</w:t>
        <w:br/>
        <w:t>test_PLAY_004_stale_ended_event_ignored.tsx</w:t>
        <w:br/>
        <w:t>test_PL_003_selected_subset_sort.ts</w:t>
        <w:br/>
        <w:t>test_NV_007_artist_diversity.py</w:t>
        <w:br/>
        <w:t>test_REV_001_three_item_pair_edges.py</w:t>
        <w:br/>
        <w:t>test_EDIT_004_hdr_10bit_preserved.py</w:t>
        <w:br/>
        <w:t>test_TMVDB_002_outbox_idempotency.py</w:t>
      </w:r>
    </w:p>
    <w:sectPr w:rsidR="00FC693F" w:rsidRPr="0006063C" w:rsidSect="00034616">
      <w:headerReference w:type="default" r:id="rId9"/>
      <w:footerReference w:type="default" r:id="rId10"/>
      <w:pgSz w:w="11909" w:h="16834"/>
      <w:pgMar w:top="1037" w:right="1037" w:bottom="936"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6505A"/>
        <w:sz w:val="14"/>
      </w:rPr>
      <w:t xml:space="preserve">Playarr - Product Completion and Remediation Specification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46505A"/>
        <w:sz w:val="15"/>
      </w:rPr>
      <w:t>PLAYARR IMPLEMENTATION SPECIFICATION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Liberation Sans" w:hAnsi="Liberation Sans" w:eastAsia="Liberation San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2457A6"/>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148A8A"/>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Liberation Sans" w:hAnsi="Liberation Sans" w:eastAsia="Liberation Sans"/>
      <w:b/>
      <w:bCs/>
      <w:i/>
      <w:iCs/>
      <w:color w:val="46505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4650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pPr>
    <w:rPr>
      <w:rFonts w:ascii="Liberation Mono" w:hAnsi="Liberation Mono" w:eastAsia="Liberation Mono"/>
      <w:color w:val="1F2937"/>
      <w:sz w:val="15"/>
    </w:rPr>
  </w:style>
  <w:style w:type="paragraph" w:customStyle="1" w:styleId="RequirementID">
    <w:name w:val="Requirement ID"/>
    <w:pPr>
      <w:spacing w:after="0"/>
    </w:pPr>
    <w:rPr>
      <w:rFonts w:ascii="Liberation Sans" w:hAnsi="Liberation Sans"/>
      <w:b/>
      <w:color w:val="FFFFFF"/>
      <w:sz w:val="17"/>
    </w:rPr>
  </w:style>
  <w:style w:type="paragraph" w:customStyle="1" w:styleId="CaptionSmall">
    <w:name w:val="Caption Small"/>
    <w:pPr>
      <w:spacing w:after="100"/>
    </w:pPr>
    <w:rPr>
      <w:rFonts w:ascii="Liberation Sans" w:hAnsi="Liberation Sans"/>
      <w:i/>
      <w:color w:val="46505A"/>
      <w:sz w:val="16"/>
    </w:rPr>
  </w:style>
  <w:style w:type="paragraph" w:customStyle="1" w:styleId="SmallNote">
    <w:name w:val="Small Note"/>
    <w:pPr>
      <w:spacing w:after="60"/>
    </w:pPr>
    <w:rPr>
      <w:rFonts w:ascii="Liberation Sans" w:hAnsi="Liberation Sans"/>
      <w:color w:val="46505A"/>
      <w:sz w:val="16"/>
    </w:rPr>
  </w:style>
  <w:style w:type="paragraph" w:customStyle="1" w:styleId="CoverKicker">
    <w:name w:val="Cover Kicker"/>
    <w:pPr>
      <w:spacing w:after="200"/>
    </w:pPr>
    <w:rPr>
      <w:rFonts w:ascii="Liberation Sans" w:hAnsi="Liberation Sans"/>
      <w:b/>
      <w:color w:val="148A8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Playarr Product Completion and Remediation Specification v2.0</dc:title>
  <dc:subject>Implementation-ready product completion specification</dc:subject>
  <dc:creator>OpenAI</dc:creator>
  <cp:keywords>Playarr, implementation specification, FastAPI, React, SQLite, sidecar, music video</cp:keywords>
  <dc:description>Prepared from the Playarr review build and supplied bugs/improvements document.</dc:description>
  <cp:lastModifiedBy/>
  <cp:revision>1</cp:revision>
  <dcterms:created xsi:type="dcterms:W3CDTF">2013-12-23T23:15:00Z</dcterms:created>
  <dcterms:modified xsi:type="dcterms:W3CDTF">2013-12-23T23:15:00Z</dcterms:modified>
  <cp:category/>
</cp:coreProperties>
</file>