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4363B8BC" w14:textId="5565C118" w:rsidR="003C1BAF"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35478" w:history="1">
            <w:r w:rsidR="003C1BAF" w:rsidRPr="00207BE1">
              <w:rPr>
                <w:rStyle w:val="Hyperlink"/>
                <w:rFonts w:ascii="Arial" w:hAnsi="Arial" w:cs="Arial"/>
              </w:rPr>
              <w:t>1</w:t>
            </w:r>
            <w:r w:rsidR="003C1BAF">
              <w:rPr>
                <w:rFonts w:eastAsiaTheme="minorEastAsia"/>
                <w:b w:val="0"/>
                <w:bCs w:val="0"/>
                <w:sz w:val="24"/>
                <w:szCs w:val="24"/>
                <w:lang w:val="de-DE" w:eastAsia="de-DE"/>
              </w:rPr>
              <w:tab/>
            </w:r>
            <w:r w:rsidR="003C1BAF" w:rsidRPr="00207BE1">
              <w:rPr>
                <w:rStyle w:val="Hyperlink"/>
                <w:rFonts w:ascii="Arial" w:hAnsi="Arial" w:cs="Arial"/>
              </w:rPr>
              <w:t>Introduction</w:t>
            </w:r>
            <w:r w:rsidR="003C1BAF">
              <w:rPr>
                <w:webHidden/>
              </w:rPr>
              <w:tab/>
            </w:r>
            <w:r w:rsidR="003C1BAF">
              <w:rPr>
                <w:webHidden/>
              </w:rPr>
              <w:fldChar w:fldCharType="begin"/>
            </w:r>
            <w:r w:rsidR="003C1BAF">
              <w:rPr>
                <w:webHidden/>
              </w:rPr>
              <w:instrText xml:space="preserve"> PAGEREF _Toc62335478 \h </w:instrText>
            </w:r>
            <w:r w:rsidR="003C1BAF">
              <w:rPr>
                <w:webHidden/>
              </w:rPr>
            </w:r>
            <w:r w:rsidR="003C1BAF">
              <w:rPr>
                <w:webHidden/>
              </w:rPr>
              <w:fldChar w:fldCharType="separate"/>
            </w:r>
            <w:r w:rsidR="003C1BAF">
              <w:rPr>
                <w:webHidden/>
              </w:rPr>
              <w:t>1</w:t>
            </w:r>
            <w:r w:rsidR="003C1BAF">
              <w:rPr>
                <w:webHidden/>
              </w:rPr>
              <w:fldChar w:fldCharType="end"/>
            </w:r>
          </w:hyperlink>
        </w:p>
        <w:p w14:paraId="63B2E387" w14:textId="188317FB" w:rsidR="003C1BAF" w:rsidRDefault="003C1BAF">
          <w:pPr>
            <w:pStyle w:val="Verzeichnis1"/>
            <w:tabs>
              <w:tab w:val="left" w:pos="480"/>
              <w:tab w:val="right" w:leader="dot" w:pos="9056"/>
            </w:tabs>
            <w:rPr>
              <w:rFonts w:eastAsiaTheme="minorEastAsia"/>
              <w:b w:val="0"/>
              <w:bCs w:val="0"/>
              <w:sz w:val="24"/>
              <w:szCs w:val="24"/>
              <w:lang w:val="de-DE" w:eastAsia="de-DE"/>
            </w:rPr>
          </w:pPr>
          <w:hyperlink w:anchor="_Toc62335479" w:history="1">
            <w:r w:rsidRPr="00207BE1">
              <w:rPr>
                <w:rStyle w:val="Hyperlink"/>
                <w:rFonts w:ascii="Arial" w:hAnsi="Arial" w:cs="Arial"/>
              </w:rPr>
              <w:t>2</w:t>
            </w:r>
            <w:r>
              <w:rPr>
                <w:rFonts w:eastAsiaTheme="minorEastAsia"/>
                <w:b w:val="0"/>
                <w:bCs w:val="0"/>
                <w:sz w:val="24"/>
                <w:szCs w:val="24"/>
                <w:lang w:val="de-DE" w:eastAsia="de-DE"/>
              </w:rPr>
              <w:tab/>
            </w:r>
            <w:r w:rsidRPr="00207BE1">
              <w:rPr>
                <w:rStyle w:val="Hyperlink"/>
                <w:rFonts w:ascii="Arial" w:hAnsi="Arial" w:cs="Arial"/>
              </w:rPr>
              <w:t>Theoretical Foundations</w:t>
            </w:r>
            <w:r>
              <w:rPr>
                <w:webHidden/>
              </w:rPr>
              <w:tab/>
            </w:r>
            <w:r>
              <w:rPr>
                <w:webHidden/>
              </w:rPr>
              <w:fldChar w:fldCharType="begin"/>
            </w:r>
            <w:r>
              <w:rPr>
                <w:webHidden/>
              </w:rPr>
              <w:instrText xml:space="preserve"> PAGEREF _Toc62335479 \h </w:instrText>
            </w:r>
            <w:r>
              <w:rPr>
                <w:webHidden/>
              </w:rPr>
            </w:r>
            <w:r>
              <w:rPr>
                <w:webHidden/>
              </w:rPr>
              <w:fldChar w:fldCharType="separate"/>
            </w:r>
            <w:r>
              <w:rPr>
                <w:webHidden/>
              </w:rPr>
              <w:t>2</w:t>
            </w:r>
            <w:r>
              <w:rPr>
                <w:webHidden/>
              </w:rPr>
              <w:fldChar w:fldCharType="end"/>
            </w:r>
          </w:hyperlink>
        </w:p>
        <w:p w14:paraId="60CFAD13" w14:textId="5034B73D"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0" w:history="1">
            <w:r w:rsidRPr="00207BE1">
              <w:rPr>
                <w:rStyle w:val="Hyperlink"/>
                <w:rFonts w:ascii="Arial" w:hAnsi="Arial" w:cs="Arial"/>
              </w:rPr>
              <w:t>2.1</w:t>
            </w:r>
            <w:r>
              <w:rPr>
                <w:rFonts w:eastAsiaTheme="minorEastAsia"/>
                <w:i w:val="0"/>
                <w:iCs w:val="0"/>
                <w:sz w:val="24"/>
                <w:szCs w:val="24"/>
                <w:lang w:val="de-DE" w:eastAsia="de-DE"/>
              </w:rPr>
              <w:tab/>
            </w:r>
            <w:r w:rsidRPr="00207BE1">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_Toc62335480 \h </w:instrText>
            </w:r>
            <w:r>
              <w:rPr>
                <w:webHidden/>
              </w:rPr>
            </w:r>
            <w:r>
              <w:rPr>
                <w:webHidden/>
              </w:rPr>
              <w:fldChar w:fldCharType="separate"/>
            </w:r>
            <w:r>
              <w:rPr>
                <w:webHidden/>
              </w:rPr>
              <w:t>2</w:t>
            </w:r>
            <w:r>
              <w:rPr>
                <w:webHidden/>
              </w:rPr>
              <w:fldChar w:fldCharType="end"/>
            </w:r>
          </w:hyperlink>
        </w:p>
        <w:p w14:paraId="1A2F957C" w14:textId="6255F847"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1" w:history="1">
            <w:r w:rsidRPr="00207BE1">
              <w:rPr>
                <w:rStyle w:val="Hyperlink"/>
                <w:rFonts w:ascii="Arial" w:hAnsi="Arial" w:cs="Arial"/>
              </w:rPr>
              <w:t>2.2</w:t>
            </w:r>
            <w:r>
              <w:rPr>
                <w:rFonts w:eastAsiaTheme="minorEastAsia"/>
                <w:i w:val="0"/>
                <w:iCs w:val="0"/>
                <w:sz w:val="24"/>
                <w:szCs w:val="24"/>
                <w:lang w:val="de-DE" w:eastAsia="de-DE"/>
              </w:rPr>
              <w:tab/>
            </w:r>
            <w:r w:rsidRPr="00207BE1">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_Toc62335481 \h </w:instrText>
            </w:r>
            <w:r>
              <w:rPr>
                <w:webHidden/>
              </w:rPr>
            </w:r>
            <w:r>
              <w:rPr>
                <w:webHidden/>
              </w:rPr>
              <w:fldChar w:fldCharType="separate"/>
            </w:r>
            <w:r>
              <w:rPr>
                <w:webHidden/>
              </w:rPr>
              <w:t>2</w:t>
            </w:r>
            <w:r>
              <w:rPr>
                <w:webHidden/>
              </w:rPr>
              <w:fldChar w:fldCharType="end"/>
            </w:r>
          </w:hyperlink>
        </w:p>
        <w:p w14:paraId="2E8678E2" w14:textId="68AF75D6"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2" w:history="1">
            <w:r w:rsidRPr="00207BE1">
              <w:rPr>
                <w:rStyle w:val="Hyperlink"/>
                <w:rFonts w:ascii="Arial" w:hAnsi="Arial" w:cs="Arial"/>
              </w:rPr>
              <w:t>2.3</w:t>
            </w:r>
            <w:r>
              <w:rPr>
                <w:rFonts w:eastAsiaTheme="minorEastAsia"/>
                <w:i w:val="0"/>
                <w:iCs w:val="0"/>
                <w:sz w:val="24"/>
                <w:szCs w:val="24"/>
                <w:lang w:val="de-DE" w:eastAsia="de-DE"/>
              </w:rPr>
              <w:tab/>
            </w:r>
            <w:r w:rsidRPr="00207BE1">
              <w:rPr>
                <w:rStyle w:val="Hyperlink"/>
                <w:rFonts w:ascii="Arial" w:hAnsi="Arial" w:cs="Arial"/>
              </w:rPr>
              <w:t>Open Source Projects in IT-Company Facebook</w:t>
            </w:r>
            <w:r>
              <w:rPr>
                <w:webHidden/>
              </w:rPr>
              <w:tab/>
            </w:r>
            <w:r>
              <w:rPr>
                <w:webHidden/>
              </w:rPr>
              <w:fldChar w:fldCharType="begin"/>
            </w:r>
            <w:r>
              <w:rPr>
                <w:webHidden/>
              </w:rPr>
              <w:instrText xml:space="preserve"> PAGEREF _Toc62335482 \h </w:instrText>
            </w:r>
            <w:r>
              <w:rPr>
                <w:webHidden/>
              </w:rPr>
            </w:r>
            <w:r>
              <w:rPr>
                <w:webHidden/>
              </w:rPr>
              <w:fldChar w:fldCharType="separate"/>
            </w:r>
            <w:r>
              <w:rPr>
                <w:webHidden/>
              </w:rPr>
              <w:t>5</w:t>
            </w:r>
            <w:r>
              <w:rPr>
                <w:webHidden/>
              </w:rPr>
              <w:fldChar w:fldCharType="end"/>
            </w:r>
          </w:hyperlink>
        </w:p>
        <w:p w14:paraId="77D850D6" w14:textId="58FA5F38"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3" w:history="1">
            <w:r w:rsidRPr="00207BE1">
              <w:rPr>
                <w:rStyle w:val="Hyperlink"/>
                <w:rFonts w:ascii="Arial" w:hAnsi="Arial" w:cs="Arial"/>
                <w:lang w:val="de-DE"/>
              </w:rPr>
              <w:t>2.4</w:t>
            </w:r>
            <w:r>
              <w:rPr>
                <w:rFonts w:eastAsiaTheme="minorEastAsia"/>
                <w:i w:val="0"/>
                <w:iCs w:val="0"/>
                <w:sz w:val="24"/>
                <w:szCs w:val="24"/>
                <w:lang w:val="de-DE" w:eastAsia="de-DE"/>
              </w:rPr>
              <w:tab/>
            </w:r>
            <w:r w:rsidRPr="00207BE1">
              <w:rPr>
                <w:rStyle w:val="Hyperlink"/>
                <w:rFonts w:ascii="Arial" w:hAnsi="Arial" w:cs="Arial"/>
                <w:lang w:val="de-DE"/>
              </w:rPr>
              <w:t>Presented Case Study</w:t>
            </w:r>
            <w:r>
              <w:rPr>
                <w:webHidden/>
              </w:rPr>
              <w:tab/>
            </w:r>
            <w:r>
              <w:rPr>
                <w:webHidden/>
              </w:rPr>
              <w:fldChar w:fldCharType="begin"/>
            </w:r>
            <w:r>
              <w:rPr>
                <w:webHidden/>
              </w:rPr>
              <w:instrText xml:space="preserve"> PAGEREF _Toc62335483 \h </w:instrText>
            </w:r>
            <w:r>
              <w:rPr>
                <w:webHidden/>
              </w:rPr>
            </w:r>
            <w:r>
              <w:rPr>
                <w:webHidden/>
              </w:rPr>
              <w:fldChar w:fldCharType="separate"/>
            </w:r>
            <w:r>
              <w:rPr>
                <w:webHidden/>
              </w:rPr>
              <w:t>7</w:t>
            </w:r>
            <w:r>
              <w:rPr>
                <w:webHidden/>
              </w:rPr>
              <w:fldChar w:fldCharType="end"/>
            </w:r>
          </w:hyperlink>
        </w:p>
        <w:p w14:paraId="40A220AC" w14:textId="5ECE4F93" w:rsidR="003C1BAF" w:rsidRDefault="003C1BAF">
          <w:pPr>
            <w:pStyle w:val="Verzeichnis3"/>
            <w:tabs>
              <w:tab w:val="left" w:pos="1200"/>
              <w:tab w:val="right" w:leader="dot" w:pos="9056"/>
            </w:tabs>
            <w:rPr>
              <w:rFonts w:eastAsiaTheme="minorEastAsia"/>
              <w:sz w:val="24"/>
              <w:szCs w:val="24"/>
              <w:lang w:val="de-DE" w:eastAsia="de-DE"/>
            </w:rPr>
          </w:pPr>
          <w:hyperlink w:anchor="_Toc62335484" w:history="1">
            <w:r w:rsidRPr="00207BE1">
              <w:rPr>
                <w:rStyle w:val="Hyperlink"/>
                <w:rFonts w:ascii="Arial" w:hAnsi="Arial" w:cs="Arial"/>
              </w:rPr>
              <w:t>2.4.1</w:t>
            </w:r>
            <w:r>
              <w:rPr>
                <w:rFonts w:eastAsiaTheme="minorEastAsia"/>
                <w:sz w:val="24"/>
                <w:szCs w:val="24"/>
                <w:lang w:val="de-DE" w:eastAsia="de-DE"/>
              </w:rPr>
              <w:tab/>
            </w:r>
            <w:r w:rsidRPr="00207BE1">
              <w:rPr>
                <w:rStyle w:val="Hyperlink"/>
                <w:rFonts w:ascii="Arial" w:hAnsi="Arial" w:cs="Arial"/>
              </w:rPr>
              <w:t>Role of PyTorch in Open Source Projects</w:t>
            </w:r>
            <w:r>
              <w:rPr>
                <w:webHidden/>
              </w:rPr>
              <w:tab/>
            </w:r>
            <w:r>
              <w:rPr>
                <w:webHidden/>
              </w:rPr>
              <w:fldChar w:fldCharType="begin"/>
            </w:r>
            <w:r>
              <w:rPr>
                <w:webHidden/>
              </w:rPr>
              <w:instrText xml:space="preserve"> PAGEREF _Toc62335484 \h </w:instrText>
            </w:r>
            <w:r>
              <w:rPr>
                <w:webHidden/>
              </w:rPr>
            </w:r>
            <w:r>
              <w:rPr>
                <w:webHidden/>
              </w:rPr>
              <w:fldChar w:fldCharType="separate"/>
            </w:r>
            <w:r>
              <w:rPr>
                <w:webHidden/>
              </w:rPr>
              <w:t>7</w:t>
            </w:r>
            <w:r>
              <w:rPr>
                <w:webHidden/>
              </w:rPr>
              <w:fldChar w:fldCharType="end"/>
            </w:r>
          </w:hyperlink>
        </w:p>
        <w:p w14:paraId="26CC34F0" w14:textId="2279B102" w:rsidR="003C1BAF" w:rsidRDefault="003C1BAF">
          <w:pPr>
            <w:pStyle w:val="Verzeichnis3"/>
            <w:tabs>
              <w:tab w:val="left" w:pos="1200"/>
              <w:tab w:val="right" w:leader="dot" w:pos="9056"/>
            </w:tabs>
            <w:rPr>
              <w:rFonts w:eastAsiaTheme="minorEastAsia"/>
              <w:sz w:val="24"/>
              <w:szCs w:val="24"/>
              <w:lang w:val="de-DE" w:eastAsia="de-DE"/>
            </w:rPr>
          </w:pPr>
          <w:hyperlink w:anchor="_Toc62335485" w:history="1">
            <w:r w:rsidRPr="00207BE1">
              <w:rPr>
                <w:rStyle w:val="Hyperlink"/>
                <w:rFonts w:ascii="Arial" w:hAnsi="Arial" w:cs="Arial"/>
              </w:rPr>
              <w:t>2.4.2</w:t>
            </w:r>
            <w:r>
              <w:rPr>
                <w:rFonts w:eastAsiaTheme="minorEastAsia"/>
                <w:sz w:val="24"/>
                <w:szCs w:val="24"/>
                <w:lang w:val="de-DE" w:eastAsia="de-DE"/>
              </w:rPr>
              <w:tab/>
            </w:r>
            <w:r w:rsidRPr="00207BE1">
              <w:rPr>
                <w:rStyle w:val="Hyperlink"/>
                <w:rFonts w:ascii="Arial" w:hAnsi="Arial" w:cs="Arial"/>
              </w:rPr>
              <w:t>Role of React in Open Source Projects</w:t>
            </w:r>
            <w:r>
              <w:rPr>
                <w:webHidden/>
              </w:rPr>
              <w:tab/>
            </w:r>
            <w:r>
              <w:rPr>
                <w:webHidden/>
              </w:rPr>
              <w:fldChar w:fldCharType="begin"/>
            </w:r>
            <w:r>
              <w:rPr>
                <w:webHidden/>
              </w:rPr>
              <w:instrText xml:space="preserve"> PAGEREF _Toc62335485 \h </w:instrText>
            </w:r>
            <w:r>
              <w:rPr>
                <w:webHidden/>
              </w:rPr>
            </w:r>
            <w:r>
              <w:rPr>
                <w:webHidden/>
              </w:rPr>
              <w:fldChar w:fldCharType="separate"/>
            </w:r>
            <w:r>
              <w:rPr>
                <w:webHidden/>
              </w:rPr>
              <w:t>7</w:t>
            </w:r>
            <w:r>
              <w:rPr>
                <w:webHidden/>
              </w:rPr>
              <w:fldChar w:fldCharType="end"/>
            </w:r>
          </w:hyperlink>
        </w:p>
        <w:p w14:paraId="0317957C" w14:textId="143E83C8" w:rsidR="003C1BAF" w:rsidRDefault="003C1BAF">
          <w:pPr>
            <w:pStyle w:val="Verzeichnis1"/>
            <w:tabs>
              <w:tab w:val="left" w:pos="480"/>
              <w:tab w:val="right" w:leader="dot" w:pos="9056"/>
            </w:tabs>
            <w:rPr>
              <w:rFonts w:eastAsiaTheme="minorEastAsia"/>
              <w:b w:val="0"/>
              <w:bCs w:val="0"/>
              <w:sz w:val="24"/>
              <w:szCs w:val="24"/>
              <w:lang w:val="de-DE" w:eastAsia="de-DE"/>
            </w:rPr>
          </w:pPr>
          <w:hyperlink w:anchor="_Toc62335486" w:history="1">
            <w:r w:rsidRPr="00207BE1">
              <w:rPr>
                <w:rStyle w:val="Hyperlink"/>
                <w:rFonts w:ascii="Arial" w:hAnsi="Arial" w:cs="Arial"/>
              </w:rPr>
              <w:t>3</w:t>
            </w:r>
            <w:r>
              <w:rPr>
                <w:rFonts w:eastAsiaTheme="minorEastAsia"/>
                <w:b w:val="0"/>
                <w:bCs w:val="0"/>
                <w:sz w:val="24"/>
                <w:szCs w:val="24"/>
                <w:lang w:val="de-DE" w:eastAsia="de-DE"/>
              </w:rPr>
              <w:tab/>
            </w:r>
            <w:r w:rsidRPr="00207BE1">
              <w:rPr>
                <w:rStyle w:val="Hyperlink"/>
                <w:rFonts w:ascii="Arial" w:hAnsi="Arial" w:cs="Arial"/>
              </w:rPr>
              <w:t>Methodology</w:t>
            </w:r>
            <w:r>
              <w:rPr>
                <w:webHidden/>
              </w:rPr>
              <w:tab/>
            </w:r>
            <w:r>
              <w:rPr>
                <w:webHidden/>
              </w:rPr>
              <w:fldChar w:fldCharType="begin"/>
            </w:r>
            <w:r>
              <w:rPr>
                <w:webHidden/>
              </w:rPr>
              <w:instrText xml:space="preserve"> PAGEREF _Toc62335486 \h </w:instrText>
            </w:r>
            <w:r>
              <w:rPr>
                <w:webHidden/>
              </w:rPr>
            </w:r>
            <w:r>
              <w:rPr>
                <w:webHidden/>
              </w:rPr>
              <w:fldChar w:fldCharType="separate"/>
            </w:r>
            <w:r>
              <w:rPr>
                <w:webHidden/>
              </w:rPr>
              <w:t>8</w:t>
            </w:r>
            <w:r>
              <w:rPr>
                <w:webHidden/>
              </w:rPr>
              <w:fldChar w:fldCharType="end"/>
            </w:r>
          </w:hyperlink>
        </w:p>
        <w:p w14:paraId="3ACE75A9" w14:textId="10C5971B"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7" w:history="1">
            <w:r w:rsidRPr="00207BE1">
              <w:rPr>
                <w:rStyle w:val="Hyperlink"/>
                <w:rFonts w:ascii="Arial" w:hAnsi="Arial" w:cs="Arial"/>
              </w:rPr>
              <w:t>3.1</w:t>
            </w:r>
            <w:r>
              <w:rPr>
                <w:rFonts w:eastAsiaTheme="minorEastAsia"/>
                <w:i w:val="0"/>
                <w:iCs w:val="0"/>
                <w:sz w:val="24"/>
                <w:szCs w:val="24"/>
                <w:lang w:val="de-DE" w:eastAsia="de-DE"/>
              </w:rPr>
              <w:tab/>
            </w:r>
            <w:r w:rsidRPr="00207BE1">
              <w:rPr>
                <w:rStyle w:val="Hyperlink"/>
                <w:rFonts w:ascii="Arial" w:hAnsi="Arial" w:cs="Arial"/>
              </w:rPr>
              <w:t>Research Design</w:t>
            </w:r>
            <w:r>
              <w:rPr>
                <w:webHidden/>
              </w:rPr>
              <w:tab/>
            </w:r>
            <w:r>
              <w:rPr>
                <w:webHidden/>
              </w:rPr>
              <w:fldChar w:fldCharType="begin"/>
            </w:r>
            <w:r>
              <w:rPr>
                <w:webHidden/>
              </w:rPr>
              <w:instrText xml:space="preserve"> PAGEREF _Toc62335487 \h </w:instrText>
            </w:r>
            <w:r>
              <w:rPr>
                <w:webHidden/>
              </w:rPr>
            </w:r>
            <w:r>
              <w:rPr>
                <w:webHidden/>
              </w:rPr>
              <w:fldChar w:fldCharType="separate"/>
            </w:r>
            <w:r>
              <w:rPr>
                <w:webHidden/>
              </w:rPr>
              <w:t>8</w:t>
            </w:r>
            <w:r>
              <w:rPr>
                <w:webHidden/>
              </w:rPr>
              <w:fldChar w:fldCharType="end"/>
            </w:r>
          </w:hyperlink>
        </w:p>
        <w:p w14:paraId="1D84B668" w14:textId="37FEF1CE"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8" w:history="1">
            <w:r w:rsidRPr="00207BE1">
              <w:rPr>
                <w:rStyle w:val="Hyperlink"/>
                <w:rFonts w:ascii="Arial" w:hAnsi="Arial" w:cs="Arial"/>
              </w:rPr>
              <w:t>3.2</w:t>
            </w:r>
            <w:r>
              <w:rPr>
                <w:rFonts w:eastAsiaTheme="minorEastAsia"/>
                <w:i w:val="0"/>
                <w:iCs w:val="0"/>
                <w:sz w:val="24"/>
                <w:szCs w:val="24"/>
                <w:lang w:val="de-DE" w:eastAsia="de-DE"/>
              </w:rPr>
              <w:tab/>
            </w:r>
            <w:r w:rsidRPr="00207BE1">
              <w:rPr>
                <w:rStyle w:val="Hyperlink"/>
                <w:rFonts w:ascii="Arial" w:hAnsi="Arial" w:cs="Arial"/>
              </w:rPr>
              <w:t>Literature Search Strategy</w:t>
            </w:r>
            <w:r>
              <w:rPr>
                <w:webHidden/>
              </w:rPr>
              <w:tab/>
            </w:r>
            <w:r>
              <w:rPr>
                <w:webHidden/>
              </w:rPr>
              <w:fldChar w:fldCharType="begin"/>
            </w:r>
            <w:r>
              <w:rPr>
                <w:webHidden/>
              </w:rPr>
              <w:instrText xml:space="preserve"> PAGEREF _Toc62335488 \h </w:instrText>
            </w:r>
            <w:r>
              <w:rPr>
                <w:webHidden/>
              </w:rPr>
            </w:r>
            <w:r>
              <w:rPr>
                <w:webHidden/>
              </w:rPr>
              <w:fldChar w:fldCharType="separate"/>
            </w:r>
            <w:r>
              <w:rPr>
                <w:webHidden/>
              </w:rPr>
              <w:t>9</w:t>
            </w:r>
            <w:r>
              <w:rPr>
                <w:webHidden/>
              </w:rPr>
              <w:fldChar w:fldCharType="end"/>
            </w:r>
          </w:hyperlink>
        </w:p>
        <w:p w14:paraId="07566E61" w14:textId="5F2F3028"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89" w:history="1">
            <w:r w:rsidRPr="00207BE1">
              <w:rPr>
                <w:rStyle w:val="Hyperlink"/>
                <w:rFonts w:ascii="Arial" w:hAnsi="Arial" w:cs="Arial"/>
              </w:rPr>
              <w:t>3.3</w:t>
            </w:r>
            <w:r>
              <w:rPr>
                <w:rFonts w:eastAsiaTheme="minorEastAsia"/>
                <w:i w:val="0"/>
                <w:iCs w:val="0"/>
                <w:sz w:val="24"/>
                <w:szCs w:val="24"/>
                <w:lang w:val="de-DE" w:eastAsia="de-DE"/>
              </w:rPr>
              <w:tab/>
            </w:r>
            <w:r w:rsidRPr="00207BE1">
              <w:rPr>
                <w:rStyle w:val="Hyperlink"/>
                <w:rFonts w:ascii="Arial" w:hAnsi="Arial" w:cs="Arial"/>
              </w:rPr>
              <w:t>Case Study Analysis</w:t>
            </w:r>
            <w:r>
              <w:rPr>
                <w:webHidden/>
              </w:rPr>
              <w:tab/>
            </w:r>
            <w:r>
              <w:rPr>
                <w:webHidden/>
              </w:rPr>
              <w:fldChar w:fldCharType="begin"/>
            </w:r>
            <w:r>
              <w:rPr>
                <w:webHidden/>
              </w:rPr>
              <w:instrText xml:space="preserve"> PAGEREF _Toc62335489 \h </w:instrText>
            </w:r>
            <w:r>
              <w:rPr>
                <w:webHidden/>
              </w:rPr>
            </w:r>
            <w:r>
              <w:rPr>
                <w:webHidden/>
              </w:rPr>
              <w:fldChar w:fldCharType="separate"/>
            </w:r>
            <w:r>
              <w:rPr>
                <w:webHidden/>
              </w:rPr>
              <w:t>10</w:t>
            </w:r>
            <w:r>
              <w:rPr>
                <w:webHidden/>
              </w:rPr>
              <w:fldChar w:fldCharType="end"/>
            </w:r>
          </w:hyperlink>
        </w:p>
        <w:p w14:paraId="19D5345D" w14:textId="09FB503C"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90" w:history="1">
            <w:r w:rsidRPr="00207BE1">
              <w:rPr>
                <w:rStyle w:val="Hyperlink"/>
                <w:rFonts w:ascii="Arial" w:hAnsi="Arial" w:cs="Arial"/>
              </w:rPr>
              <w:t>3.4</w:t>
            </w:r>
            <w:r>
              <w:rPr>
                <w:rFonts w:eastAsiaTheme="minorEastAsia"/>
                <w:i w:val="0"/>
                <w:iCs w:val="0"/>
                <w:sz w:val="24"/>
                <w:szCs w:val="24"/>
                <w:lang w:val="de-DE" w:eastAsia="de-DE"/>
              </w:rPr>
              <w:tab/>
            </w:r>
            <w:r w:rsidRPr="00207BE1">
              <w:rPr>
                <w:rStyle w:val="Hyperlink"/>
                <w:rFonts w:ascii="Arial" w:hAnsi="Arial" w:cs="Arial"/>
              </w:rPr>
              <w:t>Model of Commercial Objectives</w:t>
            </w:r>
            <w:r>
              <w:rPr>
                <w:webHidden/>
              </w:rPr>
              <w:tab/>
            </w:r>
            <w:r>
              <w:rPr>
                <w:webHidden/>
              </w:rPr>
              <w:fldChar w:fldCharType="begin"/>
            </w:r>
            <w:r>
              <w:rPr>
                <w:webHidden/>
              </w:rPr>
              <w:instrText xml:space="preserve"> PAGEREF _Toc62335490 \h </w:instrText>
            </w:r>
            <w:r>
              <w:rPr>
                <w:webHidden/>
              </w:rPr>
            </w:r>
            <w:r>
              <w:rPr>
                <w:webHidden/>
              </w:rPr>
              <w:fldChar w:fldCharType="separate"/>
            </w:r>
            <w:r>
              <w:rPr>
                <w:webHidden/>
              </w:rPr>
              <w:t>11</w:t>
            </w:r>
            <w:r>
              <w:rPr>
                <w:webHidden/>
              </w:rPr>
              <w:fldChar w:fldCharType="end"/>
            </w:r>
          </w:hyperlink>
        </w:p>
        <w:p w14:paraId="2346A54F" w14:textId="1788D0EF" w:rsidR="003C1BAF" w:rsidRDefault="003C1BAF">
          <w:pPr>
            <w:pStyle w:val="Verzeichnis1"/>
            <w:tabs>
              <w:tab w:val="left" w:pos="480"/>
              <w:tab w:val="right" w:leader="dot" w:pos="9056"/>
            </w:tabs>
            <w:rPr>
              <w:rFonts w:eastAsiaTheme="minorEastAsia"/>
              <w:b w:val="0"/>
              <w:bCs w:val="0"/>
              <w:sz w:val="24"/>
              <w:szCs w:val="24"/>
              <w:lang w:val="de-DE" w:eastAsia="de-DE"/>
            </w:rPr>
          </w:pPr>
          <w:hyperlink w:anchor="_Toc62335491" w:history="1">
            <w:r w:rsidRPr="00207BE1">
              <w:rPr>
                <w:rStyle w:val="Hyperlink"/>
                <w:rFonts w:ascii="Arial" w:hAnsi="Arial" w:cs="Arial"/>
              </w:rPr>
              <w:t>4</w:t>
            </w:r>
            <w:r>
              <w:rPr>
                <w:rFonts w:eastAsiaTheme="minorEastAsia"/>
                <w:b w:val="0"/>
                <w:bCs w:val="0"/>
                <w:sz w:val="24"/>
                <w:szCs w:val="24"/>
                <w:lang w:val="de-DE" w:eastAsia="de-DE"/>
              </w:rPr>
              <w:tab/>
            </w:r>
            <w:r w:rsidRPr="00207BE1">
              <w:rPr>
                <w:rStyle w:val="Hyperlink"/>
                <w:rFonts w:ascii="Arial" w:hAnsi="Arial" w:cs="Arial"/>
              </w:rPr>
              <w:t>Results</w:t>
            </w:r>
            <w:r>
              <w:rPr>
                <w:webHidden/>
              </w:rPr>
              <w:tab/>
            </w:r>
            <w:r>
              <w:rPr>
                <w:webHidden/>
              </w:rPr>
              <w:fldChar w:fldCharType="begin"/>
            </w:r>
            <w:r>
              <w:rPr>
                <w:webHidden/>
              </w:rPr>
              <w:instrText xml:space="preserve"> PAGEREF _Toc62335491 \h </w:instrText>
            </w:r>
            <w:r>
              <w:rPr>
                <w:webHidden/>
              </w:rPr>
            </w:r>
            <w:r>
              <w:rPr>
                <w:webHidden/>
              </w:rPr>
              <w:fldChar w:fldCharType="separate"/>
            </w:r>
            <w:r>
              <w:rPr>
                <w:webHidden/>
              </w:rPr>
              <w:t>12</w:t>
            </w:r>
            <w:r>
              <w:rPr>
                <w:webHidden/>
              </w:rPr>
              <w:fldChar w:fldCharType="end"/>
            </w:r>
          </w:hyperlink>
        </w:p>
        <w:p w14:paraId="68409326" w14:textId="0BFD2327"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92" w:history="1">
            <w:r w:rsidRPr="00207BE1">
              <w:rPr>
                <w:rStyle w:val="Hyperlink"/>
                <w:rFonts w:ascii="Arial" w:hAnsi="Arial" w:cs="Arial"/>
              </w:rPr>
              <w:t>4.1</w:t>
            </w:r>
            <w:r>
              <w:rPr>
                <w:rFonts w:eastAsiaTheme="minorEastAsia"/>
                <w:i w:val="0"/>
                <w:iCs w:val="0"/>
                <w:sz w:val="24"/>
                <w:szCs w:val="24"/>
                <w:lang w:val="de-DE" w:eastAsia="de-DE"/>
              </w:rPr>
              <w:tab/>
            </w:r>
            <w:r w:rsidRPr="00207BE1">
              <w:rPr>
                <w:rStyle w:val="Hyperlink"/>
                <w:rFonts w:ascii="Arial" w:hAnsi="Arial" w:cs="Arial"/>
              </w:rPr>
              <w:t>Findings</w:t>
            </w:r>
            <w:r>
              <w:rPr>
                <w:webHidden/>
              </w:rPr>
              <w:tab/>
            </w:r>
            <w:r>
              <w:rPr>
                <w:webHidden/>
              </w:rPr>
              <w:fldChar w:fldCharType="begin"/>
            </w:r>
            <w:r>
              <w:rPr>
                <w:webHidden/>
              </w:rPr>
              <w:instrText xml:space="preserve"> PAGEREF _Toc62335492 \h </w:instrText>
            </w:r>
            <w:r>
              <w:rPr>
                <w:webHidden/>
              </w:rPr>
            </w:r>
            <w:r>
              <w:rPr>
                <w:webHidden/>
              </w:rPr>
              <w:fldChar w:fldCharType="separate"/>
            </w:r>
            <w:r>
              <w:rPr>
                <w:webHidden/>
              </w:rPr>
              <w:t>12</w:t>
            </w:r>
            <w:r>
              <w:rPr>
                <w:webHidden/>
              </w:rPr>
              <w:fldChar w:fldCharType="end"/>
            </w:r>
          </w:hyperlink>
        </w:p>
        <w:p w14:paraId="105A15A3" w14:textId="5D37C06C" w:rsidR="003C1BAF" w:rsidRDefault="003C1BAF">
          <w:pPr>
            <w:pStyle w:val="Verzeichnis3"/>
            <w:tabs>
              <w:tab w:val="left" w:pos="1200"/>
              <w:tab w:val="right" w:leader="dot" w:pos="9056"/>
            </w:tabs>
            <w:rPr>
              <w:rFonts w:eastAsiaTheme="minorEastAsia"/>
              <w:sz w:val="24"/>
              <w:szCs w:val="24"/>
              <w:lang w:val="de-DE" w:eastAsia="de-DE"/>
            </w:rPr>
          </w:pPr>
          <w:hyperlink w:anchor="_Toc62335493" w:history="1">
            <w:r w:rsidRPr="00207BE1">
              <w:rPr>
                <w:rStyle w:val="Hyperlink"/>
                <w:rFonts w:ascii="Arial" w:hAnsi="Arial" w:cs="Arial"/>
              </w:rPr>
              <w:t>4.1.1</w:t>
            </w:r>
            <w:r>
              <w:rPr>
                <w:rFonts w:eastAsiaTheme="minorEastAsia"/>
                <w:sz w:val="24"/>
                <w:szCs w:val="24"/>
                <w:lang w:val="de-DE" w:eastAsia="de-DE"/>
              </w:rPr>
              <w:tab/>
            </w:r>
            <w:r w:rsidRPr="00207BE1">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_Toc62335493 \h </w:instrText>
            </w:r>
            <w:r>
              <w:rPr>
                <w:webHidden/>
              </w:rPr>
            </w:r>
            <w:r>
              <w:rPr>
                <w:webHidden/>
              </w:rPr>
              <w:fldChar w:fldCharType="separate"/>
            </w:r>
            <w:r>
              <w:rPr>
                <w:webHidden/>
              </w:rPr>
              <w:t>12</w:t>
            </w:r>
            <w:r>
              <w:rPr>
                <w:webHidden/>
              </w:rPr>
              <w:fldChar w:fldCharType="end"/>
            </w:r>
          </w:hyperlink>
        </w:p>
        <w:p w14:paraId="6AFCD937" w14:textId="7E0BD467" w:rsidR="003C1BAF" w:rsidRDefault="003C1BAF">
          <w:pPr>
            <w:pStyle w:val="Verzeichnis3"/>
            <w:tabs>
              <w:tab w:val="left" w:pos="1200"/>
              <w:tab w:val="right" w:leader="dot" w:pos="9056"/>
            </w:tabs>
            <w:rPr>
              <w:rFonts w:eastAsiaTheme="minorEastAsia"/>
              <w:sz w:val="24"/>
              <w:szCs w:val="24"/>
              <w:lang w:val="de-DE" w:eastAsia="de-DE"/>
            </w:rPr>
          </w:pPr>
          <w:hyperlink w:anchor="_Toc62335494" w:history="1">
            <w:r w:rsidRPr="00207BE1">
              <w:rPr>
                <w:rStyle w:val="Hyperlink"/>
                <w:rFonts w:ascii="Arial" w:hAnsi="Arial" w:cs="Arial"/>
              </w:rPr>
              <w:t>4.1.2</w:t>
            </w:r>
            <w:r>
              <w:rPr>
                <w:rFonts w:eastAsiaTheme="minorEastAsia"/>
                <w:sz w:val="24"/>
                <w:szCs w:val="24"/>
                <w:lang w:val="de-DE" w:eastAsia="de-DE"/>
              </w:rPr>
              <w:tab/>
            </w:r>
            <w:r w:rsidRPr="00207BE1">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_Toc62335494 \h </w:instrText>
            </w:r>
            <w:r>
              <w:rPr>
                <w:webHidden/>
              </w:rPr>
            </w:r>
            <w:r>
              <w:rPr>
                <w:webHidden/>
              </w:rPr>
              <w:fldChar w:fldCharType="separate"/>
            </w:r>
            <w:r>
              <w:rPr>
                <w:webHidden/>
              </w:rPr>
              <w:t>15</w:t>
            </w:r>
            <w:r>
              <w:rPr>
                <w:webHidden/>
              </w:rPr>
              <w:fldChar w:fldCharType="end"/>
            </w:r>
          </w:hyperlink>
        </w:p>
        <w:p w14:paraId="01260C5E" w14:textId="2480F58C"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95" w:history="1">
            <w:r w:rsidRPr="00207BE1">
              <w:rPr>
                <w:rStyle w:val="Hyperlink"/>
                <w:rFonts w:ascii="Arial" w:hAnsi="Arial" w:cs="Arial"/>
                <w:lang w:val="de-DE"/>
              </w:rPr>
              <w:t>4.2</w:t>
            </w:r>
            <w:r>
              <w:rPr>
                <w:rFonts w:eastAsiaTheme="minorEastAsia"/>
                <w:i w:val="0"/>
                <w:iCs w:val="0"/>
                <w:sz w:val="24"/>
                <w:szCs w:val="24"/>
                <w:lang w:val="de-DE" w:eastAsia="de-DE"/>
              </w:rPr>
              <w:tab/>
            </w:r>
            <w:r w:rsidRPr="00207BE1">
              <w:rPr>
                <w:rStyle w:val="Hyperlink"/>
                <w:rFonts w:ascii="Arial" w:hAnsi="Arial" w:cs="Arial"/>
                <w:lang w:val="de-DE"/>
              </w:rPr>
              <w:t>Discussion</w:t>
            </w:r>
            <w:r>
              <w:rPr>
                <w:webHidden/>
              </w:rPr>
              <w:tab/>
            </w:r>
            <w:r>
              <w:rPr>
                <w:webHidden/>
              </w:rPr>
              <w:fldChar w:fldCharType="begin"/>
            </w:r>
            <w:r>
              <w:rPr>
                <w:webHidden/>
              </w:rPr>
              <w:instrText xml:space="preserve"> PAGEREF _Toc62335495 \h </w:instrText>
            </w:r>
            <w:r>
              <w:rPr>
                <w:webHidden/>
              </w:rPr>
            </w:r>
            <w:r>
              <w:rPr>
                <w:webHidden/>
              </w:rPr>
              <w:fldChar w:fldCharType="separate"/>
            </w:r>
            <w:r>
              <w:rPr>
                <w:webHidden/>
              </w:rPr>
              <w:t>18</w:t>
            </w:r>
            <w:r>
              <w:rPr>
                <w:webHidden/>
              </w:rPr>
              <w:fldChar w:fldCharType="end"/>
            </w:r>
          </w:hyperlink>
        </w:p>
        <w:p w14:paraId="2BB52F84" w14:textId="3FB618C6" w:rsidR="003C1BAF" w:rsidRDefault="003C1BAF">
          <w:pPr>
            <w:pStyle w:val="Verzeichnis2"/>
            <w:tabs>
              <w:tab w:val="left" w:pos="960"/>
              <w:tab w:val="right" w:leader="dot" w:pos="9056"/>
            </w:tabs>
            <w:rPr>
              <w:rFonts w:eastAsiaTheme="minorEastAsia"/>
              <w:i w:val="0"/>
              <w:iCs w:val="0"/>
              <w:sz w:val="24"/>
              <w:szCs w:val="24"/>
              <w:lang w:val="de-DE" w:eastAsia="de-DE"/>
            </w:rPr>
          </w:pPr>
          <w:hyperlink w:anchor="_Toc62335496" w:history="1">
            <w:r w:rsidRPr="00207BE1">
              <w:rPr>
                <w:rStyle w:val="Hyperlink"/>
                <w:rFonts w:ascii="Arial" w:hAnsi="Arial" w:cs="Arial"/>
                <w:lang w:val="de-DE"/>
              </w:rPr>
              <w:t>4.3</w:t>
            </w:r>
            <w:r>
              <w:rPr>
                <w:rFonts w:eastAsiaTheme="minorEastAsia"/>
                <w:i w:val="0"/>
                <w:iCs w:val="0"/>
                <w:sz w:val="24"/>
                <w:szCs w:val="24"/>
                <w:lang w:val="de-DE" w:eastAsia="de-DE"/>
              </w:rPr>
              <w:tab/>
            </w:r>
            <w:r w:rsidRPr="00207BE1">
              <w:rPr>
                <w:rStyle w:val="Hyperlink"/>
                <w:rFonts w:ascii="Arial" w:hAnsi="Arial" w:cs="Arial"/>
                <w:lang w:val="de-DE"/>
              </w:rPr>
              <w:t>Conclusion</w:t>
            </w:r>
            <w:r>
              <w:rPr>
                <w:webHidden/>
              </w:rPr>
              <w:tab/>
            </w:r>
            <w:r>
              <w:rPr>
                <w:webHidden/>
              </w:rPr>
              <w:fldChar w:fldCharType="begin"/>
            </w:r>
            <w:r>
              <w:rPr>
                <w:webHidden/>
              </w:rPr>
              <w:instrText xml:space="preserve"> PAGEREF _Toc62335496 \h </w:instrText>
            </w:r>
            <w:r>
              <w:rPr>
                <w:webHidden/>
              </w:rPr>
            </w:r>
            <w:r>
              <w:rPr>
                <w:webHidden/>
              </w:rPr>
              <w:fldChar w:fldCharType="separate"/>
            </w:r>
            <w:r>
              <w:rPr>
                <w:webHidden/>
              </w:rPr>
              <w:t>20</w:t>
            </w:r>
            <w:r>
              <w:rPr>
                <w:webHidden/>
              </w:rPr>
              <w:fldChar w:fldCharType="end"/>
            </w:r>
          </w:hyperlink>
        </w:p>
        <w:p w14:paraId="60ECABBA" w14:textId="5A6CF351" w:rsidR="003C1BAF" w:rsidRDefault="003C1BAF">
          <w:pPr>
            <w:pStyle w:val="Verzeichnis1"/>
            <w:tabs>
              <w:tab w:val="left" w:pos="480"/>
              <w:tab w:val="right" w:leader="dot" w:pos="9056"/>
            </w:tabs>
            <w:rPr>
              <w:rFonts w:eastAsiaTheme="minorEastAsia"/>
              <w:b w:val="0"/>
              <w:bCs w:val="0"/>
              <w:sz w:val="24"/>
              <w:szCs w:val="24"/>
              <w:lang w:val="de-DE" w:eastAsia="de-DE"/>
            </w:rPr>
          </w:pPr>
          <w:hyperlink w:anchor="_Toc62335497" w:history="1">
            <w:r w:rsidRPr="00207BE1">
              <w:rPr>
                <w:rStyle w:val="Hyperlink"/>
                <w:rFonts w:ascii="Arial" w:hAnsi="Arial" w:cs="Arial"/>
              </w:rPr>
              <w:t>5</w:t>
            </w:r>
            <w:r>
              <w:rPr>
                <w:rFonts w:eastAsiaTheme="minorEastAsia"/>
                <w:b w:val="0"/>
                <w:bCs w:val="0"/>
                <w:sz w:val="24"/>
                <w:szCs w:val="24"/>
                <w:lang w:val="de-DE" w:eastAsia="de-DE"/>
              </w:rPr>
              <w:tab/>
            </w:r>
            <w:r w:rsidRPr="00207BE1">
              <w:rPr>
                <w:rStyle w:val="Hyperlink"/>
                <w:rFonts w:ascii="Arial" w:hAnsi="Arial" w:cs="Arial"/>
              </w:rPr>
              <w:t>Appendix</w:t>
            </w:r>
            <w:r>
              <w:rPr>
                <w:webHidden/>
              </w:rPr>
              <w:tab/>
            </w:r>
            <w:r>
              <w:rPr>
                <w:webHidden/>
              </w:rPr>
              <w:fldChar w:fldCharType="begin"/>
            </w:r>
            <w:r>
              <w:rPr>
                <w:webHidden/>
              </w:rPr>
              <w:instrText xml:space="preserve"> PAGEREF _Toc62335497 \h </w:instrText>
            </w:r>
            <w:r>
              <w:rPr>
                <w:webHidden/>
              </w:rPr>
            </w:r>
            <w:r>
              <w:rPr>
                <w:webHidden/>
              </w:rPr>
              <w:fldChar w:fldCharType="separate"/>
            </w:r>
            <w:r>
              <w:rPr>
                <w:webHidden/>
              </w:rPr>
              <w:t>21</w:t>
            </w:r>
            <w:r>
              <w:rPr>
                <w:webHidden/>
              </w:rPr>
              <w:fldChar w:fldCharType="end"/>
            </w:r>
          </w:hyperlink>
        </w:p>
        <w:p w14:paraId="5C210579" w14:textId="7284DC91"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335478"/>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335479"/>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335480"/>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3354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64C5AB92"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w:t>
      </w:r>
      <w:r w:rsidRPr="00C60283">
        <w:rPr>
          <w:rFonts w:ascii="Arial" w:hAnsi="Arial" w:cs="Arial"/>
        </w:rPr>
        <w:lastRenderedPageBreak/>
        <w:t xml:space="preserve">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335482"/>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335483"/>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3354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3354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335486"/>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335487"/>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3354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335489"/>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1630167"/>
      <w:bookmarkStart w:id="32" w:name="_Toc62335490"/>
      <w:r w:rsidRPr="00C60283">
        <w:rPr>
          <w:rFonts w:ascii="Arial" w:hAnsi="Arial" w:cs="Arial"/>
          <w:sz w:val="28"/>
          <w:szCs w:val="28"/>
        </w:rPr>
        <w:t>Model of Commercial Objectives</w:t>
      </w:r>
      <w:bookmarkEnd w:id="32"/>
      <w:r w:rsidRPr="00C60283">
        <w:rPr>
          <w:rFonts w:ascii="Arial" w:hAnsi="Arial" w:cs="Arial"/>
          <w:sz w:val="28"/>
          <w:szCs w:val="28"/>
        </w:rPr>
        <w:t xml:space="preserve"> </w:t>
      </w:r>
      <w:bookmarkEnd w:id="31"/>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335491"/>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335492"/>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3354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bookmarkEnd w:id="41"/>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3354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2126A723"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45EC2F0A" w14:textId="10D56309" w:rsidR="006708E9" w:rsidRDefault="006708E9" w:rsidP="00D66BBB">
      <w:pPr>
        <w:spacing w:line="360" w:lineRule="auto"/>
        <w:jc w:val="both"/>
        <w:rPr>
          <w:rFonts w:ascii="Arial" w:hAnsi="Arial" w:cs="Arial"/>
        </w:rPr>
      </w:pPr>
    </w:p>
    <w:p w14:paraId="6544FFEC" w14:textId="1DAC8BFE" w:rsidR="006708E9" w:rsidRDefault="006708E9" w:rsidP="00D66BBB">
      <w:pPr>
        <w:spacing w:line="360" w:lineRule="auto"/>
        <w:jc w:val="both"/>
        <w:rPr>
          <w:rFonts w:ascii="Arial" w:hAnsi="Arial" w:cs="Arial"/>
        </w:rPr>
      </w:pPr>
    </w:p>
    <w:p w14:paraId="7F834ECF" w14:textId="7724D9F0" w:rsidR="006708E9" w:rsidRDefault="006708E9" w:rsidP="00D66BBB">
      <w:pPr>
        <w:spacing w:line="360" w:lineRule="auto"/>
        <w:jc w:val="both"/>
        <w:rPr>
          <w:rFonts w:ascii="Arial" w:hAnsi="Arial" w:cs="Arial"/>
        </w:rPr>
      </w:pPr>
    </w:p>
    <w:p w14:paraId="5BC9C99E" w14:textId="51BD95D5" w:rsidR="006708E9" w:rsidRDefault="006708E9" w:rsidP="00D66BBB">
      <w:pPr>
        <w:spacing w:line="360" w:lineRule="auto"/>
        <w:jc w:val="both"/>
        <w:rPr>
          <w:rFonts w:ascii="Arial" w:hAnsi="Arial" w:cs="Arial"/>
        </w:rPr>
      </w:pPr>
    </w:p>
    <w:p w14:paraId="7129E817" w14:textId="7A792FB5" w:rsidR="006708E9" w:rsidRDefault="006708E9" w:rsidP="00D66BBB">
      <w:pPr>
        <w:spacing w:line="360" w:lineRule="auto"/>
        <w:jc w:val="both"/>
        <w:rPr>
          <w:rFonts w:ascii="Arial" w:hAnsi="Arial" w:cs="Arial"/>
        </w:rPr>
      </w:pPr>
    </w:p>
    <w:p w14:paraId="16281C68" w14:textId="24872923" w:rsidR="006708E9" w:rsidRDefault="006708E9" w:rsidP="00D66BBB">
      <w:pPr>
        <w:spacing w:line="360" w:lineRule="auto"/>
        <w:jc w:val="both"/>
        <w:rPr>
          <w:rFonts w:ascii="Arial" w:hAnsi="Arial" w:cs="Arial"/>
        </w:rPr>
      </w:pPr>
    </w:p>
    <w:p w14:paraId="7041E20D" w14:textId="7F3404D3" w:rsidR="006708E9" w:rsidRDefault="006708E9" w:rsidP="00D66BBB">
      <w:pPr>
        <w:spacing w:line="360" w:lineRule="auto"/>
        <w:jc w:val="both"/>
        <w:rPr>
          <w:rFonts w:ascii="Arial" w:hAnsi="Arial" w:cs="Arial"/>
        </w:rPr>
      </w:pPr>
    </w:p>
    <w:p w14:paraId="09AA1B1A" w14:textId="0CCC9213" w:rsidR="006708E9" w:rsidRDefault="006708E9" w:rsidP="00D66BBB">
      <w:pPr>
        <w:spacing w:line="360" w:lineRule="auto"/>
        <w:jc w:val="both"/>
        <w:rPr>
          <w:rFonts w:ascii="Arial" w:hAnsi="Arial" w:cs="Arial"/>
        </w:rPr>
      </w:pPr>
    </w:p>
    <w:p w14:paraId="1F0CAB49" w14:textId="5D065C11" w:rsidR="006708E9" w:rsidRDefault="006708E9" w:rsidP="00D66BBB">
      <w:pPr>
        <w:spacing w:line="360" w:lineRule="auto"/>
        <w:jc w:val="both"/>
        <w:rPr>
          <w:rFonts w:ascii="Arial" w:hAnsi="Arial" w:cs="Arial"/>
        </w:rPr>
      </w:pPr>
    </w:p>
    <w:p w14:paraId="5806D2D6" w14:textId="4FF5E7E8" w:rsidR="006708E9" w:rsidRDefault="006708E9" w:rsidP="00D66BBB">
      <w:pPr>
        <w:spacing w:line="360" w:lineRule="auto"/>
        <w:jc w:val="both"/>
        <w:rPr>
          <w:rFonts w:ascii="Arial" w:hAnsi="Arial" w:cs="Arial"/>
        </w:rPr>
      </w:pPr>
    </w:p>
    <w:p w14:paraId="27CEA119" w14:textId="10476218" w:rsidR="006708E9" w:rsidRDefault="006708E9" w:rsidP="00D66BBB">
      <w:pPr>
        <w:spacing w:line="360" w:lineRule="auto"/>
        <w:jc w:val="both"/>
        <w:rPr>
          <w:rFonts w:ascii="Arial" w:hAnsi="Arial" w:cs="Arial"/>
        </w:rPr>
      </w:pPr>
    </w:p>
    <w:p w14:paraId="1D8AF016" w14:textId="77777777" w:rsidR="006708E9" w:rsidRPr="00C60283" w:rsidRDefault="006708E9"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335495"/>
      <w:r w:rsidRPr="00C60283">
        <w:rPr>
          <w:rFonts w:ascii="Arial" w:hAnsi="Arial" w:cs="Arial"/>
          <w:sz w:val="28"/>
          <w:szCs w:val="28"/>
          <w:lang w:val="de-DE"/>
        </w:rPr>
        <w:lastRenderedPageBreak/>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02A16FAF" w14:textId="77777777" w:rsidR="00BF5C53" w:rsidRDefault="00BF5C53" w:rsidP="00BF5C53">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investigation shows that </w:t>
      </w:r>
      <w:r w:rsidRPr="0046263A">
        <w:rPr>
          <w:rFonts w:ascii="Arial" w:hAnsi="Arial" w:cs="Arial"/>
          <w:i/>
          <w:iCs/>
        </w:rPr>
        <w:t>Software Quality</w:t>
      </w:r>
      <w:r>
        <w:rPr>
          <w:rFonts w:ascii="Arial" w:hAnsi="Arial" w:cs="Arial"/>
        </w:rPr>
        <w:t xml:space="preserve"> (C1) followed by </w:t>
      </w:r>
      <w:r w:rsidRPr="0046263A">
        <w:rPr>
          <w:rFonts w:ascii="Arial" w:hAnsi="Arial" w:cs="Arial"/>
          <w:i/>
          <w:iCs/>
        </w:rPr>
        <w:t xml:space="preserve">Business </w:t>
      </w:r>
      <w:r>
        <w:rPr>
          <w:rFonts w:ascii="Arial" w:hAnsi="Arial" w:cs="Arial"/>
          <w:i/>
          <w:iCs/>
        </w:rPr>
        <w:t>O</w:t>
      </w:r>
      <w:r w:rsidRPr="0046263A">
        <w:rPr>
          <w:rFonts w:ascii="Arial" w:hAnsi="Arial" w:cs="Arial"/>
          <w:i/>
          <w:iCs/>
        </w:rPr>
        <w:t>pportunity</w:t>
      </w:r>
      <w:r>
        <w:rPr>
          <w:rFonts w:ascii="Arial" w:hAnsi="Arial" w:cs="Arial"/>
        </w:rPr>
        <w:t xml:space="preserve"> (C3) are the most common reasons for companies to invest into OSS projects as presented in </w:t>
      </w:r>
      <w:r>
        <w:rPr>
          <w:rFonts w:ascii="Arial" w:hAnsi="Arial" w:cs="Arial"/>
        </w:rPr>
        <w:fldChar w:fldCharType="begin"/>
      </w:r>
      <w:r>
        <w:rPr>
          <w:rFonts w:ascii="Arial" w:hAnsi="Arial" w:cs="Arial"/>
        </w:rPr>
        <w:instrText xml:space="preserve"> REF _Ref61622769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4</w:t>
      </w:r>
      <w:r>
        <w:rPr>
          <w:rFonts w:ascii="Arial" w:hAnsi="Arial" w:cs="Arial"/>
        </w:rPr>
        <w:noBreakHyphen/>
        <w:t>1</w:t>
      </w:r>
      <w:r>
        <w:rPr>
          <w:rFonts w:ascii="Arial" w:hAnsi="Arial" w:cs="Arial"/>
        </w:rPr>
        <w:fldChar w:fldCharType="end"/>
      </w:r>
      <w:r>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1.699</w:t>
      </w:r>
      <w:r>
        <w:rPr>
          <w:rFonts w:ascii="Arial" w:hAnsi="Arial" w:cs="Arial"/>
        </w:rPr>
        <w:t xml:space="preserve"> contributors</w:t>
      </w:r>
      <w:r w:rsidRPr="001540C9">
        <w:rPr>
          <w:rFonts w:ascii="Arial" w:hAnsi="Arial" w:cs="Arial"/>
        </w:rPr>
        <w:t xml:space="preserve"> in PyTorch</w:t>
      </w:r>
      <w:r>
        <w:rPr>
          <w:rFonts w:ascii="Arial" w:hAnsi="Arial" w:cs="Arial"/>
        </w:rPr>
        <w:t>,</w:t>
      </w:r>
      <w:r w:rsidRPr="001540C9">
        <w:rPr>
          <w:rFonts w:ascii="Arial" w:hAnsi="Arial" w:cs="Arial"/>
        </w:rPr>
        <w:t xml:space="preserve"> the top 10 contributors made up 24</w:t>
      </w:r>
      <w:r>
        <w:rPr>
          <w:rFonts w:ascii="Arial" w:hAnsi="Arial" w:cs="Arial"/>
        </w:rPr>
        <w:t xml:space="preserve">% to </w:t>
      </w:r>
      <w:r w:rsidRPr="001540C9">
        <w:rPr>
          <w:rFonts w:ascii="Arial" w:hAnsi="Arial" w:cs="Arial"/>
        </w:rPr>
        <w:t>50% of the contributions of these projects in total</w:t>
      </w:r>
      <w:r>
        <w:rPr>
          <w:rFonts w:ascii="Arial" w:hAnsi="Arial" w:cs="Arial"/>
        </w:rPr>
        <w:t xml:space="preserve">. This is shown in the appendix </w:t>
      </w:r>
      <w:r>
        <w:rPr>
          <w:rFonts w:ascii="Arial" w:hAnsi="Arial" w:cs="Arial"/>
        </w:rPr>
        <w:fldChar w:fldCharType="begin"/>
      </w:r>
      <w:r>
        <w:rPr>
          <w:rFonts w:ascii="Arial" w:hAnsi="Arial" w:cs="Arial"/>
        </w:rPr>
        <w:instrText xml:space="preserve"> REF _Ref59823601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Pr>
          <w:rFonts w:ascii="Arial" w:hAnsi="Arial" w:cs="Arial"/>
        </w:rPr>
        <w:fldChar w:fldCharType="end"/>
      </w:r>
      <w:r>
        <w:rPr>
          <w:rFonts w:ascii="Arial" w:hAnsi="Arial" w:cs="Arial"/>
        </w:rPr>
        <w:t xml:space="preserve"> and </w:t>
      </w:r>
      <w:r>
        <w:rPr>
          <w:rFonts w:ascii="Arial" w:hAnsi="Arial" w:cs="Arial"/>
        </w:rPr>
        <w:fldChar w:fldCharType="begin"/>
      </w:r>
      <w:r>
        <w:rPr>
          <w:rFonts w:ascii="Arial" w:hAnsi="Arial" w:cs="Arial"/>
        </w:rPr>
        <w:instrText xml:space="preserve"> REF _Ref61809415 \h </w:instrText>
      </w:r>
      <w:r>
        <w:rPr>
          <w:rFonts w:ascii="Arial" w:hAnsi="Arial" w:cs="Arial"/>
        </w:rPr>
      </w:r>
      <w:r>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Pr>
          <w:rFonts w:ascii="Arial" w:hAnsi="Arial" w:cs="Arial"/>
        </w:rPr>
        <w:fldChar w:fldCharType="end"/>
      </w:r>
      <w:r w:rsidRPr="001540C9">
        <w:rPr>
          <w:rFonts w:ascii="Arial" w:hAnsi="Arial" w:cs="Arial"/>
        </w:rPr>
        <w:t>.</w:t>
      </w:r>
      <w:r>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242647">
        <w:rPr>
          <w:rFonts w:ascii="Arial" w:hAnsi="Arial" w:cs="Arial"/>
          <w:color w:val="000000" w:themeColor="text1"/>
        </w:rPr>
        <w:t xml:space="preserve">quality as the top 10 contributors have a strong association with the company Facebook as indicated in </w:t>
      </w:r>
      <w:r w:rsidRPr="00242647">
        <w:rPr>
          <w:rFonts w:ascii="Arial" w:hAnsi="Arial" w:cs="Arial"/>
          <w:color w:val="000000" w:themeColor="text1"/>
        </w:rPr>
        <w:fldChar w:fldCharType="begin"/>
      </w:r>
      <w:r w:rsidRPr="00242647">
        <w:rPr>
          <w:rFonts w:ascii="Arial" w:hAnsi="Arial" w:cs="Arial"/>
          <w:color w:val="000000" w:themeColor="text1"/>
        </w:rPr>
        <w:instrText xml:space="preserve"> REF _Ref62053794 \h </w:instrText>
      </w:r>
      <w:r w:rsidRPr="00242647">
        <w:rPr>
          <w:rFonts w:ascii="Arial" w:hAnsi="Arial" w:cs="Arial"/>
          <w:color w:val="000000" w:themeColor="text1"/>
        </w:rPr>
      </w:r>
      <w:r w:rsidRPr="00242647">
        <w:rPr>
          <w:rFonts w:ascii="Arial" w:hAnsi="Arial" w:cs="Arial"/>
          <w:color w:val="000000" w:themeColor="text1"/>
        </w:rPr>
        <w:fldChar w:fldCharType="separate"/>
      </w:r>
      <w:r w:rsidRPr="00C60283">
        <w:rPr>
          <w:rFonts w:ascii="Arial" w:hAnsi="Arial" w:cs="Arial"/>
        </w:rPr>
        <w:t xml:space="preserve">Table </w:t>
      </w:r>
      <w:r>
        <w:rPr>
          <w:rFonts w:ascii="Arial" w:hAnsi="Arial" w:cs="Arial"/>
        </w:rPr>
        <w:t>5</w:t>
      </w:r>
      <w:r>
        <w:rPr>
          <w:rFonts w:ascii="Arial" w:hAnsi="Arial" w:cs="Arial"/>
        </w:rPr>
        <w:noBreakHyphen/>
        <w:t>1</w:t>
      </w:r>
      <w:r w:rsidRPr="00242647">
        <w:rPr>
          <w:rFonts w:ascii="Arial" w:hAnsi="Arial" w:cs="Arial"/>
          <w:color w:val="000000" w:themeColor="text1"/>
        </w:rPr>
        <w:fldChar w:fldCharType="end"/>
      </w:r>
      <w:r w:rsidRPr="00242647">
        <w:rPr>
          <w:rFonts w:ascii="Arial" w:hAnsi="Arial" w:cs="Arial"/>
          <w:color w:val="000000" w:themeColor="text1"/>
        </w:rPr>
        <w:t xml:space="preserve"> and thus, influence the behavior of each individuals. </w:t>
      </w:r>
    </w:p>
    <w:p w14:paraId="06464A78" w14:textId="77777777" w:rsidR="00BF5C53" w:rsidRDefault="00BF5C53" w:rsidP="00BF5C53">
      <w:pPr>
        <w:spacing w:line="360" w:lineRule="auto"/>
        <w:jc w:val="both"/>
        <w:rPr>
          <w:rFonts w:ascii="Arial" w:hAnsi="Arial" w:cs="Arial"/>
          <w:color w:val="000000" w:themeColor="text1"/>
        </w:rPr>
      </w:pPr>
    </w:p>
    <w:p w14:paraId="51A3926B" w14:textId="77777777" w:rsidR="00BF5C53" w:rsidRPr="0076457E" w:rsidRDefault="00BF5C53" w:rsidP="00BF5C53">
      <w:pPr>
        <w:spacing w:line="360" w:lineRule="auto"/>
        <w:jc w:val="both"/>
        <w:rPr>
          <w:rFonts w:ascii="Arial" w:hAnsi="Arial" w:cs="Arial"/>
        </w:rPr>
      </w:pPr>
      <w:r w:rsidRPr="00652A59">
        <w:rPr>
          <w:rFonts w:ascii="Arial" w:hAnsi="Arial" w:cs="Arial"/>
          <w:color w:val="000000" w:themeColor="text1"/>
        </w:rPr>
        <w:lastRenderedPageBreak/>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 xml:space="preserve">er their products and services. </w:t>
      </w:r>
    </w:p>
    <w:p w14:paraId="0B3505E1" w14:textId="344A256B" w:rsidR="00BF5C53" w:rsidRDefault="00BF5C53" w:rsidP="00BF5C53">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1B8A4819" w14:textId="79147EB9" w:rsidR="006708E9" w:rsidRDefault="006708E9" w:rsidP="00BF5C53">
      <w:pPr>
        <w:spacing w:line="360" w:lineRule="auto"/>
        <w:jc w:val="both"/>
        <w:rPr>
          <w:rFonts w:ascii="Arial" w:hAnsi="Arial" w:cs="Arial"/>
          <w:lang w:val="en-GB"/>
        </w:rPr>
      </w:pPr>
    </w:p>
    <w:p w14:paraId="224E7A17" w14:textId="77777777" w:rsidR="006708E9" w:rsidRDefault="006708E9" w:rsidP="00BF5C53">
      <w:pPr>
        <w:spacing w:line="360" w:lineRule="auto"/>
        <w:jc w:val="both"/>
        <w:rPr>
          <w:rFonts w:ascii="Arial" w:hAnsi="Arial" w:cs="Arial"/>
          <w:lang w:val="en-GB"/>
        </w:rPr>
      </w:pPr>
    </w:p>
    <w:p w14:paraId="37DF04E3" w14:textId="77777777" w:rsidR="007642A0" w:rsidRPr="00BF5C53" w:rsidRDefault="007642A0" w:rsidP="007642A0">
      <w:pPr>
        <w:spacing w:line="360" w:lineRule="auto"/>
        <w:jc w:val="both"/>
        <w:rPr>
          <w:lang w:val="en-GB"/>
        </w:rPr>
      </w:pP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2335496"/>
      <w:r w:rsidRPr="00C60283">
        <w:rPr>
          <w:rFonts w:ascii="Arial" w:hAnsi="Arial" w:cs="Arial"/>
          <w:sz w:val="28"/>
          <w:szCs w:val="28"/>
          <w:lang w:val="de-DE"/>
        </w:rPr>
        <w:lastRenderedPageBreak/>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56A7738A" w14:textId="62521BFF" w:rsidR="007C6C3D" w:rsidRPr="009C4441"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 S</w:t>
      </w:r>
      <w:r w:rsidRPr="007C6C3D">
        <w:rPr>
          <w:rFonts w:ascii="Arial" w:hAnsi="Arial" w:cs="Arial"/>
          <w:color w:val="000000" w:themeColor="text1"/>
          <w:lang w:val="en-GB"/>
        </w:rPr>
        <w:t xml:space="preserve">oftware </w:t>
      </w:r>
      <w:r w:rsidR="00EE1DB7">
        <w:rPr>
          <w:rFonts w:ascii="Arial" w:hAnsi="Arial" w:cs="Arial"/>
          <w:color w:val="000000" w:themeColor="text1"/>
          <w:lang w:val="en-GB"/>
        </w:rPr>
        <w:t>Q</w:t>
      </w:r>
      <w:r w:rsidRPr="007C6C3D">
        <w:rPr>
          <w:rFonts w:ascii="Arial" w:hAnsi="Arial" w:cs="Arial"/>
          <w:color w:val="000000" w:themeColor="text1"/>
          <w:lang w:val="en-GB"/>
        </w:rPr>
        <w:t xml:space="preserve">uality and create </w:t>
      </w:r>
      <w:r w:rsidR="00EE1DB7">
        <w:rPr>
          <w:rFonts w:ascii="Arial" w:hAnsi="Arial" w:cs="Arial"/>
          <w:color w:val="000000" w:themeColor="text1"/>
          <w:lang w:val="en-GB"/>
        </w:rPr>
        <w:t>2. B</w:t>
      </w:r>
      <w:r w:rsidRPr="007C6C3D">
        <w:rPr>
          <w:rFonts w:ascii="Arial" w:hAnsi="Arial" w:cs="Arial"/>
          <w:color w:val="000000" w:themeColor="text1"/>
          <w:lang w:val="en-GB"/>
        </w:rPr>
        <w:t xml:space="preserve">usiness </w:t>
      </w:r>
      <w:r w:rsidR="00EE1DB7">
        <w:rPr>
          <w:rFonts w:ascii="Arial" w:hAnsi="Arial" w:cs="Arial"/>
          <w:color w:val="000000" w:themeColor="text1"/>
          <w:lang w:val="en-GB"/>
        </w:rPr>
        <w:t>O</w:t>
      </w:r>
      <w:r w:rsidRPr="007C6C3D">
        <w:rPr>
          <w:rFonts w:ascii="Arial" w:hAnsi="Arial" w:cs="Arial"/>
          <w:color w:val="000000" w:themeColor="text1"/>
          <w:lang w:val="en-GB"/>
        </w:rPr>
        <w:t xml:space="preserve">pportunities.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7061EC3A" w14:textId="2A7BC644" w:rsidR="00FE1063" w:rsidRPr="00C60283" w:rsidRDefault="00FE1063" w:rsidP="00FE1063">
      <w:pPr>
        <w:pStyle w:val="berschrift1"/>
        <w:rPr>
          <w:rFonts w:ascii="Arial" w:hAnsi="Arial" w:cs="Arial"/>
        </w:rPr>
      </w:pPr>
      <w:bookmarkStart w:id="49" w:name="_Toc62335497"/>
      <w:r w:rsidRPr="00C60283">
        <w:rPr>
          <w:rFonts w:ascii="Arial" w:hAnsi="Arial" w:cs="Arial"/>
        </w:rPr>
        <w:lastRenderedPageBreak/>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02A5A" w14:textId="77777777" w:rsidR="00D63A6D" w:rsidRDefault="00D63A6D" w:rsidP="005470F6">
      <w:r>
        <w:separator/>
      </w:r>
    </w:p>
  </w:endnote>
  <w:endnote w:type="continuationSeparator" w:id="0">
    <w:p w14:paraId="5FBA8A33" w14:textId="77777777" w:rsidR="00D63A6D" w:rsidRDefault="00D63A6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8F3C1E" w:rsidRDefault="008F3C1E"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8F3C1E" w:rsidRDefault="008F3C1E"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8F3C1E" w:rsidRDefault="008F3C1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8F3C1E" w:rsidRDefault="008F3C1E"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8F3C1E" w:rsidRDefault="008F3C1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8F3C1E" w:rsidRDefault="008F3C1E"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3F1AF" w14:textId="77777777" w:rsidR="00D63A6D" w:rsidRDefault="00D63A6D" w:rsidP="005470F6">
      <w:r>
        <w:separator/>
      </w:r>
    </w:p>
  </w:footnote>
  <w:footnote w:type="continuationSeparator" w:id="0">
    <w:p w14:paraId="27BB7F1E" w14:textId="77777777" w:rsidR="00D63A6D" w:rsidRDefault="00D63A6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1D7B"/>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156D"/>
    <w:rsid w:val="001E57E8"/>
    <w:rsid w:val="001E5D97"/>
    <w:rsid w:val="001E726B"/>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6340"/>
    <w:rsid w:val="003E1082"/>
    <w:rsid w:val="003E2FD0"/>
    <w:rsid w:val="003E65DD"/>
    <w:rsid w:val="003E71E8"/>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9D0"/>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3C1E"/>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C06F4"/>
    <w:rsid w:val="009C4441"/>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0EB9"/>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3B14"/>
    <w:rsid w:val="00DF64CE"/>
    <w:rsid w:val="00DF6711"/>
    <w:rsid w:val="00DF6AC3"/>
    <w:rsid w:val="00E006F8"/>
    <w:rsid w:val="00E042FB"/>
    <w:rsid w:val="00E049AB"/>
    <w:rsid w:val="00E1210D"/>
    <w:rsid w:val="00E14BF3"/>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1D1A"/>
    <w:rsid w:val="00FC6D97"/>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20918</Words>
  <Characters>131784</Characters>
  <Application>Microsoft Office Word</Application>
  <DocSecurity>0</DocSecurity>
  <Lines>1098</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625</cp:revision>
  <dcterms:created xsi:type="dcterms:W3CDTF">2020-12-22T19:19:00Z</dcterms:created>
  <dcterms:modified xsi:type="dcterms:W3CDTF">2021-01-23T22:04:00Z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