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t xml:space="preserve">The test plan to test that countChar works correctly was to test using countChar(‘c’, “abcdfecc) and countChar(‘z’, “aefwgtm”) to show a case when there is multiple occurrences of a letter spaced out as well as when the letter does not exist in the string.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  <w:t xml:space="preserve">6. To test all four of the functions, I had two instances of the program running in two separate terminals. One was to generate ROT128 characters/strings and then copy and paste them into the other to be decrypted. I also tested the program out by throwing the same encrypted string or character into the decryption to see if it correctly encrypted and decrypted the string.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2022-01-30T05:39:00Z</dcterms:modified>
</cp:coreProperties>
</file>