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r>
      <w:bookmarkStart w:id="0" w:name="_GoBack"/>
      <w:bookmarkEnd w:id="0"/>
      <w: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505175" w:rsidRPr="00505175"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505175">
        <w:rPr>
          <w:noProof/>
        </w:rPr>
        <w:t>Chapter 1 Introduction</w:t>
      </w:r>
      <w:r w:rsidR="00505175">
        <w:rPr>
          <w:noProof/>
        </w:rPr>
        <w:tab/>
      </w:r>
      <w:r w:rsidR="00505175">
        <w:rPr>
          <w:noProof/>
        </w:rPr>
        <w:fldChar w:fldCharType="begin"/>
      </w:r>
      <w:r w:rsidR="00505175">
        <w:rPr>
          <w:noProof/>
        </w:rPr>
        <w:instrText xml:space="preserve"> PAGEREF _Toc428718298 \h </w:instrText>
      </w:r>
      <w:r w:rsidR="00505175">
        <w:rPr>
          <w:noProof/>
        </w:rPr>
      </w:r>
      <w:r w:rsidR="00505175">
        <w:rPr>
          <w:noProof/>
        </w:rPr>
        <w:fldChar w:fldCharType="separate"/>
      </w:r>
      <w:r w:rsidR="00505175">
        <w:rPr>
          <w:noProof/>
        </w:rPr>
        <w:t>1</w:t>
      </w:r>
      <w:r w:rsidR="00505175">
        <w:rPr>
          <w:noProof/>
        </w:rPr>
        <w:fldChar w:fldCharType="end"/>
      </w:r>
    </w:p>
    <w:p w:rsidR="00505175" w:rsidRPr="00505175" w:rsidRDefault="00505175">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_Toc428718299 \h </w:instrText>
      </w:r>
      <w:r>
        <w:rPr>
          <w:noProof/>
        </w:rPr>
      </w:r>
      <w:r>
        <w:rPr>
          <w:noProof/>
        </w:rPr>
        <w:fldChar w:fldCharType="separate"/>
      </w:r>
      <w:r>
        <w:rPr>
          <w:noProof/>
        </w:rPr>
        <w:t>2</w:t>
      </w:r>
      <w:r>
        <w:rPr>
          <w:noProof/>
        </w:rPr>
        <w:fldChar w:fldCharType="end"/>
      </w:r>
    </w:p>
    <w:p w:rsidR="00505175" w:rsidRPr="00505175" w:rsidRDefault="00505175">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_Toc428718300 \h </w:instrText>
      </w:r>
      <w:r>
        <w:rPr>
          <w:noProof/>
        </w:rPr>
      </w:r>
      <w:r>
        <w:rPr>
          <w:noProof/>
        </w:rPr>
        <w:fldChar w:fldCharType="separate"/>
      </w:r>
      <w:r>
        <w:rPr>
          <w:noProof/>
        </w:rPr>
        <w:t>3</w:t>
      </w:r>
      <w:r>
        <w:rPr>
          <w:noProof/>
        </w:rPr>
        <w:fldChar w:fldCharType="end"/>
      </w:r>
    </w:p>
    <w:p w:rsidR="00505175" w:rsidRPr="00505175" w:rsidRDefault="00505175">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_Toc428718301 \h </w:instrText>
      </w:r>
      <w:r>
        <w:rPr>
          <w:noProof/>
        </w:rPr>
      </w:r>
      <w:r>
        <w:rPr>
          <w:noProof/>
        </w:rPr>
        <w:fldChar w:fldCharType="separate"/>
      </w:r>
      <w:r>
        <w:rPr>
          <w:noProof/>
        </w:rPr>
        <w:t>4</w:t>
      </w:r>
      <w:r>
        <w:rPr>
          <w:noProof/>
        </w:rPr>
        <w:fldChar w:fldCharType="end"/>
      </w:r>
    </w:p>
    <w:p w:rsidR="00505175" w:rsidRPr="00505175" w:rsidRDefault="00505175">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_Toc428718302 \h </w:instrText>
      </w:r>
      <w:r>
        <w:rPr>
          <w:noProof/>
        </w:rPr>
      </w:r>
      <w:r>
        <w:rPr>
          <w:noProof/>
        </w:rPr>
        <w:fldChar w:fldCharType="separate"/>
      </w:r>
      <w:r>
        <w:rPr>
          <w:noProof/>
        </w:rPr>
        <w:t>5</w:t>
      </w:r>
      <w:r>
        <w:rPr>
          <w:noProof/>
        </w:rPr>
        <w:fldChar w:fldCharType="end"/>
      </w:r>
    </w:p>
    <w:p w:rsidR="00505175" w:rsidRPr="00505175" w:rsidRDefault="00505175">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_Toc428718303 \h </w:instrText>
      </w:r>
      <w:r>
        <w:rPr>
          <w:noProof/>
        </w:rPr>
      </w:r>
      <w:r>
        <w:rPr>
          <w:noProof/>
        </w:rPr>
        <w:fldChar w:fldCharType="separate"/>
      </w:r>
      <w:r>
        <w:rPr>
          <w:noProof/>
        </w:rPr>
        <w:t>6</w:t>
      </w:r>
      <w:r>
        <w:rPr>
          <w:noProof/>
        </w:rPr>
        <w:fldChar w:fldCharType="end"/>
      </w:r>
    </w:p>
    <w:p w:rsidR="00505175" w:rsidRPr="00505175" w:rsidRDefault="00505175">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_Toc428718304 \h </w:instrText>
      </w:r>
      <w:r>
        <w:rPr>
          <w:noProof/>
        </w:rPr>
      </w:r>
      <w:r>
        <w:rPr>
          <w:noProof/>
        </w:rPr>
        <w:fldChar w:fldCharType="separate"/>
      </w:r>
      <w:r>
        <w:rPr>
          <w:noProof/>
        </w:rPr>
        <w:t>6</w:t>
      </w:r>
      <w:r>
        <w:rPr>
          <w:noProof/>
        </w:rPr>
        <w:fldChar w:fldCharType="end"/>
      </w:r>
    </w:p>
    <w:p w:rsidR="00505175" w:rsidRPr="00505175" w:rsidRDefault="00505175">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_Toc428718305 \h </w:instrText>
      </w:r>
      <w:r>
        <w:rPr>
          <w:noProof/>
        </w:rPr>
      </w:r>
      <w:r>
        <w:rPr>
          <w:noProof/>
        </w:rPr>
        <w:fldChar w:fldCharType="separate"/>
      </w:r>
      <w:r>
        <w:rPr>
          <w:noProof/>
        </w:rPr>
        <w:t>7</w:t>
      </w:r>
      <w:r>
        <w:rPr>
          <w:noProof/>
        </w:rPr>
        <w:fldChar w:fldCharType="end"/>
      </w:r>
    </w:p>
    <w:p w:rsidR="00505175" w:rsidRPr="00505175" w:rsidRDefault="00505175">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_Toc428718306 \h </w:instrText>
      </w:r>
      <w:r>
        <w:rPr>
          <w:noProof/>
        </w:rPr>
      </w:r>
      <w:r>
        <w:rPr>
          <w:noProof/>
        </w:rPr>
        <w:fldChar w:fldCharType="separate"/>
      </w:r>
      <w:r>
        <w:rPr>
          <w:noProof/>
        </w:rPr>
        <w:t>8</w:t>
      </w:r>
      <w:r>
        <w:rPr>
          <w:noProof/>
        </w:rPr>
        <w:fldChar w:fldCharType="end"/>
      </w:r>
    </w:p>
    <w:p w:rsidR="00505175" w:rsidRPr="00505175" w:rsidRDefault="00505175">
      <w:pPr>
        <w:pStyle w:val="TOC2"/>
        <w:tabs>
          <w:tab w:val="right" w:leader="dot" w:pos="9350"/>
        </w:tabs>
        <w:rPr>
          <w:rFonts w:asciiTheme="minorHAnsi" w:hAnsiTheme="minorHAnsi" w:cstheme="minorBidi"/>
          <w:noProof/>
          <w:sz w:val="22"/>
          <w:szCs w:val="22"/>
          <w:lang w:val="en-GB" w:eastAsia="el-GR"/>
        </w:rPr>
      </w:pPr>
      <w:r>
        <w:rPr>
          <w:noProof/>
        </w:rPr>
        <w:t>6.2 COST function – Finding good f-trees</w:t>
      </w:r>
      <w:r>
        <w:rPr>
          <w:noProof/>
        </w:rPr>
        <w:tab/>
      </w:r>
      <w:r>
        <w:rPr>
          <w:noProof/>
        </w:rPr>
        <w:fldChar w:fldCharType="begin"/>
      </w:r>
      <w:r>
        <w:rPr>
          <w:noProof/>
        </w:rPr>
        <w:instrText xml:space="preserve"> PAGEREF _Toc428718307 \h </w:instrText>
      </w:r>
      <w:r>
        <w:rPr>
          <w:noProof/>
        </w:rPr>
      </w:r>
      <w:r>
        <w:rPr>
          <w:noProof/>
        </w:rPr>
        <w:fldChar w:fldCharType="separate"/>
      </w:r>
      <w:r>
        <w:rPr>
          <w:noProof/>
        </w:rPr>
        <w:t>8</w:t>
      </w:r>
      <w:r>
        <w:rPr>
          <w:noProof/>
        </w:rPr>
        <w:fldChar w:fldCharType="end"/>
      </w:r>
    </w:p>
    <w:p w:rsidR="00505175" w:rsidRPr="00505175" w:rsidRDefault="00505175">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_Toc428718308 \h </w:instrText>
      </w:r>
      <w:r>
        <w:rPr>
          <w:noProof/>
        </w:rPr>
      </w:r>
      <w:r>
        <w:rPr>
          <w:noProof/>
        </w:rPr>
        <w:fldChar w:fldCharType="separate"/>
      </w:r>
      <w:r>
        <w:rPr>
          <w:noProof/>
        </w:rPr>
        <w:t>8</w:t>
      </w:r>
      <w:r>
        <w:rPr>
          <w:noProof/>
        </w:rPr>
        <w:fldChar w:fldCharType="end"/>
      </w:r>
    </w:p>
    <w:p w:rsidR="00505175" w:rsidRPr="00505175" w:rsidRDefault="00505175">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_Toc428718309 \h </w:instrText>
      </w:r>
      <w:r>
        <w:rPr>
          <w:noProof/>
        </w:rPr>
      </w:r>
      <w:r>
        <w:rPr>
          <w:noProof/>
        </w:rPr>
        <w:fldChar w:fldCharType="separate"/>
      </w:r>
      <w:r>
        <w:rPr>
          <w:noProof/>
        </w:rPr>
        <w:t>8</w:t>
      </w:r>
      <w:r>
        <w:rPr>
          <w:noProof/>
        </w:rPr>
        <w:fldChar w:fldCharType="end"/>
      </w:r>
    </w:p>
    <w:p w:rsidR="00505175" w:rsidRPr="00505175" w:rsidRDefault="00505175">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_Toc428718310 \h </w:instrText>
      </w:r>
      <w:r>
        <w:rPr>
          <w:noProof/>
        </w:rPr>
      </w:r>
      <w:r>
        <w:rPr>
          <w:noProof/>
        </w:rPr>
        <w:fldChar w:fldCharType="separate"/>
      </w:r>
      <w:r>
        <w:rPr>
          <w:noProof/>
        </w:rPr>
        <w:t>10</w:t>
      </w:r>
      <w:r>
        <w:rPr>
          <w:noProof/>
        </w:rPr>
        <w:fldChar w:fldCharType="end"/>
      </w:r>
    </w:p>
    <w:p w:rsidR="00505175" w:rsidRPr="00505175" w:rsidRDefault="00505175">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_Toc428718311 \h </w:instrText>
      </w:r>
      <w:r>
        <w:rPr>
          <w:noProof/>
        </w:rPr>
      </w:r>
      <w:r>
        <w:rPr>
          <w:noProof/>
        </w:rPr>
        <w:fldChar w:fldCharType="separate"/>
      </w:r>
      <w:r>
        <w:rPr>
          <w:noProof/>
        </w:rPr>
        <w:t>14</w:t>
      </w:r>
      <w:r>
        <w:rPr>
          <w:noProof/>
        </w:rPr>
        <w:fldChar w:fldCharType="end"/>
      </w:r>
    </w:p>
    <w:p w:rsidR="00505175" w:rsidRPr="00505175" w:rsidRDefault="00505175">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_Toc428718312 \h </w:instrText>
      </w:r>
      <w:r>
        <w:rPr>
          <w:noProof/>
        </w:rPr>
      </w:r>
      <w:r>
        <w:rPr>
          <w:noProof/>
        </w:rPr>
        <w:fldChar w:fldCharType="separate"/>
      </w:r>
      <w:r>
        <w:rPr>
          <w:noProof/>
        </w:rPr>
        <w:t>17</w:t>
      </w:r>
      <w:r>
        <w:rPr>
          <w:noProof/>
        </w:rPr>
        <w:fldChar w:fldCharType="end"/>
      </w:r>
    </w:p>
    <w:p w:rsidR="00505175" w:rsidRPr="00505175" w:rsidRDefault="00505175">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_Toc428718313 \h </w:instrText>
      </w:r>
      <w:r>
        <w:rPr>
          <w:noProof/>
        </w:rPr>
      </w:r>
      <w:r>
        <w:rPr>
          <w:noProof/>
        </w:rPr>
        <w:fldChar w:fldCharType="separate"/>
      </w:r>
      <w:r>
        <w:rPr>
          <w:noProof/>
        </w:rPr>
        <w:t>18</w:t>
      </w:r>
      <w:r>
        <w:rPr>
          <w:noProof/>
        </w:rPr>
        <w:fldChar w:fldCharType="end"/>
      </w:r>
    </w:p>
    <w:p w:rsidR="00505175" w:rsidRPr="00505175" w:rsidRDefault="00505175">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_Toc428718314 \h </w:instrText>
      </w:r>
      <w:r>
        <w:rPr>
          <w:noProof/>
        </w:rPr>
      </w:r>
      <w:r>
        <w:rPr>
          <w:noProof/>
        </w:rPr>
        <w:fldChar w:fldCharType="separate"/>
      </w:r>
      <w:r>
        <w:rPr>
          <w:noProof/>
        </w:rPr>
        <w:t>20</w:t>
      </w:r>
      <w:r>
        <w:rPr>
          <w:noProof/>
        </w:rPr>
        <w:fldChar w:fldCharType="end"/>
      </w:r>
    </w:p>
    <w:p w:rsidR="00505175" w:rsidRDefault="00505175">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_Toc428718315 \h </w:instrText>
      </w:r>
      <w:r>
        <w:rPr>
          <w:noProof/>
        </w:rPr>
      </w:r>
      <w:r>
        <w:rPr>
          <w:noProof/>
        </w:rPr>
        <w:fldChar w:fldCharType="separate"/>
      </w:r>
      <w:r>
        <w:rPr>
          <w:noProof/>
        </w:rPr>
        <w:t>22</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1"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727A6D">
      <w:pPr>
        <w:pStyle w:val="Heading1"/>
      </w:pPr>
      <w:r>
        <w:lastRenderedPageBreak/>
        <w:br/>
      </w:r>
      <w:r>
        <w:br/>
      </w:r>
      <w:bookmarkStart w:id="2" w:name="_Toc428718298"/>
      <w:r w:rsidR="00D71372">
        <w:t>Introduction</w:t>
      </w:r>
      <w:bookmarkEnd w:id="2"/>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AC33C9"/>
    <w:p w:rsidR="00D71372" w:rsidRPr="00727A6D" w:rsidRDefault="00727A6D" w:rsidP="00727A6D">
      <w:pPr>
        <w:pStyle w:val="Heading1"/>
      </w:pPr>
      <w:r>
        <w:lastRenderedPageBreak/>
        <w:br/>
      </w:r>
      <w:r>
        <w:br/>
      </w:r>
      <w:bookmarkStart w:id="3" w:name="_Toc428718299"/>
      <w:r w:rsidR="00D71372" w:rsidRPr="00727A6D">
        <w:t>Preliminaries</w:t>
      </w:r>
      <w:bookmarkEnd w:id="3"/>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AC33C9"/>
    <w:p w:rsidR="00D71372" w:rsidRDefault="00434286" w:rsidP="00D71372">
      <w:pPr>
        <w:pStyle w:val="Heading1"/>
      </w:pPr>
      <w:r>
        <w:lastRenderedPageBreak/>
        <w:br/>
      </w:r>
      <w:r>
        <w:br/>
      </w:r>
      <w:bookmarkStart w:id="4" w:name="_Toc428718300"/>
      <w:r w:rsidR="00D71372">
        <w:t>Finding good Factorization Trees</w:t>
      </w:r>
      <w:bookmarkEnd w:id="4"/>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AC33C9"/>
    <w:p w:rsidR="00D71372" w:rsidRDefault="00214930" w:rsidP="00D71372">
      <w:pPr>
        <w:pStyle w:val="Heading1"/>
      </w:pPr>
      <w:r>
        <w:lastRenderedPageBreak/>
        <w:br/>
      </w:r>
      <w:r>
        <w:br/>
      </w:r>
      <w:bookmarkStart w:id="5" w:name="_Toc428718301"/>
      <w:r w:rsidR="00D71372">
        <w:t>Serialization of Data Factorizations</w:t>
      </w:r>
      <w:bookmarkEnd w:id="5"/>
      <w:r w:rsidR="00D71372">
        <w:t xml:space="preserve"> </w:t>
      </w:r>
    </w:p>
    <w:p w:rsidR="00D71372" w:rsidRDefault="00D71372" w:rsidP="00AC33C9"/>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D71372">
      <w:pPr>
        <w:pStyle w:val="Heading1"/>
      </w:pPr>
      <w:r>
        <w:lastRenderedPageBreak/>
        <w:br/>
      </w:r>
      <w:r>
        <w:br/>
      </w:r>
      <w:bookmarkStart w:id="6" w:name="_Toc428718302"/>
      <w:r>
        <w:t>Distributed Query Processing in FDB</w:t>
      </w:r>
      <w:bookmarkEnd w:id="6"/>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Pr="00D71372" w:rsidRDefault="00D71372" w:rsidP="00D71372"/>
    <w:p w:rsidR="00AC33C9" w:rsidRDefault="00AC33C9" w:rsidP="00AC33C9">
      <w:pPr>
        <w:pStyle w:val="Heading1"/>
      </w:pPr>
      <w:r>
        <w:lastRenderedPageBreak/>
        <w:br/>
      </w:r>
      <w:r>
        <w:br/>
      </w:r>
      <w:bookmarkStart w:id="7" w:name="_Toc428718303"/>
      <w:r>
        <w:t>Experimental Evaluation</w:t>
      </w:r>
      <w:bookmarkEnd w:id="7"/>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4C1135" w:rsidRPr="004C1135" w:rsidRDefault="00060427">
            <w:pPr>
              <w:pStyle w:val="TOC2"/>
              <w:tabs>
                <w:tab w:val="right" w:leader="dot" w:pos="8976"/>
              </w:tabs>
              <w:rPr>
                <w:rFonts w:asciiTheme="minorHAnsi" w:hAnsiTheme="minorHAnsi" w:cstheme="minorBidi"/>
                <w:noProof/>
                <w:sz w:val="22"/>
                <w:szCs w:val="22"/>
                <w:lang w:val="en-GB" w:eastAsia="el-GR"/>
              </w:rPr>
            </w:pPr>
            <w:r>
              <w:fldChar w:fldCharType="begin"/>
            </w:r>
            <w:r>
              <w:instrText xml:space="preserve"> TOC \b chexp \* MERGEFORMAT </w:instrText>
            </w:r>
            <w:r>
              <w:fldChar w:fldCharType="separate"/>
            </w:r>
            <w:r w:rsidR="004C1135">
              <w:rPr>
                <w:noProof/>
              </w:rPr>
              <w:t>6.1 Datasets and evaluation setup</w:t>
            </w:r>
            <w:r w:rsidR="004C1135">
              <w:rPr>
                <w:noProof/>
              </w:rPr>
              <w:tab/>
            </w:r>
            <w:r w:rsidR="004C1135">
              <w:rPr>
                <w:noProof/>
              </w:rPr>
              <w:fldChar w:fldCharType="begin"/>
            </w:r>
            <w:r w:rsidR="004C1135">
              <w:rPr>
                <w:noProof/>
              </w:rPr>
              <w:instrText xml:space="preserve"> PAGEREF _Toc428717497 \h </w:instrText>
            </w:r>
            <w:r w:rsidR="004C1135">
              <w:rPr>
                <w:noProof/>
              </w:rPr>
            </w:r>
            <w:r w:rsidR="004C1135">
              <w:rPr>
                <w:noProof/>
              </w:rPr>
              <w:fldChar w:fldCharType="separate"/>
            </w:r>
            <w:r w:rsidR="00C911BB">
              <w:rPr>
                <w:noProof/>
              </w:rPr>
              <w:t>6</w:t>
            </w:r>
            <w:r w:rsidR="004C1135">
              <w:rPr>
                <w:noProof/>
              </w:rPr>
              <w:fldChar w:fldCharType="end"/>
            </w:r>
          </w:p>
          <w:p w:rsidR="004C1135" w:rsidRPr="004C1135" w:rsidRDefault="004C1135">
            <w:pPr>
              <w:pStyle w:val="TOC3"/>
              <w:tabs>
                <w:tab w:val="right" w:leader="dot" w:pos="8976"/>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_Toc428717498 \h </w:instrText>
            </w:r>
            <w:r>
              <w:rPr>
                <w:noProof/>
              </w:rPr>
            </w:r>
            <w:r>
              <w:rPr>
                <w:noProof/>
              </w:rPr>
              <w:fldChar w:fldCharType="separate"/>
            </w:r>
            <w:r w:rsidR="00C911BB">
              <w:rPr>
                <w:noProof/>
              </w:rPr>
              <w:t>7</w:t>
            </w:r>
            <w:r>
              <w:rPr>
                <w:noProof/>
              </w:rPr>
              <w:fldChar w:fldCharType="end"/>
            </w:r>
          </w:p>
          <w:p w:rsidR="004C1135" w:rsidRPr="004C1135" w:rsidRDefault="004C1135">
            <w:pPr>
              <w:pStyle w:val="TOC3"/>
              <w:tabs>
                <w:tab w:val="right" w:leader="dot" w:pos="8976"/>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_Toc428717499 \h </w:instrText>
            </w:r>
            <w:r>
              <w:rPr>
                <w:noProof/>
              </w:rPr>
            </w:r>
            <w:r>
              <w:rPr>
                <w:noProof/>
              </w:rPr>
              <w:fldChar w:fldCharType="separate"/>
            </w:r>
            <w:r w:rsidR="00C911BB">
              <w:rPr>
                <w:noProof/>
              </w:rPr>
              <w:t>8</w:t>
            </w:r>
            <w:r>
              <w:rPr>
                <w:noProof/>
              </w:rPr>
              <w:fldChar w:fldCharType="end"/>
            </w:r>
          </w:p>
          <w:p w:rsidR="004C1135" w:rsidRPr="004C1135" w:rsidRDefault="004C1135">
            <w:pPr>
              <w:pStyle w:val="TOC2"/>
              <w:tabs>
                <w:tab w:val="right" w:leader="dot" w:pos="8976"/>
              </w:tabs>
              <w:rPr>
                <w:rFonts w:asciiTheme="minorHAnsi" w:hAnsiTheme="minorHAnsi" w:cstheme="minorBidi"/>
                <w:noProof/>
                <w:sz w:val="22"/>
                <w:szCs w:val="22"/>
                <w:lang w:val="en-GB" w:eastAsia="el-GR"/>
              </w:rPr>
            </w:pPr>
            <w:r>
              <w:rPr>
                <w:noProof/>
              </w:rPr>
              <w:t>6.2 COST function – Finding good f-trees</w:t>
            </w:r>
            <w:r>
              <w:rPr>
                <w:noProof/>
              </w:rPr>
              <w:tab/>
            </w:r>
            <w:r>
              <w:rPr>
                <w:noProof/>
              </w:rPr>
              <w:fldChar w:fldCharType="begin"/>
            </w:r>
            <w:r>
              <w:rPr>
                <w:noProof/>
              </w:rPr>
              <w:instrText xml:space="preserve"> PAGEREF _Toc428717500 \h </w:instrText>
            </w:r>
            <w:r>
              <w:rPr>
                <w:noProof/>
              </w:rPr>
            </w:r>
            <w:r>
              <w:rPr>
                <w:noProof/>
              </w:rPr>
              <w:fldChar w:fldCharType="separate"/>
            </w:r>
            <w:r w:rsidR="00C911BB">
              <w:rPr>
                <w:noProof/>
              </w:rPr>
              <w:t>8</w:t>
            </w:r>
            <w:r>
              <w:rPr>
                <w:noProof/>
              </w:rPr>
              <w:fldChar w:fldCharType="end"/>
            </w:r>
          </w:p>
          <w:p w:rsidR="004C1135" w:rsidRPr="004C1135" w:rsidRDefault="004C1135">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_Toc428717501 \h </w:instrText>
            </w:r>
            <w:r>
              <w:rPr>
                <w:noProof/>
              </w:rPr>
            </w:r>
            <w:r>
              <w:rPr>
                <w:noProof/>
              </w:rPr>
              <w:fldChar w:fldCharType="separate"/>
            </w:r>
            <w:r w:rsidR="00C911BB">
              <w:rPr>
                <w:noProof/>
              </w:rPr>
              <w:t>8</w:t>
            </w:r>
            <w:r>
              <w:rPr>
                <w:noProof/>
              </w:rPr>
              <w:fldChar w:fldCharType="end"/>
            </w:r>
          </w:p>
          <w:p w:rsidR="004C1135" w:rsidRPr="004C1135" w:rsidRDefault="004C1135">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_Toc428717502 \h </w:instrText>
            </w:r>
            <w:r>
              <w:rPr>
                <w:noProof/>
              </w:rPr>
            </w:r>
            <w:r>
              <w:rPr>
                <w:noProof/>
              </w:rPr>
              <w:fldChar w:fldCharType="separate"/>
            </w:r>
            <w:r w:rsidR="00C911BB">
              <w:rPr>
                <w:noProof/>
              </w:rPr>
              <w:t>8</w:t>
            </w:r>
            <w:r>
              <w:rPr>
                <w:noProof/>
              </w:rPr>
              <w:fldChar w:fldCharType="end"/>
            </w:r>
          </w:p>
          <w:p w:rsidR="004C1135" w:rsidRPr="004C1135" w:rsidRDefault="004C1135">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_Toc428717503 \h </w:instrText>
            </w:r>
            <w:r>
              <w:rPr>
                <w:noProof/>
              </w:rPr>
            </w:r>
            <w:r>
              <w:rPr>
                <w:noProof/>
              </w:rPr>
              <w:fldChar w:fldCharType="separate"/>
            </w:r>
            <w:r w:rsidR="00C911BB">
              <w:rPr>
                <w:noProof/>
              </w:rPr>
              <w:t>10</w:t>
            </w:r>
            <w:r>
              <w:rPr>
                <w:noProof/>
              </w:rPr>
              <w:fldChar w:fldCharType="end"/>
            </w:r>
          </w:p>
          <w:p w:rsidR="004C1135" w:rsidRPr="004C1135" w:rsidRDefault="004C1135">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_Toc428717504 \h </w:instrText>
            </w:r>
            <w:r>
              <w:rPr>
                <w:noProof/>
              </w:rPr>
            </w:r>
            <w:r>
              <w:rPr>
                <w:noProof/>
              </w:rPr>
              <w:fldChar w:fldCharType="separate"/>
            </w:r>
            <w:r w:rsidR="00C911BB">
              <w:rPr>
                <w:noProof/>
              </w:rPr>
              <w:t>14</w:t>
            </w:r>
            <w:r>
              <w:rPr>
                <w:noProof/>
              </w:rPr>
              <w:fldChar w:fldCharType="end"/>
            </w:r>
          </w:p>
          <w:p w:rsidR="004C1135" w:rsidRPr="004C1135" w:rsidRDefault="004C1135">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_Toc428717505 \h </w:instrText>
            </w:r>
            <w:r>
              <w:rPr>
                <w:noProof/>
              </w:rPr>
            </w:r>
            <w:r>
              <w:rPr>
                <w:noProof/>
              </w:rPr>
              <w:fldChar w:fldCharType="separate"/>
            </w:r>
            <w:r w:rsidR="00C911BB">
              <w:rPr>
                <w:noProof/>
              </w:rPr>
              <w:t>17</w:t>
            </w:r>
            <w:r>
              <w:rPr>
                <w:noProof/>
              </w:rPr>
              <w:fldChar w:fldCharType="end"/>
            </w:r>
          </w:p>
          <w:p w:rsidR="004C1135" w:rsidRDefault="004C1135">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_Toc428717506 \h </w:instrText>
            </w:r>
            <w:r>
              <w:rPr>
                <w:noProof/>
              </w:rPr>
            </w:r>
            <w:r>
              <w:rPr>
                <w:noProof/>
              </w:rPr>
              <w:fldChar w:fldCharType="separate"/>
            </w:r>
            <w:r w:rsidR="00C911BB">
              <w:rPr>
                <w:noProof/>
              </w:rPr>
              <w:t>18</w:t>
            </w:r>
            <w:r>
              <w:rPr>
                <w:noProof/>
              </w:rPr>
              <w:fldChar w:fldCharType="end"/>
            </w:r>
          </w:p>
          <w:p w:rsidR="00D71372" w:rsidRDefault="00060427" w:rsidP="0073266F">
            <w:r>
              <w:fldChar w:fldCharType="end"/>
            </w:r>
          </w:p>
        </w:tc>
      </w:tr>
    </w:tbl>
    <w:p w:rsidR="00D71372" w:rsidRDefault="00D71372" w:rsidP="00D71372"/>
    <w:p w:rsidR="00BB3EC0" w:rsidRDefault="00BB3EC0" w:rsidP="00D71372"/>
    <w:p w:rsidR="009B5EE5" w:rsidRDefault="009B5EE5" w:rsidP="00D71372">
      <w:bookmarkStart w:id="8"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D71372"/>
    <w:p w:rsidR="00060427" w:rsidRDefault="00060427" w:rsidP="002A0C3C">
      <w:pPr>
        <w:pStyle w:val="Heading2"/>
      </w:pPr>
      <w:bookmarkStart w:id="9" w:name="_Toc428717497"/>
      <w:bookmarkStart w:id="10" w:name="_Toc428718304"/>
      <w:r>
        <w:t>Datasets and evaluation setup</w:t>
      </w:r>
      <w:bookmarkEnd w:id="9"/>
      <w:bookmarkEnd w:id="10"/>
    </w:p>
    <w:p w:rsidR="009B5EE5" w:rsidRDefault="0038071B" w:rsidP="009B5EE5">
      <w:r>
        <w:t>This section contains information regarding datasets used and the evaluation setup used to record the reported times and sizes.</w:t>
      </w:r>
    </w:p>
    <w:p w:rsidR="00CF6C4A" w:rsidRPr="00CF6C4A" w:rsidRDefault="00CF6C4A" w:rsidP="00CF6C4A"/>
    <w:p w:rsidR="00CF6C4A" w:rsidRPr="00966B00" w:rsidRDefault="00CF6C4A" w:rsidP="00F54456">
      <w:pPr>
        <w:pStyle w:val="Heading3"/>
      </w:pPr>
      <w:bookmarkStart w:id="11" w:name="_Toc428717498"/>
      <w:bookmarkStart w:id="12" w:name="_Toc428718305"/>
      <w:r w:rsidRPr="00966B00">
        <w:lastRenderedPageBreak/>
        <w:t>Datasets</w:t>
      </w:r>
      <w:bookmarkEnd w:id="11"/>
      <w:bookmarkEnd w:id="12"/>
    </w:p>
    <w:p w:rsidR="00CF6C4A" w:rsidRDefault="00CF6C4A" w:rsidP="00CF6C4A">
      <w:r>
        <w:t>We used two different datasets throughout the development and evaluation of the above contributions, both described below.</w:t>
      </w:r>
    </w:p>
    <w:p w:rsidR="00CF6C4A" w:rsidRDefault="00CF6C4A" w:rsidP="00CF6C4A"/>
    <w:p w:rsidR="00BB3EC0" w:rsidRPr="00BB3EC0" w:rsidRDefault="00CF6C4A" w:rsidP="00CF6C4A">
      <w:pPr>
        <w:pStyle w:val="ListParagraph"/>
        <w:numPr>
          <w:ilvl w:val="0"/>
          <w:numId w:val="5"/>
        </w:numPr>
        <w:rPr>
          <w:i/>
        </w:rPr>
      </w:pPr>
      <w:r w:rsidRPr="00BB3EC0">
        <w:rPr>
          <w:i/>
        </w:rPr>
        <w:t>Housing</w:t>
      </w:r>
    </w:p>
    <w:p w:rsidR="00CF6C4A" w:rsidRDefault="00BB3EC0" w:rsidP="00305D43">
      <w:pPr>
        <w:pStyle w:val="ListParagraph"/>
        <w:ind w:left="360"/>
      </w:pPr>
      <w:r>
        <w:t>This is a</w:t>
      </w:r>
      <w:r w:rsidR="00CF6C4A">
        <w:t xml:space="preserve"> synthetic dataset emulating the textbook example for the house price market. </w:t>
      </w:r>
    </w:p>
    <w:p w:rsidR="00CF6C4A" w:rsidRDefault="00CF1994" w:rsidP="00CF6C4A">
      <w:r>
        <w:t xml:space="preserve">    It consists of six tables:</w:t>
      </w:r>
    </w:p>
    <w:p w:rsidR="00CF1994" w:rsidRDefault="00CF1994" w:rsidP="00CF6C4A">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73266F">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73266F">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CF6C4A">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CF6C4A">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CF6C4A">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CF6C4A"/>
    <w:p w:rsidR="00CF6C4A" w:rsidRDefault="00DF6961" w:rsidP="00CF6C4A">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CF6C4A"/>
    <w:p w:rsidR="00C04958" w:rsidRPr="00C04958" w:rsidRDefault="00C04958" w:rsidP="00C04958">
      <w:pPr>
        <w:pStyle w:val="ListParagraph"/>
        <w:numPr>
          <w:ilvl w:val="0"/>
          <w:numId w:val="5"/>
        </w:numPr>
        <w:rPr>
          <w:i/>
        </w:rPr>
      </w:pPr>
      <w:r w:rsidRPr="00C04958">
        <w:rPr>
          <w:i/>
        </w:rPr>
        <w:t>US retailer</w:t>
      </w:r>
    </w:p>
    <w:p w:rsidR="00CF6C4A" w:rsidRPr="00C04958" w:rsidRDefault="00CF6C4A" w:rsidP="00C04958">
      <w:pPr>
        <w:pStyle w:val="ListParagraph"/>
        <w:ind w:left="360"/>
        <w:rPr>
          <w:i/>
        </w:rPr>
      </w:pPr>
      <w:r>
        <w:t xml:space="preserve">The dataset consists of three relations: </w:t>
      </w:r>
    </w:p>
    <w:p w:rsidR="00C04958" w:rsidRDefault="00CF6C4A" w:rsidP="00CF6C4A">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CF6C4A">
      <w:pPr>
        <w:pStyle w:val="ListParagraph"/>
        <w:numPr>
          <w:ilvl w:val="0"/>
          <w:numId w:val="7"/>
        </w:numPr>
      </w:pPr>
      <w:r w:rsidRPr="00C04958">
        <w:rPr>
          <w:i/>
        </w:rPr>
        <w:t>Sales</w:t>
      </w:r>
      <w:r w:rsidR="00CF6C4A">
        <w:t xml:space="preserve"> (1.5M tuples)</w:t>
      </w:r>
    </w:p>
    <w:p w:rsidR="00C04958" w:rsidRDefault="00CF6C4A" w:rsidP="00CF6C4A">
      <w:pPr>
        <w:pStyle w:val="ListParagraph"/>
        <w:numPr>
          <w:ilvl w:val="0"/>
          <w:numId w:val="7"/>
        </w:numPr>
      </w:pPr>
      <w:r w:rsidRPr="00C04958">
        <w:rPr>
          <w:i/>
        </w:rPr>
        <w:t>Clearance</w:t>
      </w:r>
      <w:r>
        <w:t xml:space="preserve"> (370K tuples)</w:t>
      </w:r>
    </w:p>
    <w:p w:rsidR="00CF6C4A" w:rsidRDefault="00CF6C4A" w:rsidP="00CF6C4A">
      <w:pPr>
        <w:pStyle w:val="ListParagraph"/>
        <w:numPr>
          <w:ilvl w:val="0"/>
          <w:numId w:val="7"/>
        </w:numPr>
      </w:pPr>
      <w:r w:rsidRPr="00C04958">
        <w:rPr>
          <w:i/>
        </w:rPr>
        <w:lastRenderedPageBreak/>
        <w:t>ProMarbou</w:t>
      </w:r>
      <w:r>
        <w:t xml:space="preserve"> (183K tuples)</w:t>
      </w:r>
    </w:p>
    <w:p w:rsidR="00CF6C4A" w:rsidRDefault="00CF6C4A" w:rsidP="00CF6C4A"/>
    <w:p w:rsidR="00CF6C4A" w:rsidRDefault="00CF6C4A" w:rsidP="00CF6C4A">
      <w:pPr>
        <w:pStyle w:val="Heading3"/>
      </w:pPr>
      <w:bookmarkStart w:id="13" w:name="_Toc428717499"/>
      <w:bookmarkStart w:id="14" w:name="_Toc428718306"/>
      <w:r>
        <w:t>Evaluation setup</w:t>
      </w:r>
      <w:bookmarkEnd w:id="13"/>
      <w:bookmarkEnd w:id="14"/>
    </w:p>
    <w:p w:rsidR="00CF6C4A" w:rsidRDefault="00CF6C4A" w:rsidP="00CF6C4A">
      <w:r>
        <w:t xml:space="preserve">The reported times for the </w:t>
      </w:r>
      <w:r w:rsidRPr="00E827D6">
        <w:rPr>
          <w:i/>
        </w:rPr>
        <w:t>COST</w:t>
      </w:r>
      <w:r>
        <w:t xml:space="preserve"> function and the serialization techniques were taken on a server with the following specifications:</w:t>
      </w:r>
    </w:p>
    <w:p w:rsidR="00CF6C4A" w:rsidRDefault="00CF6C4A" w:rsidP="00E827D6">
      <w:pPr>
        <w:pStyle w:val="ListParagraph"/>
        <w:numPr>
          <w:ilvl w:val="0"/>
          <w:numId w:val="9"/>
        </w:numPr>
      </w:pPr>
      <w:r>
        <w:t>Intel Core i7-4770, 3.40 GHz, 8MB cache</w:t>
      </w:r>
    </w:p>
    <w:p w:rsidR="00CF6C4A" w:rsidRDefault="00CF6C4A" w:rsidP="00E827D6">
      <w:pPr>
        <w:pStyle w:val="ListParagraph"/>
        <w:numPr>
          <w:ilvl w:val="0"/>
          <w:numId w:val="9"/>
        </w:numPr>
      </w:pPr>
      <w:r>
        <w:t>32GB main memory</w:t>
      </w:r>
    </w:p>
    <w:p w:rsidR="00CF6C4A" w:rsidRDefault="00CF6C4A" w:rsidP="00CF6C4A">
      <w:pPr>
        <w:pStyle w:val="ListParagraph"/>
        <w:numPr>
          <w:ilvl w:val="0"/>
          <w:numId w:val="9"/>
        </w:numPr>
      </w:pPr>
      <w:r>
        <w:t>Linux Mint 17 Qiana</w:t>
      </w:r>
      <w:r w:rsidR="00E827D6">
        <w:t xml:space="preserve"> with </w:t>
      </w:r>
      <w:r>
        <w:t>Linux kernel 3.13</w:t>
      </w:r>
    </w:p>
    <w:p w:rsidR="003A5CB0" w:rsidRDefault="003A5CB0" w:rsidP="00CF6C4A"/>
    <w:p w:rsidR="00CF6C4A" w:rsidRDefault="00E827D6" w:rsidP="00CF6C4A">
      <w:r>
        <w:t xml:space="preserve">The experiments to evaluate the distributed query engine </w:t>
      </w:r>
      <w:r w:rsidR="00CF6C4A">
        <w:t>D-FDB were run on a cluster of 10 machines with the following specifications:</w:t>
      </w:r>
    </w:p>
    <w:p w:rsidR="00CF6C4A" w:rsidRDefault="00CF6C4A" w:rsidP="00E827D6">
      <w:pPr>
        <w:pStyle w:val="ListParagraph"/>
        <w:numPr>
          <w:ilvl w:val="0"/>
          <w:numId w:val="9"/>
        </w:numPr>
      </w:pPr>
      <w:r>
        <w:t>Intel Xeon E5-2407 v2, 2.40GHZ, 10M cache</w:t>
      </w:r>
    </w:p>
    <w:p w:rsidR="00CF6C4A" w:rsidRDefault="00CF6C4A" w:rsidP="00E827D6">
      <w:pPr>
        <w:pStyle w:val="ListParagraph"/>
        <w:numPr>
          <w:ilvl w:val="0"/>
          <w:numId w:val="9"/>
        </w:numPr>
      </w:pPr>
      <w:r>
        <w:t>32GB main memory, 1600MHz</w:t>
      </w:r>
    </w:p>
    <w:p w:rsidR="00CF6C4A" w:rsidRDefault="00CF6C4A" w:rsidP="002F2D3F">
      <w:pPr>
        <w:pStyle w:val="ListParagraph"/>
        <w:numPr>
          <w:ilvl w:val="0"/>
          <w:numId w:val="9"/>
        </w:numPr>
      </w:pPr>
      <w:r>
        <w:t>Ubuntu 14.04.2 LTS</w:t>
      </w:r>
      <w:r w:rsidR="002F2D3F">
        <w:t xml:space="preserve"> with </w:t>
      </w:r>
      <w:r>
        <w:t>Linux kernel 3.16</w:t>
      </w:r>
    </w:p>
    <w:p w:rsidR="009B5EE5" w:rsidRDefault="009B5EE5" w:rsidP="009B5EE5"/>
    <w:p w:rsidR="00436EF6" w:rsidRDefault="00436EF6" w:rsidP="009B5EE5">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9B5EE5"/>
    <w:p w:rsidR="00060427" w:rsidRDefault="00060427" w:rsidP="00060427">
      <w:pPr>
        <w:pStyle w:val="Heading2"/>
      </w:pPr>
      <w:bookmarkStart w:id="15" w:name="_Toc428717500"/>
      <w:bookmarkStart w:id="16" w:name="_Toc428718307"/>
      <w:r>
        <w:t>COST function – Finding good f-trees</w:t>
      </w:r>
      <w:bookmarkEnd w:id="15"/>
      <w:bookmarkEnd w:id="16"/>
    </w:p>
    <w:p w:rsidR="00400763" w:rsidRPr="00400763" w:rsidRDefault="00400763" w:rsidP="00400763">
      <w:pPr>
        <w:rPr>
          <w:color w:val="FF0000"/>
        </w:rPr>
      </w:pPr>
      <w:r w:rsidRPr="00400763">
        <w:rPr>
          <w:color w:val="FF0000"/>
        </w:rPr>
        <w:t>TODO</w:t>
      </w:r>
    </w:p>
    <w:p w:rsidR="00400763" w:rsidRPr="00400763" w:rsidRDefault="00400763" w:rsidP="00400763"/>
    <w:p w:rsidR="00060427" w:rsidRDefault="00060427" w:rsidP="00AC33C9">
      <w:pPr>
        <w:pStyle w:val="Heading2"/>
      </w:pPr>
      <w:bookmarkStart w:id="17" w:name="_Toc428717501"/>
      <w:bookmarkStart w:id="18" w:name="_Toc428718308"/>
      <w:r>
        <w:t>Serialization of Data Factorizations</w:t>
      </w:r>
      <w:bookmarkEnd w:id="17"/>
      <w:bookmarkEnd w:id="18"/>
    </w:p>
    <w:p w:rsidR="00060427" w:rsidRDefault="003652C9" w:rsidP="003652C9">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3652C9"/>
    <w:p w:rsidR="0059107F" w:rsidRDefault="0044685D" w:rsidP="0044685D">
      <w:pPr>
        <w:pStyle w:val="Heading3"/>
      </w:pPr>
      <w:bookmarkStart w:id="19" w:name="_Toc428717502"/>
      <w:bookmarkStart w:id="20" w:name="_Toc428718309"/>
      <w:r w:rsidRPr="0044685D">
        <w:t>Correctness of serialization</w:t>
      </w:r>
      <w:bookmarkEnd w:id="19"/>
      <w:bookmarkEnd w:id="20"/>
    </w:p>
    <w:p w:rsidR="0059107F" w:rsidRDefault="0097085F" w:rsidP="003652C9">
      <w:r w:rsidRPr="0097085F">
        <w:lastRenderedPageBreak/>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3652C9"/>
    <w:p w:rsidR="000A2326" w:rsidRDefault="000A2326" w:rsidP="000A2326">
      <w:r>
        <w:t xml:space="preserve">For the </w:t>
      </w:r>
      <w:r w:rsidRPr="000A2326">
        <w:rPr>
          <w:i/>
        </w:rPr>
        <w:t>in-memory</w:t>
      </w:r>
      <w:r>
        <w:t xml:space="preserve"> tests we performed the following steps:</w:t>
      </w:r>
    </w:p>
    <w:p w:rsidR="000A2326" w:rsidRDefault="000A2326" w:rsidP="000A2326">
      <w:pPr>
        <w:pStyle w:val="ListParagraph"/>
        <w:numPr>
          <w:ilvl w:val="0"/>
          <w:numId w:val="11"/>
        </w:numPr>
      </w:pPr>
      <w:r>
        <w:t xml:space="preserve">Load the factorization from disk, let's call it </w:t>
      </w:r>
      <w:r w:rsidRPr="000A2326">
        <w:rPr>
          <w:i/>
        </w:rPr>
        <w:t>OriginRep</w:t>
      </w:r>
    </w:p>
    <w:p w:rsidR="000A2326" w:rsidRDefault="000A2326" w:rsidP="000A2326">
      <w:pPr>
        <w:pStyle w:val="ListParagraph"/>
        <w:numPr>
          <w:ilvl w:val="0"/>
          <w:numId w:val="11"/>
        </w:numPr>
      </w:pPr>
      <w:r>
        <w:t>Serialize it in memory writing into a memory buffer (array of bytes)</w:t>
      </w:r>
    </w:p>
    <w:p w:rsidR="000A2326" w:rsidRDefault="000A2326" w:rsidP="000A2326">
      <w:pPr>
        <w:pStyle w:val="ListParagraph"/>
        <w:numPr>
          <w:ilvl w:val="0"/>
          <w:numId w:val="11"/>
        </w:numPr>
      </w:pPr>
      <w:r>
        <w:t xml:space="preserve">Deserialize the buffer into a new instance of </w:t>
      </w:r>
      <w:r w:rsidR="00023FA6">
        <w:t xml:space="preserve">a factorization, let's call it </w:t>
      </w:r>
      <w:r w:rsidRPr="00023FA6">
        <w:rPr>
          <w:i/>
        </w:rPr>
        <w:t>SerialRep</w:t>
      </w:r>
    </w:p>
    <w:p w:rsidR="000A2326" w:rsidRDefault="000A2326" w:rsidP="000A2326">
      <w:pPr>
        <w:pStyle w:val="ListParagraph"/>
        <w:numPr>
          <w:ilvl w:val="0"/>
          <w:numId w:val="11"/>
        </w:numPr>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0A2326">
      <w:pPr>
        <w:pStyle w:val="ListParagraph"/>
        <w:numPr>
          <w:ilvl w:val="0"/>
          <w:numId w:val="11"/>
        </w:numPr>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0A2326"/>
    <w:p w:rsidR="000A2326" w:rsidRDefault="000A2326" w:rsidP="000A2326">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EC0610">
      <w:pPr>
        <w:pStyle w:val="ListParagraph"/>
        <w:numPr>
          <w:ilvl w:val="0"/>
          <w:numId w:val="14"/>
        </w:numPr>
      </w:pPr>
      <w:r w:rsidRPr="00EC0610">
        <w:t>Load the</w:t>
      </w:r>
      <w:r w:rsidR="000A2326" w:rsidRPr="00EC0610">
        <w:t xml:space="preserve"> factorization from disk, let's call it </w:t>
      </w:r>
      <w:r w:rsidR="000A2326" w:rsidRPr="00EC0610">
        <w:rPr>
          <w:i/>
        </w:rPr>
        <w:t>OriginRep</w:t>
      </w:r>
    </w:p>
    <w:p w:rsidR="000A2326" w:rsidRPr="00EC0610" w:rsidRDefault="000A2326" w:rsidP="00EC0610">
      <w:pPr>
        <w:pStyle w:val="ListParagraph"/>
        <w:numPr>
          <w:ilvl w:val="0"/>
          <w:numId w:val="14"/>
        </w:numPr>
      </w:pPr>
      <w:r w:rsidRPr="00EC0610">
        <w:t>Serialize it to a file on disk (binary file mode)</w:t>
      </w:r>
    </w:p>
    <w:p w:rsidR="000A2326" w:rsidRPr="00EC0610" w:rsidRDefault="000A2326" w:rsidP="00EC0610">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EC0610">
      <w:pPr>
        <w:pStyle w:val="ListParagraph"/>
        <w:numPr>
          <w:ilvl w:val="0"/>
          <w:numId w:val="14"/>
        </w:numPr>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EC0610">
      <w:pPr>
        <w:pStyle w:val="ListParagraph"/>
        <w:numPr>
          <w:ilvl w:val="0"/>
          <w:numId w:val="14"/>
        </w:numPr>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EC0610">
      <w:pPr>
        <w:pStyle w:val="ListParagraph"/>
        <w:numPr>
          <w:ilvl w:val="0"/>
          <w:numId w:val="14"/>
        </w:numPr>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B937F1" w:rsidRDefault="00B937F1" w:rsidP="006B61DB"/>
    <w:p w:rsidR="00B937F1" w:rsidRPr="00EC0610" w:rsidRDefault="00B937F1" w:rsidP="006B61DB"/>
    <w:p w:rsidR="000A2326" w:rsidRDefault="002E0E0A" w:rsidP="002E0E0A">
      <w:pPr>
        <w:pStyle w:val="Heading3"/>
      </w:pPr>
      <w:bookmarkStart w:id="21" w:name="_Toc428717503"/>
      <w:bookmarkStart w:id="22" w:name="_Toc428718310"/>
      <w:r>
        <w:t>Serialization sizes</w:t>
      </w:r>
      <w:bookmarkEnd w:id="21"/>
      <w:bookmarkEnd w:id="22"/>
    </w:p>
    <w:p w:rsidR="002E0E0A" w:rsidRDefault="002E0E0A" w:rsidP="002E0E0A">
      <w:r>
        <w:t xml:space="preserve">In this section we will examine the size of the serialization output against the flat size of the input factorization (number of tuples). </w:t>
      </w:r>
    </w:p>
    <w:p w:rsidR="002E0E0A" w:rsidRDefault="002E0E0A" w:rsidP="002E0E0A"/>
    <w:p w:rsidR="002E0E0A" w:rsidRPr="002E0E0A" w:rsidRDefault="002E0E0A" w:rsidP="002E0E0A">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E0E0A"/>
    <w:p w:rsidR="000A2326" w:rsidRPr="009B102E" w:rsidRDefault="002E0E0A" w:rsidP="002E0E0A">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3652C9"/>
    <w:p w:rsidR="00B9737F" w:rsidRDefault="00692C1F" w:rsidP="00B9737F">
      <w:pPr>
        <w:keepNext/>
      </w:pPr>
      <w:r>
        <w:rPr>
          <w:noProof/>
          <w:lang w:eastAsia="el-GR"/>
        </w:rPr>
        <w:lastRenderedPageBreak/>
        <w:drawing>
          <wp:inline distT="0" distB="0" distL="0" distR="0" wp14:anchorId="5CF079FD" wp14:editId="1084BADA">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92C1F" w:rsidRDefault="00B9737F" w:rsidP="00B9737F">
      <w:pPr>
        <w:pStyle w:val="Caption"/>
      </w:pPr>
      <w:r>
        <w:t xml:space="preserve">Figure </w:t>
      </w:r>
      <w:r w:rsidR="007843CD">
        <w:fldChar w:fldCharType="begin"/>
      </w:r>
      <w:r w:rsidR="007843CD">
        <w:instrText xml:space="preserve"> STYLEREF 1 \s </w:instrText>
      </w:r>
      <w:r w:rsidR="007843CD">
        <w:fldChar w:fldCharType="separate"/>
      </w:r>
      <w:r w:rsidR="00C911BB">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C911BB">
        <w:rPr>
          <w:noProof/>
        </w:rPr>
        <w:t>1</w:t>
      </w:r>
      <w:r w:rsidR="007843CD">
        <w:fldChar w:fldCharType="end"/>
      </w:r>
      <w:r>
        <w:t xml:space="preserve">: </w:t>
      </w:r>
      <w:r w:rsidRPr="004F14EE">
        <w:t>Serialization sizes against Flat serialization</w:t>
      </w:r>
      <w:r w:rsidR="002539C5">
        <w:t xml:space="preserve"> (Housing)</w:t>
      </w:r>
    </w:p>
    <w:p w:rsidR="00B9737F" w:rsidRDefault="00B9737F" w:rsidP="00B9737F"/>
    <w:p w:rsidR="00B9737F" w:rsidRPr="00B9737F" w:rsidRDefault="00A01EE8" w:rsidP="00B9737F">
      <w:r>
        <w:t>In Figure 6.1,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8426C0"/>
    <w:p w:rsidR="001C428D" w:rsidRDefault="005B4C22" w:rsidP="001C428D">
      <w:pPr>
        <w:keepNext/>
      </w:pPr>
      <w:r>
        <w:rPr>
          <w:noProof/>
          <w:lang w:eastAsia="el-GR"/>
        </w:rPr>
        <w:lastRenderedPageBreak/>
        <w:drawing>
          <wp:inline distT="0" distB="0" distL="0" distR="0" wp14:anchorId="763FD300" wp14:editId="098E9107">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72592" w:rsidRDefault="001C428D" w:rsidP="001C428D">
      <w:pPr>
        <w:pStyle w:val="Caption"/>
      </w:pPr>
      <w:r>
        <w:t xml:space="preserve">Figure </w:t>
      </w:r>
      <w:r w:rsidR="007843CD">
        <w:fldChar w:fldCharType="begin"/>
      </w:r>
      <w:r w:rsidR="007843CD">
        <w:instrText xml:space="preserve"> STYLEREF 1 \s </w:instrText>
      </w:r>
      <w:r w:rsidR="007843CD">
        <w:fldChar w:fldCharType="separate"/>
      </w:r>
      <w:r w:rsidR="00C911BB">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C911BB">
        <w:rPr>
          <w:noProof/>
        </w:rPr>
        <w:t>2</w:t>
      </w:r>
      <w:r w:rsidR="007843CD">
        <w:fldChar w:fldCharType="end"/>
      </w:r>
      <w:r>
        <w:t xml:space="preserve">: </w:t>
      </w:r>
      <w:r w:rsidRPr="0048437C">
        <w:t>Serialization sizes against Flat serialization</w:t>
      </w:r>
      <w:r>
        <w:t xml:space="preserve"> (US retailer)</w:t>
      </w:r>
    </w:p>
    <w:p w:rsidR="00F24907" w:rsidRDefault="00F24907" w:rsidP="008426C0">
      <w:r>
        <w:t xml:space="preserve">The same results are shown in Figure 6.2,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8426C0"/>
    <w:p w:rsidR="00904A2E" w:rsidRDefault="00AC7E49" w:rsidP="008426C0">
      <w:r>
        <w:t>In addition, Figure 6.3, presents all three serialization techniques along with compression algorithms applied on their output</w:t>
      </w:r>
      <w:r w:rsidR="005576D5">
        <w:t xml:space="preserve"> f</w:t>
      </w:r>
      <w:r w:rsidR="00E92ECF">
        <w:t>or additional</w:t>
      </w:r>
      <w:r w:rsidR="005576D5">
        <w:t xml:space="preserve"> compression</w:t>
      </w:r>
      <w:r>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8426C0">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8426C0"/>
    <w:p w:rsidR="00F33A82" w:rsidRDefault="00F33A82" w:rsidP="00F33A82">
      <w:pPr>
        <w:keepNext/>
      </w:pPr>
      <w:r>
        <w:rPr>
          <w:noProof/>
          <w:lang w:eastAsia="el-GR"/>
        </w:rPr>
        <w:drawing>
          <wp:inline distT="0" distB="0" distL="0" distR="0" wp14:anchorId="216F3E48" wp14:editId="43B508E1">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800EE" w:rsidRDefault="00F33A82" w:rsidP="00F33A82">
      <w:pPr>
        <w:pStyle w:val="Caption"/>
      </w:pPr>
      <w:r>
        <w:t xml:space="preserve">Figure </w:t>
      </w:r>
      <w:r w:rsidR="007843CD">
        <w:fldChar w:fldCharType="begin"/>
      </w:r>
      <w:r w:rsidR="007843CD">
        <w:instrText xml:space="preserve"> STYLEREF 1 \s </w:instrText>
      </w:r>
      <w:r w:rsidR="007843CD">
        <w:fldChar w:fldCharType="separate"/>
      </w:r>
      <w:r w:rsidR="00C911BB">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C911BB">
        <w:rPr>
          <w:noProof/>
        </w:rPr>
        <w:t>3</w:t>
      </w:r>
      <w:r w:rsidR="007843CD">
        <w:fldChar w:fldCharType="end"/>
      </w:r>
      <w:r>
        <w:t>: Compression GZIP and BZIP2 applied on our serializers</w:t>
      </w:r>
    </w:p>
    <w:p w:rsidR="00282AB2" w:rsidRDefault="00D12EA5" w:rsidP="008426C0">
      <w:r>
        <w:t>In Figures 6.4 and 6.5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rsidR="00716E2A">
        <w:t>but still Figure 6.4</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8426C0">
      <w:r>
        <w:t xml:space="preserve">In Figure </w:t>
      </w:r>
      <w:r w:rsidR="00716E2A">
        <w:t>6.5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numbers, therefore they have a lot leading zero-bits in their representation in memory, hence the big gain using Bit serialization. However, in </w:t>
      </w:r>
      <w:r w:rsidR="00F67153">
        <w:rPr>
          <w:i/>
        </w:rPr>
        <w:t>US retailer</w:t>
      </w:r>
      <w:r w:rsidR="00F67153">
        <w:t xml:space="preserve"> dataset the values are more random and there are less such values. </w:t>
      </w:r>
    </w:p>
    <w:p w:rsidR="006A15C8" w:rsidRDefault="00822792" w:rsidP="008426C0">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8426C0"/>
    <w:p w:rsidR="00D12EA5" w:rsidRDefault="00D12EA5" w:rsidP="00D12EA5">
      <w:pPr>
        <w:keepNext/>
      </w:pPr>
      <w:r>
        <w:rPr>
          <w:noProof/>
          <w:lang w:eastAsia="el-GR"/>
        </w:rPr>
        <w:drawing>
          <wp:inline distT="0" distB="0" distL="0" distR="0" wp14:anchorId="7B0C5A80" wp14:editId="23F8E5B9">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12EA5" w:rsidRDefault="00D12EA5" w:rsidP="00D12EA5">
      <w:pPr>
        <w:pStyle w:val="Caption"/>
      </w:pPr>
      <w:r>
        <w:t xml:space="preserve">Figure </w:t>
      </w:r>
      <w:r w:rsidR="007843CD">
        <w:fldChar w:fldCharType="begin"/>
      </w:r>
      <w:r w:rsidR="007843CD">
        <w:instrText xml:space="preserve"> STYLEREF 1 \s </w:instrText>
      </w:r>
      <w:r w:rsidR="007843CD">
        <w:fldChar w:fldCharType="separate"/>
      </w:r>
      <w:r w:rsidR="00C911BB">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C911BB">
        <w:rPr>
          <w:noProof/>
        </w:rPr>
        <w:t>4</w:t>
      </w:r>
      <w:r w:rsidR="007843CD">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D12EA5"/>
    <w:p w:rsidR="00D12EA5" w:rsidRDefault="00D12EA5" w:rsidP="00D12EA5">
      <w:pPr>
        <w:keepNext/>
      </w:pPr>
      <w:r>
        <w:rPr>
          <w:noProof/>
          <w:lang w:eastAsia="el-GR"/>
        </w:rPr>
        <w:drawing>
          <wp:inline distT="0" distB="0" distL="0" distR="0" wp14:anchorId="418D3D3B" wp14:editId="6272C823">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12EA5" w:rsidRDefault="00D12EA5" w:rsidP="00D12EA5">
      <w:pPr>
        <w:pStyle w:val="Caption"/>
      </w:pPr>
      <w:r>
        <w:t xml:space="preserve">Figure </w:t>
      </w:r>
      <w:r w:rsidR="007843CD">
        <w:fldChar w:fldCharType="begin"/>
      </w:r>
      <w:r w:rsidR="007843CD">
        <w:instrText xml:space="preserve"> STYLEREF 1 \s </w:instrText>
      </w:r>
      <w:r w:rsidR="007843CD">
        <w:fldChar w:fldCharType="separate"/>
      </w:r>
      <w:r w:rsidR="00C911BB">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C911BB">
        <w:rPr>
          <w:noProof/>
        </w:rPr>
        <w:t>5</w:t>
      </w:r>
      <w:r w:rsidR="007843CD">
        <w:fldChar w:fldCharType="end"/>
      </w:r>
      <w:r>
        <w:t>: Compression GZIP and BZIP2 applied on Bit and Flat serializations</w:t>
      </w:r>
      <w:r w:rsidR="00E46F22">
        <w:t xml:space="preserve"> (US retailer)</w:t>
      </w:r>
    </w:p>
    <w:p w:rsidR="00777205" w:rsidRPr="00777205" w:rsidRDefault="00777205" w:rsidP="00777205"/>
    <w:p w:rsidR="00D12EA5" w:rsidRDefault="001E7F43" w:rsidP="001E7F43">
      <w:pPr>
        <w:pStyle w:val="Heading3"/>
      </w:pPr>
      <w:bookmarkStart w:id="23" w:name="_Toc428717504"/>
      <w:bookmarkStart w:id="24" w:name="_Toc428718311"/>
      <w:r>
        <w:t>Serialization times</w:t>
      </w:r>
      <w:bookmarkEnd w:id="23"/>
      <w:bookmarkEnd w:id="24"/>
    </w:p>
    <w:p w:rsidR="009F64F7" w:rsidRDefault="002D39BD" w:rsidP="00D12EA5">
      <w:r>
        <w:t>In this section we evaluate the time required to serialize factorizations using our serializers with and without compression techniques on-top.</w:t>
      </w:r>
    </w:p>
    <w:p w:rsidR="008D3E51" w:rsidRDefault="008D3E51" w:rsidP="00D12EA5"/>
    <w:p w:rsidR="00EA3AFF" w:rsidRDefault="00D64D3C" w:rsidP="00EA3AFF">
      <w:pPr>
        <w:keepNext/>
      </w:pPr>
      <w:r>
        <w:rPr>
          <w:noProof/>
          <w:lang w:eastAsia="el-GR"/>
        </w:rPr>
        <w:drawing>
          <wp:inline distT="0" distB="0" distL="0" distR="0" wp14:anchorId="66B2EFAC" wp14:editId="79A17711">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D3E51" w:rsidRDefault="00EA3AFF" w:rsidP="00EA3AFF">
      <w:pPr>
        <w:pStyle w:val="Caption"/>
      </w:pPr>
      <w:r>
        <w:t xml:space="preserve">Figure </w:t>
      </w:r>
      <w:r w:rsidR="007843CD">
        <w:fldChar w:fldCharType="begin"/>
      </w:r>
      <w:r w:rsidR="007843CD">
        <w:instrText xml:space="preserve"> STYLEREF 1 \s </w:instrText>
      </w:r>
      <w:r w:rsidR="007843CD">
        <w:fldChar w:fldCharType="separate"/>
      </w:r>
      <w:r w:rsidR="00C911BB">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C911BB">
        <w:rPr>
          <w:noProof/>
        </w:rPr>
        <w:t>6</w:t>
      </w:r>
      <w:r w:rsidR="007843CD">
        <w:fldChar w:fldCharType="end"/>
      </w:r>
      <w:r>
        <w:t>: Serialization times with compression only on Flat (Housing)</w:t>
      </w:r>
    </w:p>
    <w:p w:rsidR="00EA3AFF" w:rsidRDefault="00EA3AFF" w:rsidP="00EA3AFF"/>
    <w:p w:rsidR="00EA3AFF" w:rsidRDefault="00BD09D3" w:rsidP="00EA3AFF">
      <w:r>
        <w:t xml:space="preserve">First of all, Figure 6.6, presents the serialization times for our serialization techniques </w:t>
      </w:r>
      <w:r>
        <w:rPr>
          <w:i/>
        </w:rPr>
        <w:t>without</w:t>
      </w:r>
      <w:r>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EA3AFF">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EA3AFF"/>
    <w:p w:rsidR="00D12EA5" w:rsidRDefault="003B7B21" w:rsidP="00D12EA5">
      <w:r>
        <w:t>Figure 6.7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A51178">
      <w:pPr>
        <w:keepNext/>
      </w:pPr>
      <w:r>
        <w:rPr>
          <w:noProof/>
          <w:lang w:eastAsia="el-GR"/>
        </w:rPr>
        <w:lastRenderedPageBreak/>
        <w:drawing>
          <wp:inline distT="0" distB="0" distL="0" distR="0" wp14:anchorId="607CC7F9" wp14:editId="2E107A9E">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12EA5" w:rsidRDefault="00A51178" w:rsidP="00A51178">
      <w:pPr>
        <w:pStyle w:val="Caption"/>
      </w:pPr>
      <w:r>
        <w:t xml:space="preserve">Figure </w:t>
      </w:r>
      <w:r w:rsidR="007843CD">
        <w:fldChar w:fldCharType="begin"/>
      </w:r>
      <w:r w:rsidR="007843CD">
        <w:instrText xml:space="preserve"> STYLEREF 1 \s </w:instrText>
      </w:r>
      <w:r w:rsidR="007843CD">
        <w:fldChar w:fldCharType="separate"/>
      </w:r>
      <w:r w:rsidR="00C911BB">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C911BB">
        <w:rPr>
          <w:noProof/>
        </w:rPr>
        <w:t>7</w:t>
      </w:r>
      <w:r w:rsidR="007843CD">
        <w:fldChar w:fldCharType="end"/>
      </w:r>
      <w:r>
        <w:t xml:space="preserve">: </w:t>
      </w:r>
      <w:r w:rsidRPr="00F63ACC">
        <w:t>Serialization tim</w:t>
      </w:r>
      <w:r>
        <w:t>es with compression</w:t>
      </w:r>
      <w:r w:rsidRPr="00F63ACC">
        <w:t xml:space="preserve"> (Housing)</w:t>
      </w:r>
    </w:p>
    <w:p w:rsidR="00D12EA5" w:rsidRDefault="00D12EA5" w:rsidP="00D12EA5"/>
    <w:p w:rsidR="00A51178" w:rsidRDefault="00A51178" w:rsidP="00A51178">
      <w:pPr>
        <w:keepNext/>
      </w:pPr>
      <w:r>
        <w:rPr>
          <w:noProof/>
          <w:lang w:eastAsia="el-GR"/>
        </w:rPr>
        <w:drawing>
          <wp:inline distT="0" distB="0" distL="0" distR="0" wp14:anchorId="36136B72" wp14:editId="220DB2AE">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51178" w:rsidRDefault="00A51178" w:rsidP="00A51178">
      <w:pPr>
        <w:pStyle w:val="Caption"/>
      </w:pPr>
      <w:r>
        <w:t xml:space="preserve">Figure </w:t>
      </w:r>
      <w:r w:rsidR="007843CD">
        <w:fldChar w:fldCharType="begin"/>
      </w:r>
      <w:r w:rsidR="007843CD">
        <w:instrText xml:space="preserve"> STYLEREF 1 \s </w:instrText>
      </w:r>
      <w:r w:rsidR="007843CD">
        <w:fldChar w:fldCharType="separate"/>
      </w:r>
      <w:r w:rsidR="00C911BB">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C911BB">
        <w:rPr>
          <w:noProof/>
        </w:rPr>
        <w:t>8</w:t>
      </w:r>
      <w:r w:rsidR="007843CD">
        <w:fldChar w:fldCharType="end"/>
      </w:r>
      <w:r>
        <w:t xml:space="preserve">: </w:t>
      </w:r>
      <w:r w:rsidRPr="00CD5694">
        <w:t>Serialization</w:t>
      </w:r>
      <w:r>
        <w:t xml:space="preserve"> times with compression (US retailer</w:t>
      </w:r>
      <w:r w:rsidRPr="00CD5694">
        <w:t>)</w:t>
      </w:r>
    </w:p>
    <w:p w:rsidR="00A51178" w:rsidRDefault="002F3626" w:rsidP="00D12EA5">
      <w:r>
        <w:t>Figure 6.8,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D12EA5"/>
    <w:p w:rsidR="00DD6621" w:rsidRDefault="00DD6621" w:rsidP="00D12EA5"/>
    <w:p w:rsidR="002929B8" w:rsidRDefault="002929B8" w:rsidP="00D12EA5"/>
    <w:p w:rsidR="002929B8" w:rsidRDefault="002929B8" w:rsidP="00D12EA5"/>
    <w:p w:rsidR="002929B8" w:rsidRDefault="002929B8" w:rsidP="00D12EA5"/>
    <w:p w:rsidR="00DD6621" w:rsidRDefault="002929B8" w:rsidP="002929B8">
      <w:pPr>
        <w:pStyle w:val="Heading3"/>
      </w:pPr>
      <w:bookmarkStart w:id="25" w:name="_Toc428717505"/>
      <w:bookmarkStart w:id="26" w:name="_Toc428718312"/>
      <w:r>
        <w:lastRenderedPageBreak/>
        <w:t>Deserialization times</w:t>
      </w:r>
      <w:bookmarkEnd w:id="25"/>
      <w:bookmarkEnd w:id="26"/>
    </w:p>
    <w:p w:rsidR="007843CD" w:rsidRDefault="007843CD" w:rsidP="007843CD">
      <w:pPr>
        <w:keepNext/>
      </w:pPr>
      <w:r>
        <w:rPr>
          <w:noProof/>
          <w:lang w:eastAsia="el-GR"/>
        </w:rPr>
        <w:drawing>
          <wp:inline distT="0" distB="0" distL="0" distR="0" wp14:anchorId="656A8941" wp14:editId="43207D32">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843CD" w:rsidRPr="007843CD" w:rsidRDefault="007843CD" w:rsidP="00271E46">
      <w:pPr>
        <w:pStyle w:val="Caption"/>
      </w:pPr>
      <w:r>
        <w:t xml:space="preserve">Figure </w:t>
      </w:r>
      <w:r>
        <w:fldChar w:fldCharType="begin"/>
      </w:r>
      <w:r>
        <w:instrText xml:space="preserve"> STYLEREF 1 \s </w:instrText>
      </w:r>
      <w:r>
        <w:fldChar w:fldCharType="separate"/>
      </w:r>
      <w:r w:rsidR="00C911BB">
        <w:rPr>
          <w:noProof/>
        </w:rPr>
        <w:t>6</w:t>
      </w:r>
      <w:r>
        <w:fldChar w:fldCharType="end"/>
      </w:r>
      <w:r>
        <w:t>.</w:t>
      </w:r>
      <w:r>
        <w:fldChar w:fldCharType="begin"/>
      </w:r>
      <w:r>
        <w:instrText xml:space="preserve"> SEQ Figure \* ARABIC \s 1 </w:instrText>
      </w:r>
      <w:r>
        <w:fldChar w:fldCharType="separate"/>
      </w:r>
      <w:r w:rsidR="00C911BB">
        <w:rPr>
          <w:noProof/>
        </w:rPr>
        <w:t>9</w:t>
      </w:r>
      <w:r>
        <w:fldChar w:fldCharType="end"/>
      </w:r>
      <w:r>
        <w:t>: Deserialization times for our de-serializers (Housing)</w:t>
      </w:r>
    </w:p>
    <w:p w:rsidR="007843CD" w:rsidRDefault="00D63E42" w:rsidP="007843CD">
      <w:pPr>
        <w:keepNext/>
      </w:pPr>
      <w:r>
        <w:rPr>
          <w:noProof/>
          <w:lang w:eastAsia="el-GR"/>
        </w:rPr>
        <w:drawing>
          <wp:inline distT="0" distB="0" distL="0" distR="0" wp14:anchorId="1DECD6E6" wp14:editId="21FCF938">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929B8" w:rsidRDefault="007843CD" w:rsidP="007843CD">
      <w:pPr>
        <w:pStyle w:val="Caption"/>
      </w:pPr>
      <w:r>
        <w:t xml:space="preserve">Figure </w:t>
      </w:r>
      <w:r>
        <w:fldChar w:fldCharType="begin"/>
      </w:r>
      <w:r>
        <w:instrText xml:space="preserve"> STYLEREF 1 \s </w:instrText>
      </w:r>
      <w:r>
        <w:fldChar w:fldCharType="separate"/>
      </w:r>
      <w:r w:rsidR="00C911BB">
        <w:rPr>
          <w:noProof/>
        </w:rPr>
        <w:t>6</w:t>
      </w:r>
      <w:r>
        <w:fldChar w:fldCharType="end"/>
      </w:r>
      <w:r>
        <w:t>.</w:t>
      </w:r>
      <w:r>
        <w:fldChar w:fldCharType="begin"/>
      </w:r>
      <w:r>
        <w:instrText xml:space="preserve"> SEQ Figure \* ARABIC \s 1 </w:instrText>
      </w:r>
      <w:r>
        <w:fldChar w:fldCharType="separate"/>
      </w:r>
      <w:r w:rsidR="00C911BB">
        <w:rPr>
          <w:noProof/>
        </w:rPr>
        <w:t>10</w:t>
      </w:r>
      <w:r>
        <w:fldChar w:fldCharType="end"/>
      </w:r>
      <w:r>
        <w:t xml:space="preserve">: </w:t>
      </w:r>
      <w:r w:rsidRPr="006F6B3C">
        <w:t>Deserialization times for our de-serializers</w:t>
      </w:r>
      <w:r>
        <w:t xml:space="preserve"> (US retailer)</w:t>
      </w:r>
    </w:p>
    <w:p w:rsidR="002929B8" w:rsidRDefault="002929B8" w:rsidP="00D12EA5"/>
    <w:p w:rsidR="00A51178" w:rsidRDefault="006E3302" w:rsidP="00D12EA5">
      <w:r>
        <w:t>In this section we examine the time needed to de-serialize a serialized factorization back into a factorization in memory.</w:t>
      </w:r>
    </w:p>
    <w:p w:rsidR="00A31A19" w:rsidRDefault="00A31A19" w:rsidP="00D12EA5"/>
    <w:p w:rsidR="00A31A19" w:rsidRDefault="00E51E5C" w:rsidP="00D12EA5">
      <w:r>
        <w:t xml:space="preserve">Both datasets have similar results, as seen in </w:t>
      </w:r>
      <w:r>
        <w:t>Figures 6.9 and 6.10</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w:t>
      </w:r>
      <w:r w:rsidR="0060277C">
        <w:lastRenderedPageBreak/>
        <w:t xml:space="preserve">though </w:t>
      </w:r>
      <w:r w:rsidR="0060277C" w:rsidRPr="0060277C">
        <w:rPr>
          <w:i/>
        </w:rPr>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D12EA5"/>
    <w:p w:rsidR="00950E12" w:rsidRDefault="00A14F35" w:rsidP="00A14F35">
      <w:pPr>
        <w:pStyle w:val="Heading3"/>
      </w:pPr>
      <w:bookmarkStart w:id="27" w:name="_Toc428717506"/>
      <w:bookmarkStart w:id="28" w:name="_Toc428718313"/>
      <w:r>
        <w:t>Conclusions</w:t>
      </w:r>
      <w:bookmarkEnd w:id="27"/>
      <w:bookmarkEnd w:id="28"/>
    </w:p>
    <w:p w:rsidR="00950E12" w:rsidRDefault="001E2FA6" w:rsidP="00D12EA5">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D12EA5"/>
    <w:p w:rsidR="0029236E" w:rsidRDefault="0029236E" w:rsidP="00D12EA5">
      <w:r>
        <w:t>Analyzing the results of these experiments led to the following conclusions:</w:t>
      </w:r>
    </w:p>
    <w:p w:rsidR="0029236E" w:rsidRDefault="0029236E" w:rsidP="0029236E">
      <w:pPr>
        <w:pStyle w:val="ListParagraph"/>
        <w:numPr>
          <w:ilvl w:val="0"/>
          <w:numId w:val="15"/>
        </w:numPr>
      </w:pPr>
      <w:r>
        <w:t>The three serializers retain the theoretical compression of factorizations against flat relational tables into their serializations.</w:t>
      </w:r>
    </w:p>
    <w:p w:rsidR="0029236E" w:rsidRDefault="0029236E" w:rsidP="0029236E">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9236E">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46BD6">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46BD6">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9236E"/>
    <w:p w:rsidR="0029236E" w:rsidRDefault="0029236E" w:rsidP="0029236E"/>
    <w:p w:rsidR="0029236E" w:rsidRDefault="0029236E" w:rsidP="0029236E"/>
    <w:p w:rsidR="0029236E" w:rsidRDefault="0029236E" w:rsidP="0029236E"/>
    <w:bookmarkEnd w:id="8"/>
    <w:p w:rsidR="0029236E" w:rsidRDefault="0029236E" w:rsidP="0029236E"/>
    <w:p w:rsidR="0029236E" w:rsidRPr="00D12EA5" w:rsidRDefault="0029236E" w:rsidP="0029236E"/>
    <w:p w:rsidR="00D71372" w:rsidRDefault="00D71372" w:rsidP="00727A6D">
      <w:pPr>
        <w:pStyle w:val="Heading1"/>
      </w:pPr>
      <w:r>
        <w:lastRenderedPageBreak/>
        <w:br/>
      </w:r>
      <w:r>
        <w:br/>
      </w:r>
      <w:bookmarkStart w:id="29" w:name="_Toc428718314"/>
      <w:r w:rsidRPr="00727A6D">
        <w:t>Conclusions</w:t>
      </w:r>
      <w:r>
        <w:t xml:space="preserve"> and Future Work</w:t>
      </w:r>
      <w:bookmarkEnd w:id="29"/>
    </w:p>
    <w:p w:rsidR="00D71372" w:rsidRDefault="00D71372" w:rsidP="00D71372"/>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C544E8" w:rsidRDefault="00C544E8" w:rsidP="00C544E8">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73266F">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73266F">
            <w:pPr>
              <w:pStyle w:val="ListParagraph"/>
              <w:numPr>
                <w:ilvl w:val="0"/>
                <w:numId w:val="3"/>
              </w:numPr>
            </w:pPr>
          </w:p>
        </w:tc>
      </w:tr>
    </w:tbl>
    <w:p w:rsidR="00C544E8" w:rsidRDefault="00C544E8" w:rsidP="00C544E8">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73266F">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73266F">
            <w:pPr>
              <w:pStyle w:val="ListParagraph"/>
              <w:numPr>
                <w:ilvl w:val="0"/>
                <w:numId w:val="3"/>
              </w:numPr>
            </w:pPr>
          </w:p>
        </w:tc>
      </w:tr>
    </w:tbl>
    <w:p w:rsidR="00C544E8" w:rsidRDefault="00C544E8" w:rsidP="00C544E8">
      <w:r w:rsidRPr="00E05FD1">
        <w:t xml:space="preserve">The player observe </w:t>
      </w:r>
      <w:r w:rsidRPr="00E05FD1">
        <w:rPr>
          <w:i/>
        </w:rPr>
        <w:t>x</w:t>
      </w:r>
      <w:r w:rsidRPr="00E05FD1">
        <w:t xml:space="preserve"> in period 1 before she pick her action. </w:t>
      </w:r>
    </w:p>
    <w:p w:rsidR="00C544E8" w:rsidRDefault="00C544E8" w:rsidP="00C544E8">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AC33C9"/>
    <w:p w:rsidR="00C544E8" w:rsidRPr="006E7514" w:rsidRDefault="00C544E8" w:rsidP="00C544E8">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C544E8">
      <w:r w:rsidRPr="00CB2997">
        <w:t>The issue of ...</w:t>
      </w:r>
    </w:p>
    <w:p w:rsidR="00C544E8" w:rsidRPr="006E7514" w:rsidRDefault="00C544E8" w:rsidP="00C544E8">
      <w:r w:rsidRPr="006E7514">
        <w:lastRenderedPageBreak/>
        <w:t>This paper is organized as follows. The next section presents ... Then, Section 3 discusses</w:t>
      </w:r>
    </w:p>
    <w:p w:rsidR="00C544E8" w:rsidRDefault="00C544E8" w:rsidP="00C544E8">
      <w:r w:rsidRPr="006E7514">
        <w:t>the ... Section 4 analyzes the ... Concluding remarks are offered in Section 5.</w:t>
      </w:r>
    </w:p>
    <w:p w:rsidR="00C544E8" w:rsidRPr="00AC33C9" w:rsidRDefault="00C544E8" w:rsidP="00AC33C9"/>
    <w:p w:rsidR="00CB2997" w:rsidRPr="00CB2997" w:rsidRDefault="00CB2997" w:rsidP="00CB2997">
      <w:pPr>
        <w:pStyle w:val="Heading1"/>
        <w:numPr>
          <w:ilvl w:val="0"/>
          <w:numId w:val="0"/>
        </w:numPr>
      </w:pPr>
      <w:bookmarkStart w:id="30" w:name="_Toc428718315"/>
      <w:bookmarkEnd w:id="1"/>
      <w:r w:rsidRPr="00CB2997">
        <w:lastRenderedPageBreak/>
        <w:t>References</w:t>
      </w:r>
      <w:bookmarkEnd w:id="30"/>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20"/>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847" w:rsidRDefault="00105847" w:rsidP="00CB2997">
      <w:r>
        <w:separator/>
      </w:r>
    </w:p>
  </w:endnote>
  <w:endnote w:type="continuationSeparator" w:id="0">
    <w:p w:rsidR="00105847" w:rsidRDefault="00105847"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73266F" w:rsidRDefault="0073266F">
        <w:pPr>
          <w:pStyle w:val="Footer"/>
          <w:jc w:val="center"/>
        </w:pPr>
        <w:r>
          <w:fldChar w:fldCharType="begin"/>
        </w:r>
        <w:r>
          <w:instrText xml:space="preserve"> PAGE   \* MERGEFORMAT </w:instrText>
        </w:r>
        <w:r>
          <w:fldChar w:fldCharType="separate"/>
        </w:r>
        <w:r w:rsidR="00A125D3">
          <w:rPr>
            <w:noProof/>
          </w:rPr>
          <w:t>16</w:t>
        </w:r>
        <w:r>
          <w:rPr>
            <w:noProof/>
          </w:rPr>
          <w:fldChar w:fldCharType="end"/>
        </w:r>
      </w:p>
    </w:sdtContent>
  </w:sdt>
  <w:p w:rsidR="0073266F" w:rsidRDefault="007326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73266F" w:rsidRDefault="0073266F">
        <w:pPr>
          <w:pStyle w:val="Footer"/>
          <w:jc w:val="center"/>
        </w:pPr>
        <w:r>
          <w:fldChar w:fldCharType="begin"/>
        </w:r>
        <w:r>
          <w:instrText xml:space="preserve"> PAGE   \* MERGEFORMAT </w:instrText>
        </w:r>
        <w:r>
          <w:fldChar w:fldCharType="separate"/>
        </w:r>
        <w:r w:rsidR="00A125D3">
          <w:rPr>
            <w:noProof/>
          </w:rPr>
          <w:t>1</w:t>
        </w:r>
        <w:r>
          <w:rPr>
            <w:noProof/>
          </w:rPr>
          <w:fldChar w:fldCharType="end"/>
        </w:r>
      </w:p>
    </w:sdtContent>
  </w:sdt>
  <w:p w:rsidR="0073266F" w:rsidRDefault="007326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847" w:rsidRDefault="00105847" w:rsidP="00CB2997">
      <w:r>
        <w:separator/>
      </w:r>
    </w:p>
  </w:footnote>
  <w:footnote w:type="continuationSeparator" w:id="0">
    <w:p w:rsidR="00105847" w:rsidRDefault="00105847" w:rsidP="00CB2997">
      <w:r>
        <w:continuationSeparator/>
      </w:r>
    </w:p>
  </w:footnote>
  <w:footnote w:id="1">
    <w:p w:rsidR="0073266F" w:rsidRDefault="0073266F"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5"/>
  </w:num>
  <w:num w:numId="5">
    <w:abstractNumId w:val="0"/>
  </w:num>
  <w:num w:numId="6">
    <w:abstractNumId w:val="11"/>
  </w:num>
  <w:num w:numId="7">
    <w:abstractNumId w:val="6"/>
  </w:num>
  <w:num w:numId="8">
    <w:abstractNumId w:val="14"/>
  </w:num>
  <w:num w:numId="9">
    <w:abstractNumId w:val="10"/>
  </w:num>
  <w:num w:numId="10">
    <w:abstractNumId w:val="9"/>
  </w:num>
  <w:num w:numId="11">
    <w:abstractNumId w:val="1"/>
  </w:num>
  <w:num w:numId="12">
    <w:abstractNumId w:val="3"/>
  </w:num>
  <w:num w:numId="13">
    <w:abstractNumId w:val="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23FA6"/>
    <w:rsid w:val="0003595D"/>
    <w:rsid w:val="000455BA"/>
    <w:rsid w:val="00046B19"/>
    <w:rsid w:val="00052415"/>
    <w:rsid w:val="00060427"/>
    <w:rsid w:val="00074DE2"/>
    <w:rsid w:val="000970CB"/>
    <w:rsid w:val="000A2326"/>
    <w:rsid w:val="000A748A"/>
    <w:rsid w:val="000C390A"/>
    <w:rsid w:val="000E2E42"/>
    <w:rsid w:val="00105847"/>
    <w:rsid w:val="00130E95"/>
    <w:rsid w:val="00136DF2"/>
    <w:rsid w:val="00151378"/>
    <w:rsid w:val="00160FCB"/>
    <w:rsid w:val="001657A9"/>
    <w:rsid w:val="001821FB"/>
    <w:rsid w:val="00187AB2"/>
    <w:rsid w:val="001B3158"/>
    <w:rsid w:val="001C428D"/>
    <w:rsid w:val="001C6BCF"/>
    <w:rsid w:val="001D25D1"/>
    <w:rsid w:val="001D43BD"/>
    <w:rsid w:val="001D4ABA"/>
    <w:rsid w:val="001E2FA6"/>
    <w:rsid w:val="001E7F43"/>
    <w:rsid w:val="00214930"/>
    <w:rsid w:val="00246ACE"/>
    <w:rsid w:val="00246BD6"/>
    <w:rsid w:val="002504A1"/>
    <w:rsid w:val="00252CF1"/>
    <w:rsid w:val="002539C5"/>
    <w:rsid w:val="00271E46"/>
    <w:rsid w:val="00282AB2"/>
    <w:rsid w:val="00291B61"/>
    <w:rsid w:val="0029236E"/>
    <w:rsid w:val="002929B8"/>
    <w:rsid w:val="002A0C3C"/>
    <w:rsid w:val="002A16BD"/>
    <w:rsid w:val="002D0110"/>
    <w:rsid w:val="002D39BD"/>
    <w:rsid w:val="002E0E0A"/>
    <w:rsid w:val="002F2D3F"/>
    <w:rsid w:val="002F3626"/>
    <w:rsid w:val="002F7995"/>
    <w:rsid w:val="0030505C"/>
    <w:rsid w:val="00305D43"/>
    <w:rsid w:val="00317F74"/>
    <w:rsid w:val="00331A64"/>
    <w:rsid w:val="00354E62"/>
    <w:rsid w:val="00362A0E"/>
    <w:rsid w:val="003650AE"/>
    <w:rsid w:val="003652C9"/>
    <w:rsid w:val="003724A1"/>
    <w:rsid w:val="0038071B"/>
    <w:rsid w:val="0039109D"/>
    <w:rsid w:val="00391F44"/>
    <w:rsid w:val="003A0177"/>
    <w:rsid w:val="003A5CB0"/>
    <w:rsid w:val="003B1F37"/>
    <w:rsid w:val="003B7B21"/>
    <w:rsid w:val="00400763"/>
    <w:rsid w:val="00434286"/>
    <w:rsid w:val="00436EF6"/>
    <w:rsid w:val="00441C1F"/>
    <w:rsid w:val="0044685D"/>
    <w:rsid w:val="0046388A"/>
    <w:rsid w:val="00481282"/>
    <w:rsid w:val="004846E9"/>
    <w:rsid w:val="00487A20"/>
    <w:rsid w:val="004C1135"/>
    <w:rsid w:val="004C398F"/>
    <w:rsid w:val="004E5172"/>
    <w:rsid w:val="004F6EBF"/>
    <w:rsid w:val="005006B3"/>
    <w:rsid w:val="00505175"/>
    <w:rsid w:val="0054445C"/>
    <w:rsid w:val="00551F7C"/>
    <w:rsid w:val="00554555"/>
    <w:rsid w:val="005576D5"/>
    <w:rsid w:val="0059107F"/>
    <w:rsid w:val="00591AE9"/>
    <w:rsid w:val="00593C78"/>
    <w:rsid w:val="00594425"/>
    <w:rsid w:val="005A7ABC"/>
    <w:rsid w:val="005B3B2D"/>
    <w:rsid w:val="005B4C22"/>
    <w:rsid w:val="005B7B07"/>
    <w:rsid w:val="005C0279"/>
    <w:rsid w:val="005C3C78"/>
    <w:rsid w:val="005E27F2"/>
    <w:rsid w:val="0060277C"/>
    <w:rsid w:val="00607A8C"/>
    <w:rsid w:val="0062299A"/>
    <w:rsid w:val="0062553C"/>
    <w:rsid w:val="00643C71"/>
    <w:rsid w:val="006450BC"/>
    <w:rsid w:val="00650CD8"/>
    <w:rsid w:val="006529EA"/>
    <w:rsid w:val="00652ECC"/>
    <w:rsid w:val="00660F80"/>
    <w:rsid w:val="00673E2A"/>
    <w:rsid w:val="00674724"/>
    <w:rsid w:val="00677965"/>
    <w:rsid w:val="00692C1F"/>
    <w:rsid w:val="006A15C8"/>
    <w:rsid w:val="006A6DA8"/>
    <w:rsid w:val="006B55D4"/>
    <w:rsid w:val="006B61DB"/>
    <w:rsid w:val="006B7507"/>
    <w:rsid w:val="006C0F78"/>
    <w:rsid w:val="006C39DA"/>
    <w:rsid w:val="006D4FA3"/>
    <w:rsid w:val="006E12AD"/>
    <w:rsid w:val="006E3302"/>
    <w:rsid w:val="006E7514"/>
    <w:rsid w:val="006F6DA9"/>
    <w:rsid w:val="00716E2A"/>
    <w:rsid w:val="00727A6D"/>
    <w:rsid w:val="0073266F"/>
    <w:rsid w:val="007474FF"/>
    <w:rsid w:val="0075474B"/>
    <w:rsid w:val="00762720"/>
    <w:rsid w:val="00772592"/>
    <w:rsid w:val="007751F4"/>
    <w:rsid w:val="00777205"/>
    <w:rsid w:val="007843CD"/>
    <w:rsid w:val="007D32A6"/>
    <w:rsid w:val="00822792"/>
    <w:rsid w:val="00824457"/>
    <w:rsid w:val="008426C0"/>
    <w:rsid w:val="00853BC9"/>
    <w:rsid w:val="00854FBE"/>
    <w:rsid w:val="008938BA"/>
    <w:rsid w:val="008D00C3"/>
    <w:rsid w:val="008D3E51"/>
    <w:rsid w:val="00904A2E"/>
    <w:rsid w:val="00917D3E"/>
    <w:rsid w:val="0092709A"/>
    <w:rsid w:val="00934BF4"/>
    <w:rsid w:val="00950E12"/>
    <w:rsid w:val="009610EC"/>
    <w:rsid w:val="00963F1A"/>
    <w:rsid w:val="00966B00"/>
    <w:rsid w:val="0097085F"/>
    <w:rsid w:val="00972A4D"/>
    <w:rsid w:val="009A6A84"/>
    <w:rsid w:val="009B102E"/>
    <w:rsid w:val="009B5EE5"/>
    <w:rsid w:val="009C1D2F"/>
    <w:rsid w:val="009D0B29"/>
    <w:rsid w:val="009E141F"/>
    <w:rsid w:val="009F4B6E"/>
    <w:rsid w:val="009F64F7"/>
    <w:rsid w:val="00A01EE8"/>
    <w:rsid w:val="00A125D3"/>
    <w:rsid w:val="00A14DC8"/>
    <w:rsid w:val="00A14F35"/>
    <w:rsid w:val="00A31A19"/>
    <w:rsid w:val="00A45EF8"/>
    <w:rsid w:val="00A47838"/>
    <w:rsid w:val="00A51178"/>
    <w:rsid w:val="00A82333"/>
    <w:rsid w:val="00A832D2"/>
    <w:rsid w:val="00AA2855"/>
    <w:rsid w:val="00AA6271"/>
    <w:rsid w:val="00AB4D6F"/>
    <w:rsid w:val="00AC0CCF"/>
    <w:rsid w:val="00AC33C9"/>
    <w:rsid w:val="00AC7E49"/>
    <w:rsid w:val="00AD6967"/>
    <w:rsid w:val="00AF2877"/>
    <w:rsid w:val="00B03E84"/>
    <w:rsid w:val="00B062A8"/>
    <w:rsid w:val="00B1436B"/>
    <w:rsid w:val="00B17E9D"/>
    <w:rsid w:val="00B50800"/>
    <w:rsid w:val="00B800EE"/>
    <w:rsid w:val="00B937F1"/>
    <w:rsid w:val="00B9737F"/>
    <w:rsid w:val="00BA78E1"/>
    <w:rsid w:val="00BB0B9B"/>
    <w:rsid w:val="00BB18E1"/>
    <w:rsid w:val="00BB23A7"/>
    <w:rsid w:val="00BB3EC0"/>
    <w:rsid w:val="00BB723C"/>
    <w:rsid w:val="00BC5CA1"/>
    <w:rsid w:val="00BC7926"/>
    <w:rsid w:val="00BD09D3"/>
    <w:rsid w:val="00BE314A"/>
    <w:rsid w:val="00C04958"/>
    <w:rsid w:val="00C2165F"/>
    <w:rsid w:val="00C544E8"/>
    <w:rsid w:val="00C71448"/>
    <w:rsid w:val="00C911BB"/>
    <w:rsid w:val="00C97DD9"/>
    <w:rsid w:val="00CB2997"/>
    <w:rsid w:val="00CB6A34"/>
    <w:rsid w:val="00CB7EC5"/>
    <w:rsid w:val="00CC4BDE"/>
    <w:rsid w:val="00CF1994"/>
    <w:rsid w:val="00CF6C4A"/>
    <w:rsid w:val="00D05B62"/>
    <w:rsid w:val="00D12EA5"/>
    <w:rsid w:val="00D416DE"/>
    <w:rsid w:val="00D52362"/>
    <w:rsid w:val="00D63E42"/>
    <w:rsid w:val="00D64D3C"/>
    <w:rsid w:val="00D71372"/>
    <w:rsid w:val="00D83F35"/>
    <w:rsid w:val="00D91DFA"/>
    <w:rsid w:val="00DA5534"/>
    <w:rsid w:val="00DD6621"/>
    <w:rsid w:val="00DD79CB"/>
    <w:rsid w:val="00DF6961"/>
    <w:rsid w:val="00E21986"/>
    <w:rsid w:val="00E46F22"/>
    <w:rsid w:val="00E51E5C"/>
    <w:rsid w:val="00E827D6"/>
    <w:rsid w:val="00E91DE9"/>
    <w:rsid w:val="00E92ECF"/>
    <w:rsid w:val="00EA3AFF"/>
    <w:rsid w:val="00EA71FE"/>
    <w:rsid w:val="00EC0610"/>
    <w:rsid w:val="00EF734F"/>
    <w:rsid w:val="00F242BD"/>
    <w:rsid w:val="00F24907"/>
    <w:rsid w:val="00F33A82"/>
    <w:rsid w:val="00F54456"/>
    <w:rsid w:val="00F6678B"/>
    <w:rsid w:val="00F67153"/>
    <w:rsid w:val="00F83DDA"/>
    <w:rsid w:val="00F95535"/>
    <w:rsid w:val="00FB3CBF"/>
    <w:rsid w:val="00FB4ADB"/>
    <w:rsid w:val="00FB5241"/>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10EC"/>
    <w:pPr>
      <w:spacing w:after="200" w:line="240" w:lineRule="auto"/>
    </w:pPr>
    <w:rPr>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42929960"/>
        <c:axId val="642931920"/>
      </c:lineChart>
      <c:catAx>
        <c:axId val="642929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1920"/>
        <c:crosses val="autoZero"/>
        <c:auto val="1"/>
        <c:lblAlgn val="ctr"/>
        <c:lblOffset val="100"/>
        <c:noMultiLvlLbl val="0"/>
      </c:catAx>
      <c:valAx>
        <c:axId val="642931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9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42933488"/>
        <c:axId val="642934272"/>
      </c:barChart>
      <c:catAx>
        <c:axId val="64293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4272"/>
        <c:crosses val="autoZero"/>
        <c:auto val="1"/>
        <c:lblAlgn val="ctr"/>
        <c:lblOffset val="100"/>
        <c:noMultiLvlLbl val="0"/>
      </c:catAx>
      <c:valAx>
        <c:axId val="64293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3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42928392"/>
        <c:axId val="642928784"/>
      </c:barChart>
      <c:catAx>
        <c:axId val="642928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8784"/>
        <c:crosses val="autoZero"/>
        <c:auto val="1"/>
        <c:lblAlgn val="ctr"/>
        <c:lblOffset val="100"/>
        <c:noMultiLvlLbl val="0"/>
      </c:catAx>
      <c:valAx>
        <c:axId val="642928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8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42923688"/>
        <c:axId val="642924080"/>
      </c:lineChart>
      <c:catAx>
        <c:axId val="642923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4080"/>
        <c:crosses val="autoZero"/>
        <c:auto val="1"/>
        <c:lblAlgn val="ctr"/>
        <c:lblOffset val="100"/>
        <c:noMultiLvlLbl val="0"/>
      </c:catAx>
      <c:valAx>
        <c:axId val="64292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3688"/>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42929568"/>
        <c:axId val="642922904"/>
      </c:lineChart>
      <c:catAx>
        <c:axId val="642929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2904"/>
        <c:crosses val="autoZero"/>
        <c:auto val="1"/>
        <c:lblAlgn val="ctr"/>
        <c:lblOffset val="100"/>
        <c:noMultiLvlLbl val="0"/>
      </c:catAx>
      <c:valAx>
        <c:axId val="642922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42926040"/>
        <c:axId val="642926432"/>
      </c:barChart>
      <c:catAx>
        <c:axId val="642926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6432"/>
        <c:crosses val="autoZero"/>
        <c:auto val="1"/>
        <c:lblAlgn val="ctr"/>
        <c:lblOffset val="100"/>
        <c:noMultiLvlLbl val="0"/>
      </c:catAx>
      <c:valAx>
        <c:axId val="642926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6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42928000"/>
        <c:axId val="642929176"/>
      </c:lineChart>
      <c:catAx>
        <c:axId val="642928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9176"/>
        <c:crossesAt val="1.0000000000000002E-3"/>
        <c:auto val="1"/>
        <c:lblAlgn val="ctr"/>
        <c:lblOffset val="100"/>
        <c:noMultiLvlLbl val="0"/>
      </c:catAx>
      <c:valAx>
        <c:axId val="6429291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42927216"/>
        <c:axId val="642930744"/>
      </c:lineChart>
      <c:catAx>
        <c:axId val="642927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0744"/>
        <c:crossesAt val="1.0000000000000002E-2"/>
        <c:auto val="1"/>
        <c:lblAlgn val="ctr"/>
        <c:lblOffset val="100"/>
        <c:noMultiLvlLbl val="0"/>
      </c:catAx>
      <c:valAx>
        <c:axId val="642930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42931136"/>
        <c:axId val="642933096"/>
      </c:barChart>
      <c:catAx>
        <c:axId val="64293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3096"/>
        <c:crossesAt val="1.0000000000000002E-3"/>
        <c:auto val="1"/>
        <c:lblAlgn val="ctr"/>
        <c:lblOffset val="100"/>
        <c:noMultiLvlLbl val="0"/>
      </c:catAx>
      <c:valAx>
        <c:axId val="6429330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1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42935056"/>
        <c:axId val="642935448"/>
      </c:lineChart>
      <c:catAx>
        <c:axId val="642935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5448"/>
        <c:crossesAt val="1.0000000000000002E-2"/>
        <c:auto val="1"/>
        <c:lblAlgn val="ctr"/>
        <c:lblOffset val="100"/>
        <c:noMultiLvlLbl val="0"/>
      </c:catAx>
      <c:valAx>
        <c:axId val="64293544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94D87-05D0-4AD9-BD9D-DE04F534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27</Pages>
  <Words>2871</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1744</cp:revision>
  <cp:lastPrinted>2015-08-30T16:03:00Z</cp:lastPrinted>
  <dcterms:created xsi:type="dcterms:W3CDTF">2015-08-30T11:54:00Z</dcterms:created>
  <dcterms:modified xsi:type="dcterms:W3CDTF">2015-08-30T16:28:00Z</dcterms:modified>
</cp:coreProperties>
</file>