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31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the-cdr-gap-analysis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1" w:name="prep-current-cdr-data"/>
    <w:p>
      <w:pPr>
        <w:pStyle w:val="Heading2"/>
      </w:pPr>
      <w:r>
        <w:t xml:space="preserve">Prep current CDR data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urrent_cd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prep-scenario-data"/>
    <w:p>
      <w:pPr>
        <w:pStyle w:val="Heading2"/>
      </w:pPr>
      <w:r>
        <w:t xml:space="preserve">Prep scenario data</w:t>
      </w:r>
    </w:p>
    <w:bookmarkEnd w:id="22"/>
    <w:bookmarkStart w:id="27" w:name="analysis"/>
    <w:p>
      <w:pPr>
        <w:pStyle w:val="Heading2"/>
      </w:pPr>
      <w:r>
        <w:t xml:space="preserve">Analysis</w:t>
      </w:r>
    </w:p>
    <w:bookmarkStart w:id="23" w:name="X737a1b1655b83969f62892b1b4b839de1a7c0e2"/>
    <w:p>
      <w:pPr>
        <w:pStyle w:val="Heading3"/>
      </w:pPr>
      <w:r>
        <w:t xml:space="preserve">What are the gross emissions reductions from 2020-2030/2050 in C1,C3 scenarios?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</w:p>
    <w:bookmarkEnd w:id="23"/>
    <w:bookmarkStart w:id="24" w:name="Xd96abae7c9194f208cdf37681c304e9eab63bda"/>
    <w:p>
      <w:pPr>
        <w:pStyle w:val="Heading3"/>
      </w:pPr>
      <w:r>
        <w:t xml:space="preserve">What are the gross emissions reductions from 2020-2030/2050 in the focus scenarios?</w:t>
      </w:r>
    </w:p>
    <w:bookmarkEnd w:id="24"/>
    <w:bookmarkStart w:id="25" w:name="Xbf1b05fb7eeec577f79507ba0ec9bb27735de4f"/>
    <w:p>
      <w:pPr>
        <w:pStyle w:val="Heading3"/>
      </w:pPr>
      <w:r>
        <w:t xml:space="preserve">What is the cumulative CDR by 2100, split by technology?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</w:p>
    <w:bookmarkEnd w:id="25"/>
    <w:bookmarkStart w:id="26" w:name="X72661312c424e63dd1f42d14652d1bf5356ddb2"/>
    <w:p>
      <w:pPr>
        <w:pStyle w:val="Heading3"/>
      </w:pPr>
      <w:r>
        <w:t xml:space="preserve">What is the cumulative CDR by 2100, split by technology and focus scenario?</w:t>
      </w:r>
    </w:p>
    <w:bookmarkEnd w:id="26"/>
    <w:bookmarkEnd w:id="27"/>
    <w:bookmarkStart w:id="35" w:name="X7a08fc9c03540047de72e37ab31f4842724a709"/>
    <w:p>
      <w:pPr>
        <w:pStyle w:val="Heading2"/>
      </w:pPr>
      <w:r>
        <w:t xml:space="preserve">What is the change in total CDR from 2020 to 2030 and 2050?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Start w:id="34" w:name="table-2-differences"/>
    <w:p>
      <w:pPr>
        <w:pStyle w:val="Heading3"/>
      </w:pPr>
      <w:r>
        <w:t xml:space="preserve">Table 2 differences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'model', 'scenario', 'cat'.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'model', 'scenario', 'year', 'cat'.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prepare_cdr_gap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(`geom_hline()`).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prepare_cdr_gap_data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(`geom_hline()`).</w:t>
      </w:r>
    </w:p>
    <w:p>
      <w:pPr>
        <w:pStyle w:val="FirstParagraph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dr_g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'imp'.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'model', 'scenario'.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(`geom_hline()`).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(`geom_hline()`).</w:t>
      </w:r>
    </w:p>
    <w:p>
      <w:pPr>
        <w:pStyle w:val="FirstParagraph"/>
      </w:pPr>
      <w:r>
        <w:drawing>
          <wp:inline>
            <wp:extent cx="5334000" cy="2889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cdr-gap-analysis_files/figure-docx/display_r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(`geom_hline()`).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(`geom_hline()`).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dr_gap_alterna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conce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the-cdr-gap-analysis</dc:title>
  <dc:creator>William F. Lamb</dc:creator>
  <cp:keywords/>
  <dcterms:created xsi:type="dcterms:W3CDTF">2024-03-15T12:38:23Z</dcterms:created>
  <dcterms:modified xsi:type="dcterms:W3CDTF">2024-03-15T12:38:23Z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