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the-cdr-gap-sm-figure-fluxes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Adding missing grouping variables: `country`</w:t>
      </w:r>
      <w:r>
        <w:br/>
      </w:r>
      <w:r>
        <w:rPr>
          <w:rStyle w:val="VerbatimChar"/>
        </w:rPr>
        <w:t xml:space="preserve">## Joining with `by = join_by(country, iso)`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figure_lts_adjustme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the-cdr-gap-sm-figure-fluxes</dc:title>
  <dc:creator>William F. Lamb</dc:creator>
  <cp:keywords/>
  <dcterms:created xsi:type="dcterms:W3CDTF">2024-03-15T13:37:08Z</dcterms:created>
  <dcterms:modified xsi:type="dcterms:W3CDTF">2024-03-15T13:37:08Z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