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1BD4" w:rsidRDefault="00DA1BD4" w:rsidP="00DA1BD4">
      <w:pPr>
        <w:pStyle w:val="Titel"/>
      </w:pPr>
      <w:r>
        <w:t>UNEP 2023 Emissions Gap Report</w:t>
      </w:r>
    </w:p>
    <w:p w:rsidR="00DA1BD4" w:rsidRDefault="00DA1BD4" w:rsidP="00DA1BD4">
      <w:pPr>
        <w:pStyle w:val="Untertitel"/>
      </w:pPr>
      <w:r>
        <w:t>Chapter 2: Global emissions trends</w:t>
      </w:r>
    </w:p>
    <w:p w:rsidR="00DA1BD4" w:rsidRDefault="00DA1BD4" w:rsidP="00DA1BD4">
      <w:pPr>
        <w:pStyle w:val="Datum"/>
      </w:pPr>
      <w:r>
        <w:t>03-20-2023</w:t>
      </w:r>
    </w:p>
    <w:p w:rsidR="00DA1BD4" w:rsidRDefault="00DA1BD4" w:rsidP="00DA1BD4">
      <w:pPr>
        <w:pStyle w:val="berschrift2"/>
      </w:pPr>
      <w:r>
        <w:t>Lead Authors</w:t>
      </w:r>
    </w:p>
    <w:p w:rsidR="00DA1BD4" w:rsidRPr="00F904A4" w:rsidRDefault="00DA1BD4" w:rsidP="00DA1BD4">
      <w:pPr>
        <w:numPr>
          <w:ilvl w:val="0"/>
          <w:numId w:val="1"/>
        </w:numPr>
        <w:spacing w:before="100" w:beforeAutospacing="1" w:after="100" w:afterAutospacing="1" w:line="240" w:lineRule="auto"/>
        <w:rPr>
          <w:sz w:val="24"/>
        </w:rPr>
      </w:pPr>
      <w:r w:rsidRPr="00F904A4">
        <w:rPr>
          <w:sz w:val="24"/>
        </w:rPr>
        <w:t>William F. Lamb (MCC Berlin</w:t>
      </w:r>
      <w:r w:rsidR="00746E76">
        <w:rPr>
          <w:sz w:val="24"/>
        </w:rPr>
        <w:t>, Germany</w:t>
      </w:r>
      <w:r w:rsidRPr="00F904A4">
        <w:rPr>
          <w:sz w:val="24"/>
        </w:rPr>
        <w:t>)</w:t>
      </w:r>
    </w:p>
    <w:p w:rsidR="00DA1BD4" w:rsidRPr="00F904A4" w:rsidRDefault="00DA1BD4" w:rsidP="00DA1BD4">
      <w:pPr>
        <w:numPr>
          <w:ilvl w:val="0"/>
          <w:numId w:val="1"/>
        </w:numPr>
        <w:spacing w:before="100" w:beforeAutospacing="1" w:after="100" w:afterAutospacing="1" w:line="240" w:lineRule="auto"/>
        <w:rPr>
          <w:sz w:val="24"/>
        </w:rPr>
      </w:pPr>
      <w:r w:rsidRPr="00F904A4">
        <w:rPr>
          <w:sz w:val="24"/>
        </w:rPr>
        <w:t>X</w:t>
      </w:r>
    </w:p>
    <w:p w:rsidR="00DA1BD4" w:rsidRDefault="00DA1BD4" w:rsidP="00DA1BD4">
      <w:pPr>
        <w:pStyle w:val="berschrift2"/>
      </w:pPr>
      <w:proofErr w:type="spellStart"/>
      <w:r>
        <w:t>Contributing</w:t>
      </w:r>
      <w:proofErr w:type="spellEnd"/>
      <w:r>
        <w:t xml:space="preserve"> </w:t>
      </w:r>
      <w:proofErr w:type="spellStart"/>
      <w:r>
        <w:t>Authors</w:t>
      </w:r>
      <w:proofErr w:type="spellEnd"/>
    </w:p>
    <w:p w:rsidR="00AD7632" w:rsidRPr="00F904A4" w:rsidRDefault="00AD7632" w:rsidP="00AD7632">
      <w:pPr>
        <w:pStyle w:val="Listenabsatz"/>
        <w:numPr>
          <w:ilvl w:val="0"/>
          <w:numId w:val="3"/>
        </w:numPr>
        <w:spacing w:before="100" w:beforeAutospacing="1" w:after="100" w:afterAutospacing="1" w:line="240" w:lineRule="auto"/>
        <w:rPr>
          <w:sz w:val="24"/>
        </w:rPr>
      </w:pPr>
      <w:r w:rsidRPr="00F904A4">
        <w:rPr>
          <w:sz w:val="24"/>
        </w:rPr>
        <w:t xml:space="preserve">Giacomo Grassi (JRC, </w:t>
      </w:r>
      <w:proofErr w:type="spellStart"/>
      <w:r w:rsidRPr="00F904A4">
        <w:rPr>
          <w:sz w:val="24"/>
        </w:rPr>
        <w:t>Italy</w:t>
      </w:r>
      <w:proofErr w:type="spellEnd"/>
      <w:r w:rsidRPr="00F904A4">
        <w:rPr>
          <w:sz w:val="24"/>
        </w:rPr>
        <w:t>)</w:t>
      </w:r>
    </w:p>
    <w:p w:rsidR="00DA1BD4" w:rsidRPr="00F904A4" w:rsidRDefault="00DA1BD4" w:rsidP="00DA1BD4">
      <w:pPr>
        <w:pStyle w:val="Listenabsatz"/>
        <w:numPr>
          <w:ilvl w:val="0"/>
          <w:numId w:val="3"/>
        </w:numPr>
        <w:spacing w:before="100" w:beforeAutospacing="1" w:after="100" w:afterAutospacing="1" w:line="240" w:lineRule="auto"/>
        <w:rPr>
          <w:sz w:val="24"/>
        </w:rPr>
      </w:pPr>
      <w:r w:rsidRPr="00F904A4">
        <w:rPr>
          <w:sz w:val="24"/>
        </w:rPr>
        <w:t xml:space="preserve">Monica </w:t>
      </w:r>
      <w:proofErr w:type="spellStart"/>
      <w:r w:rsidRPr="00F904A4">
        <w:rPr>
          <w:sz w:val="24"/>
        </w:rPr>
        <w:t>Crippa</w:t>
      </w:r>
      <w:proofErr w:type="spellEnd"/>
      <w:r w:rsidRPr="00F904A4">
        <w:rPr>
          <w:sz w:val="24"/>
        </w:rPr>
        <w:t xml:space="preserve"> (JRC, </w:t>
      </w:r>
      <w:proofErr w:type="spellStart"/>
      <w:r w:rsidRPr="00F904A4">
        <w:rPr>
          <w:sz w:val="24"/>
        </w:rPr>
        <w:t>Italy</w:t>
      </w:r>
      <w:proofErr w:type="spellEnd"/>
      <w:r w:rsidRPr="00F904A4">
        <w:rPr>
          <w:sz w:val="24"/>
        </w:rPr>
        <w:t xml:space="preserve">) </w:t>
      </w:r>
    </w:p>
    <w:p w:rsidR="00DA1BD4" w:rsidRPr="00F904A4" w:rsidRDefault="00DA1BD4" w:rsidP="00DA1BD4">
      <w:pPr>
        <w:pStyle w:val="Listenabsatz"/>
        <w:numPr>
          <w:ilvl w:val="0"/>
          <w:numId w:val="3"/>
        </w:numPr>
        <w:spacing w:before="100" w:beforeAutospacing="1" w:after="100" w:afterAutospacing="1" w:line="240" w:lineRule="auto"/>
        <w:rPr>
          <w:sz w:val="24"/>
        </w:rPr>
      </w:pPr>
      <w:r w:rsidRPr="00F904A4">
        <w:rPr>
          <w:sz w:val="24"/>
        </w:rPr>
        <w:t xml:space="preserve">Julia Pongratz (U. </w:t>
      </w:r>
      <w:proofErr w:type="spellStart"/>
      <w:r w:rsidRPr="00F904A4">
        <w:rPr>
          <w:sz w:val="24"/>
        </w:rPr>
        <w:t>Munich</w:t>
      </w:r>
      <w:proofErr w:type="spellEnd"/>
      <w:r w:rsidRPr="00F904A4">
        <w:rPr>
          <w:sz w:val="24"/>
        </w:rPr>
        <w:t>, Germany)</w:t>
      </w:r>
    </w:p>
    <w:p w:rsidR="00DA1BD4" w:rsidRPr="00F904A4" w:rsidRDefault="00DA1BD4" w:rsidP="00DA1BD4">
      <w:pPr>
        <w:pStyle w:val="Listenabsatz"/>
        <w:numPr>
          <w:ilvl w:val="0"/>
          <w:numId w:val="3"/>
        </w:numPr>
        <w:spacing w:before="100" w:beforeAutospacing="1" w:after="100" w:afterAutospacing="1" w:line="240" w:lineRule="auto"/>
        <w:rPr>
          <w:sz w:val="24"/>
        </w:rPr>
      </w:pPr>
      <w:r w:rsidRPr="00F904A4">
        <w:rPr>
          <w:sz w:val="24"/>
        </w:rPr>
        <w:t xml:space="preserve">Diego </w:t>
      </w:r>
      <w:proofErr w:type="spellStart"/>
      <w:r w:rsidRPr="00F904A4">
        <w:rPr>
          <w:sz w:val="24"/>
        </w:rPr>
        <w:t>Guizzardi</w:t>
      </w:r>
      <w:proofErr w:type="spellEnd"/>
      <w:r w:rsidRPr="00F904A4">
        <w:rPr>
          <w:sz w:val="24"/>
        </w:rPr>
        <w:t xml:space="preserve"> (JRC, </w:t>
      </w:r>
      <w:proofErr w:type="spellStart"/>
      <w:r w:rsidRPr="00F904A4">
        <w:rPr>
          <w:sz w:val="24"/>
        </w:rPr>
        <w:t>Italy</w:t>
      </w:r>
      <w:proofErr w:type="spellEnd"/>
      <w:r w:rsidRPr="00F904A4">
        <w:rPr>
          <w:sz w:val="24"/>
        </w:rPr>
        <w:t>)</w:t>
      </w:r>
    </w:p>
    <w:p w:rsidR="00DA1BD4" w:rsidRPr="00F904A4" w:rsidRDefault="00DA1BD4" w:rsidP="00DA1BD4">
      <w:pPr>
        <w:pStyle w:val="Listenabsatz"/>
        <w:numPr>
          <w:ilvl w:val="0"/>
          <w:numId w:val="3"/>
        </w:numPr>
        <w:spacing w:before="100" w:beforeAutospacing="1" w:after="100" w:afterAutospacing="1" w:line="240" w:lineRule="auto"/>
        <w:rPr>
          <w:sz w:val="24"/>
          <w:lang w:val="en-GB"/>
        </w:rPr>
      </w:pPr>
      <w:r w:rsidRPr="00F904A4">
        <w:rPr>
          <w:sz w:val="24"/>
          <w:lang w:val="en-GB"/>
        </w:rPr>
        <w:t>Lucas Chancel (Paris School of Economics, France)</w:t>
      </w:r>
    </w:p>
    <w:p w:rsidR="00D51A3D" w:rsidRPr="00D51A3D" w:rsidRDefault="00DA1BD4" w:rsidP="00D51A3D">
      <w:pPr>
        <w:pStyle w:val="Listenabsatz"/>
        <w:numPr>
          <w:ilvl w:val="0"/>
          <w:numId w:val="3"/>
        </w:numPr>
        <w:spacing w:before="100" w:beforeAutospacing="1" w:after="100" w:afterAutospacing="1" w:line="240" w:lineRule="auto"/>
        <w:rPr>
          <w:sz w:val="24"/>
          <w:szCs w:val="24"/>
          <w:lang w:val="en-GB"/>
        </w:rPr>
      </w:pPr>
      <w:r w:rsidRPr="00F904A4">
        <w:rPr>
          <w:sz w:val="24"/>
        </w:rPr>
        <w:t xml:space="preserve">Glen Peters (CICERO, </w:t>
      </w:r>
      <w:proofErr w:type="spellStart"/>
      <w:r w:rsidRPr="00F904A4">
        <w:rPr>
          <w:sz w:val="24"/>
        </w:rPr>
        <w:t>Norway</w:t>
      </w:r>
      <w:proofErr w:type="spellEnd"/>
      <w:r w:rsidRPr="00F904A4">
        <w:rPr>
          <w:sz w:val="24"/>
        </w:rPr>
        <w:t>)</w:t>
      </w:r>
    </w:p>
    <w:p w:rsidR="00746E76" w:rsidRPr="00034282" w:rsidRDefault="00746E76" w:rsidP="00D51A3D">
      <w:pPr>
        <w:pStyle w:val="Listenabsatz"/>
        <w:numPr>
          <w:ilvl w:val="0"/>
          <w:numId w:val="3"/>
        </w:numPr>
        <w:spacing w:before="100" w:beforeAutospacing="1" w:after="100" w:afterAutospacing="1" w:line="240" w:lineRule="auto"/>
        <w:rPr>
          <w:sz w:val="24"/>
          <w:szCs w:val="24"/>
          <w:lang w:val="en-GB"/>
        </w:rPr>
      </w:pPr>
      <w:bookmarkStart w:id="0" w:name="_GoBack"/>
      <w:bookmarkEnd w:id="0"/>
      <w:r w:rsidRPr="00034282">
        <w:rPr>
          <w:sz w:val="24"/>
          <w:szCs w:val="24"/>
          <w:lang w:val="en-GB"/>
        </w:rPr>
        <w:t xml:space="preserve">Jing </w:t>
      </w:r>
      <w:proofErr w:type="spellStart"/>
      <w:r w:rsidRPr="00034282">
        <w:rPr>
          <w:sz w:val="24"/>
          <w:szCs w:val="24"/>
          <w:lang w:val="en-GB"/>
        </w:rPr>
        <w:t>Meng</w:t>
      </w:r>
      <w:proofErr w:type="spellEnd"/>
      <w:r w:rsidRPr="00034282">
        <w:rPr>
          <w:sz w:val="24"/>
          <w:szCs w:val="24"/>
          <w:lang w:val="en-GB"/>
        </w:rPr>
        <w:t xml:space="preserve"> (University College London, China)</w:t>
      </w:r>
    </w:p>
    <w:p w:rsidR="00DA1BD4" w:rsidRPr="003E65C9" w:rsidRDefault="00DA1BD4" w:rsidP="00DA1BD4">
      <w:pPr>
        <w:pStyle w:val="berschrift2"/>
        <w:rPr>
          <w:lang w:val="en-GB"/>
        </w:rPr>
      </w:pPr>
      <w:r w:rsidRPr="003E65C9">
        <w:rPr>
          <w:bCs/>
          <w:lang w:val="en-GB"/>
        </w:rPr>
        <w:t>Scope</w:t>
      </w:r>
      <w:r w:rsidRPr="003E65C9">
        <w:rPr>
          <w:lang w:val="en-GB"/>
        </w:rPr>
        <w:t xml:space="preserve"> and key questions</w:t>
      </w:r>
    </w:p>
    <w:p w:rsidR="00DA1BD4" w:rsidRPr="00F904A4" w:rsidRDefault="00DA1BD4" w:rsidP="00DA1BD4">
      <w:pPr>
        <w:pStyle w:val="FirstParagraph"/>
        <w:rPr>
          <w:lang w:val="en-GB"/>
        </w:rPr>
      </w:pPr>
      <w:r w:rsidRPr="00F904A4">
        <w:rPr>
          <w:lang w:val="en-GB"/>
        </w:rPr>
        <w:t>This chapter assesses the latest trends in greenhouse gas (GHG) emissions. It analyses global GHG emissions by gas, sector and high emitting countries from 1990-2022, and discusses the main drivers of these trends. An important thematic issue this year is different equity perspectives on historic contributions to climate change. Another topic is the influence of the war in Ukraine on global and regional emissions in 2022.</w:t>
      </w:r>
    </w:p>
    <w:p w:rsidR="00DA1BD4" w:rsidRPr="00F904A4" w:rsidRDefault="00DA1BD4" w:rsidP="00DA1BD4">
      <w:pPr>
        <w:pStyle w:val="FirstParagraph"/>
        <w:numPr>
          <w:ilvl w:val="0"/>
          <w:numId w:val="2"/>
        </w:numPr>
        <w:rPr>
          <w:lang w:val="en-GB"/>
        </w:rPr>
      </w:pPr>
      <w:r w:rsidRPr="00F904A4">
        <w:rPr>
          <w:lang w:val="en-GB"/>
        </w:rPr>
        <w:t>What were total global GHG emissions in 2022, what are the main trends by gas, sector and top emitters?</w:t>
      </w:r>
    </w:p>
    <w:p w:rsidR="00DA1BD4" w:rsidRPr="00F904A4" w:rsidRDefault="00DA1BD4" w:rsidP="00DA1BD4">
      <w:pPr>
        <w:pStyle w:val="Textkrper"/>
        <w:numPr>
          <w:ilvl w:val="0"/>
          <w:numId w:val="2"/>
        </w:numPr>
        <w:rPr>
          <w:sz w:val="24"/>
          <w:szCs w:val="24"/>
          <w:lang w:val="en-GB"/>
        </w:rPr>
      </w:pPr>
      <w:r w:rsidRPr="00F904A4">
        <w:rPr>
          <w:sz w:val="24"/>
          <w:szCs w:val="24"/>
          <w:lang w:val="en-GB"/>
        </w:rPr>
        <w:t>Which countries and global sectors have peaked in GHG emissions and reduced for at least 10 years? Which countries and global sectors so far show no sign of peaking?</w:t>
      </w:r>
    </w:p>
    <w:p w:rsidR="00DA1BD4" w:rsidRPr="00F904A4" w:rsidRDefault="00DA1BD4" w:rsidP="00480AC3">
      <w:pPr>
        <w:pStyle w:val="Listenabsatz"/>
        <w:numPr>
          <w:ilvl w:val="0"/>
          <w:numId w:val="2"/>
        </w:numPr>
        <w:rPr>
          <w:sz w:val="24"/>
          <w:szCs w:val="24"/>
          <w:lang w:val="en-GB"/>
        </w:rPr>
      </w:pPr>
      <w:r w:rsidRPr="00F904A4">
        <w:rPr>
          <w:sz w:val="24"/>
          <w:szCs w:val="24"/>
          <w:lang w:val="en-GB"/>
        </w:rPr>
        <w:t>Who has contributed to climate change, based on different perspectives of equity and responsibility?</w:t>
      </w:r>
    </w:p>
    <w:p w:rsidR="00DA1BD4" w:rsidRPr="00F904A4" w:rsidRDefault="00DA1BD4">
      <w:pPr>
        <w:rPr>
          <w:sz w:val="24"/>
          <w:szCs w:val="24"/>
          <w:lang w:val="en-GB"/>
        </w:rPr>
      </w:pPr>
      <w:r w:rsidRPr="00F904A4">
        <w:rPr>
          <w:sz w:val="24"/>
          <w:szCs w:val="24"/>
          <w:lang w:val="en-GB"/>
        </w:rPr>
        <w:t>Length: 4-5 pages, 2700-3500 words, 3 figures</w:t>
      </w:r>
    </w:p>
    <w:p w:rsidR="00DA1BD4" w:rsidRDefault="00AD7632" w:rsidP="00AD7632">
      <w:pPr>
        <w:pStyle w:val="berschrift2"/>
        <w:rPr>
          <w:lang w:val="en-GB"/>
        </w:rPr>
      </w:pPr>
      <w:r>
        <w:rPr>
          <w:lang w:val="en-GB"/>
        </w:rPr>
        <w:t>Annotated outline</w:t>
      </w:r>
    </w:p>
    <w:p w:rsidR="00AD7632" w:rsidRPr="00F904A4" w:rsidRDefault="00AD7632" w:rsidP="00AD7632">
      <w:pPr>
        <w:pStyle w:val="FirstParagraph"/>
        <w:numPr>
          <w:ilvl w:val="0"/>
          <w:numId w:val="4"/>
        </w:numPr>
      </w:pPr>
      <w:r w:rsidRPr="00F904A4">
        <w:t>Introduction</w:t>
      </w:r>
    </w:p>
    <w:p w:rsidR="00AD7632" w:rsidRPr="00F904A4" w:rsidRDefault="00AD7632" w:rsidP="00AD7632">
      <w:pPr>
        <w:pStyle w:val="Textkrper"/>
        <w:numPr>
          <w:ilvl w:val="0"/>
          <w:numId w:val="5"/>
        </w:numPr>
        <w:rPr>
          <w:sz w:val="24"/>
          <w:szCs w:val="24"/>
          <w:lang w:val="en-US"/>
        </w:rPr>
      </w:pPr>
      <w:r w:rsidRPr="00F904A4">
        <w:rPr>
          <w:sz w:val="24"/>
          <w:szCs w:val="24"/>
          <w:lang w:val="en-US"/>
        </w:rPr>
        <w:t>Purpose of chapter, scope of the reporting (total net anthropogenic GHG emissions)</w:t>
      </w:r>
    </w:p>
    <w:p w:rsidR="00AD7632" w:rsidRPr="00F904A4" w:rsidRDefault="00AD7632" w:rsidP="00AD7632">
      <w:pPr>
        <w:pStyle w:val="Textkrper"/>
        <w:numPr>
          <w:ilvl w:val="0"/>
          <w:numId w:val="5"/>
        </w:numPr>
        <w:rPr>
          <w:sz w:val="24"/>
          <w:szCs w:val="24"/>
          <w:lang w:val="en-US"/>
        </w:rPr>
      </w:pPr>
      <w:r w:rsidRPr="00F904A4">
        <w:rPr>
          <w:sz w:val="24"/>
          <w:szCs w:val="24"/>
          <w:lang w:val="en-US"/>
        </w:rPr>
        <w:t>Introduce two focal points on the war in Ukraine and equity issues</w:t>
      </w:r>
    </w:p>
    <w:p w:rsidR="00AD7632" w:rsidRPr="00F904A4" w:rsidRDefault="00AD7632" w:rsidP="00AD7632">
      <w:pPr>
        <w:pStyle w:val="Textkrper"/>
        <w:numPr>
          <w:ilvl w:val="0"/>
          <w:numId w:val="4"/>
        </w:numPr>
        <w:rPr>
          <w:sz w:val="24"/>
          <w:szCs w:val="24"/>
          <w:lang w:val="en-US"/>
        </w:rPr>
      </w:pPr>
      <w:r w:rsidRPr="00F904A4">
        <w:rPr>
          <w:sz w:val="24"/>
          <w:szCs w:val="24"/>
          <w:lang w:val="en-US"/>
        </w:rPr>
        <w:t xml:space="preserve">Global emissions trends </w:t>
      </w:r>
    </w:p>
    <w:p w:rsidR="00AD7632" w:rsidRDefault="00AD7632" w:rsidP="00AD7632">
      <w:pPr>
        <w:pStyle w:val="Textkrper"/>
        <w:numPr>
          <w:ilvl w:val="0"/>
          <w:numId w:val="6"/>
        </w:numPr>
        <w:rPr>
          <w:sz w:val="24"/>
          <w:szCs w:val="24"/>
          <w:lang w:val="en-US"/>
        </w:rPr>
      </w:pPr>
      <w:r w:rsidRPr="00F904A4">
        <w:rPr>
          <w:sz w:val="24"/>
          <w:szCs w:val="24"/>
          <w:lang w:val="en-US"/>
        </w:rPr>
        <w:lastRenderedPageBreak/>
        <w:t>Report total net anthropogenic GHG emissions with a focus on the latest year(s) of data, split by CO2-FFI, CO2-LULUCF, CH4, N2O, F-gases [Figure 1 here]</w:t>
      </w:r>
    </w:p>
    <w:p w:rsidR="00AD7632" w:rsidRPr="00F904A4" w:rsidRDefault="00AD7632" w:rsidP="00AD7632">
      <w:pPr>
        <w:pStyle w:val="Textkrper"/>
        <w:numPr>
          <w:ilvl w:val="0"/>
          <w:numId w:val="6"/>
        </w:numPr>
        <w:rPr>
          <w:sz w:val="24"/>
          <w:szCs w:val="24"/>
          <w:lang w:val="en-US"/>
        </w:rPr>
      </w:pPr>
      <w:r w:rsidRPr="00F904A4">
        <w:rPr>
          <w:sz w:val="24"/>
          <w:szCs w:val="24"/>
          <w:lang w:val="en-US"/>
        </w:rPr>
        <w:t>Report differences in CO2-LULUCF between global bookkeeping estimates and national GHG inventories</w:t>
      </w:r>
    </w:p>
    <w:p w:rsidR="00DD3DF2" w:rsidRDefault="00DD3DF2" w:rsidP="00AD7632">
      <w:pPr>
        <w:pStyle w:val="Textkrper"/>
        <w:numPr>
          <w:ilvl w:val="0"/>
          <w:numId w:val="6"/>
        </w:numPr>
        <w:rPr>
          <w:sz w:val="24"/>
          <w:szCs w:val="24"/>
          <w:lang w:val="en-US"/>
        </w:rPr>
      </w:pPr>
      <w:r>
        <w:rPr>
          <w:sz w:val="24"/>
          <w:szCs w:val="24"/>
          <w:lang w:val="en-US"/>
        </w:rPr>
        <w:t>Table of global emissions estimates and their uncertainties</w:t>
      </w:r>
    </w:p>
    <w:p w:rsidR="00AD7632" w:rsidRPr="00F904A4" w:rsidRDefault="00AD7632" w:rsidP="00AD7632">
      <w:pPr>
        <w:pStyle w:val="Textkrper"/>
        <w:numPr>
          <w:ilvl w:val="0"/>
          <w:numId w:val="6"/>
        </w:numPr>
        <w:rPr>
          <w:sz w:val="24"/>
          <w:szCs w:val="24"/>
          <w:lang w:val="en-US"/>
        </w:rPr>
      </w:pPr>
      <w:r w:rsidRPr="00F904A4">
        <w:rPr>
          <w:sz w:val="24"/>
          <w:szCs w:val="24"/>
          <w:lang w:val="en-US"/>
        </w:rPr>
        <w:t>Report total net anthropogenic GHG emissions split by major economic sector and subsector. Focus on trends in the largest or fastest growing global sectors, and any that have seen sustained declines over a 10 year period</w:t>
      </w:r>
    </w:p>
    <w:p w:rsidR="00AD7632" w:rsidRPr="00F904A4" w:rsidRDefault="00AD7632" w:rsidP="00AD7632">
      <w:pPr>
        <w:pStyle w:val="Textkrper"/>
        <w:numPr>
          <w:ilvl w:val="0"/>
          <w:numId w:val="4"/>
        </w:numPr>
        <w:rPr>
          <w:sz w:val="24"/>
          <w:szCs w:val="24"/>
          <w:lang w:val="en-US"/>
        </w:rPr>
      </w:pPr>
      <w:r w:rsidRPr="00F904A4">
        <w:rPr>
          <w:sz w:val="24"/>
          <w:szCs w:val="24"/>
          <w:lang w:val="en-US"/>
        </w:rPr>
        <w:t>Emissions trends of major emitters</w:t>
      </w:r>
    </w:p>
    <w:p w:rsidR="00AD7632" w:rsidRDefault="00AD7632" w:rsidP="00AD7632">
      <w:pPr>
        <w:pStyle w:val="Listenabsatz"/>
        <w:numPr>
          <w:ilvl w:val="0"/>
          <w:numId w:val="7"/>
        </w:numPr>
        <w:rPr>
          <w:sz w:val="24"/>
          <w:szCs w:val="24"/>
          <w:lang w:val="en-US"/>
        </w:rPr>
      </w:pPr>
      <w:r w:rsidRPr="00F904A4">
        <w:rPr>
          <w:sz w:val="24"/>
          <w:szCs w:val="24"/>
          <w:lang w:val="en-US"/>
        </w:rPr>
        <w:t xml:space="preserve">Highlight </w:t>
      </w:r>
      <w:proofErr w:type="gramStart"/>
      <w:r w:rsidRPr="00F904A4">
        <w:rPr>
          <w:sz w:val="24"/>
          <w:szCs w:val="24"/>
          <w:lang w:val="en-US"/>
        </w:rPr>
        <w:t>8</w:t>
      </w:r>
      <w:proofErr w:type="gramEnd"/>
      <w:r w:rsidRPr="00F904A4">
        <w:rPr>
          <w:sz w:val="24"/>
          <w:szCs w:val="24"/>
          <w:lang w:val="en-US"/>
        </w:rPr>
        <w:t xml:space="preserve"> high emitters (China, USA, India, EU, Indonesia, Russia, Brazil, Intl. transport) and report net and gross GHG emissions trends [</w:t>
      </w:r>
      <w:r w:rsidRPr="00F904A4">
        <w:rPr>
          <w:sz w:val="24"/>
          <w:szCs w:val="24"/>
          <w:highlight w:val="yellow"/>
          <w:lang w:val="en-US"/>
        </w:rPr>
        <w:t xml:space="preserve">Bookkeeping </w:t>
      </w:r>
      <w:r w:rsidR="00AC48A8">
        <w:rPr>
          <w:sz w:val="24"/>
          <w:szCs w:val="24"/>
          <w:highlight w:val="yellow"/>
          <w:lang w:val="en-US"/>
        </w:rPr>
        <w:t xml:space="preserve">LULUCF </w:t>
      </w:r>
      <w:r w:rsidRPr="00F904A4">
        <w:rPr>
          <w:sz w:val="24"/>
          <w:szCs w:val="24"/>
          <w:highlight w:val="yellow"/>
          <w:lang w:val="en-US"/>
        </w:rPr>
        <w:t>data now available for countries. Which perspective do we use? Both?</w:t>
      </w:r>
      <w:r w:rsidRPr="00F904A4">
        <w:rPr>
          <w:sz w:val="24"/>
          <w:szCs w:val="24"/>
          <w:lang w:val="en-US"/>
        </w:rPr>
        <w:t>], including trends in per capita emissions. [Figure 2 here]</w:t>
      </w:r>
    </w:p>
    <w:p w:rsidR="002250E6" w:rsidRPr="00F904A4" w:rsidRDefault="002250E6" w:rsidP="002250E6">
      <w:pPr>
        <w:pStyle w:val="Textkrper"/>
        <w:numPr>
          <w:ilvl w:val="0"/>
          <w:numId w:val="7"/>
        </w:numPr>
        <w:rPr>
          <w:sz w:val="24"/>
          <w:szCs w:val="24"/>
          <w:lang w:val="en-US"/>
        </w:rPr>
      </w:pPr>
      <w:r>
        <w:rPr>
          <w:sz w:val="24"/>
          <w:szCs w:val="24"/>
          <w:lang w:val="en-US"/>
        </w:rPr>
        <w:t xml:space="preserve">Assess the literature on drivers of recent national emissions trends, including the literature on the war in Ukraine and the </w:t>
      </w:r>
      <w:r w:rsidR="000122A2">
        <w:rPr>
          <w:sz w:val="24"/>
          <w:szCs w:val="24"/>
          <w:lang w:val="en-US"/>
        </w:rPr>
        <w:t xml:space="preserve">resulting </w:t>
      </w:r>
      <w:r>
        <w:rPr>
          <w:sz w:val="24"/>
          <w:szCs w:val="24"/>
          <w:lang w:val="en-US"/>
        </w:rPr>
        <w:t>energy crisis.</w:t>
      </w:r>
    </w:p>
    <w:p w:rsidR="00AD7632" w:rsidRDefault="003E65C9" w:rsidP="00AD7632">
      <w:pPr>
        <w:pStyle w:val="Textkrper"/>
        <w:numPr>
          <w:ilvl w:val="0"/>
          <w:numId w:val="7"/>
        </w:numPr>
        <w:rPr>
          <w:sz w:val="24"/>
          <w:szCs w:val="24"/>
          <w:lang w:val="en-US"/>
        </w:rPr>
      </w:pPr>
      <w:r>
        <w:rPr>
          <w:sz w:val="24"/>
          <w:szCs w:val="24"/>
          <w:lang w:val="en-US"/>
        </w:rPr>
        <w:t xml:space="preserve">Describe </w:t>
      </w:r>
      <w:r w:rsidR="00AD7632" w:rsidRPr="00F904A4">
        <w:rPr>
          <w:sz w:val="24"/>
          <w:szCs w:val="24"/>
          <w:lang w:val="en-US"/>
        </w:rPr>
        <w:t xml:space="preserve">different equity perspectives </w:t>
      </w:r>
      <w:r>
        <w:rPr>
          <w:sz w:val="24"/>
          <w:szCs w:val="24"/>
          <w:lang w:val="en-US"/>
        </w:rPr>
        <w:t xml:space="preserve">in the literature and </w:t>
      </w:r>
      <w:r w:rsidR="00AD7632" w:rsidRPr="00F904A4">
        <w:rPr>
          <w:sz w:val="24"/>
          <w:szCs w:val="24"/>
          <w:lang w:val="en-US"/>
        </w:rPr>
        <w:t>assess relative contributions to climate change. Might include: current GHG emissions, historic CO2 emissions, historic warming contributions, pr</w:t>
      </w:r>
      <w:r w:rsidR="009D1FAA" w:rsidRPr="00F904A4">
        <w:rPr>
          <w:sz w:val="24"/>
          <w:szCs w:val="24"/>
          <w:lang w:val="en-US"/>
        </w:rPr>
        <w:t>oportion of global top emitters</w:t>
      </w:r>
      <w:r>
        <w:rPr>
          <w:sz w:val="24"/>
          <w:szCs w:val="24"/>
          <w:lang w:val="en-US"/>
        </w:rPr>
        <w:t xml:space="preserve"> by region</w:t>
      </w:r>
      <w:r w:rsidR="009D1FAA" w:rsidRPr="00F904A4">
        <w:rPr>
          <w:sz w:val="24"/>
          <w:szCs w:val="24"/>
          <w:lang w:val="en-US"/>
        </w:rPr>
        <w:t xml:space="preserve"> [Figure 3 </w:t>
      </w:r>
      <w:r w:rsidR="001E60EC">
        <w:rPr>
          <w:sz w:val="24"/>
          <w:szCs w:val="24"/>
          <w:lang w:val="en-US"/>
        </w:rPr>
        <w:t xml:space="preserve">– option </w:t>
      </w:r>
      <w:proofErr w:type="gramStart"/>
      <w:r w:rsidR="001E60EC">
        <w:rPr>
          <w:sz w:val="24"/>
          <w:szCs w:val="24"/>
          <w:lang w:val="en-US"/>
        </w:rPr>
        <w:t>A</w:t>
      </w:r>
      <w:proofErr w:type="gramEnd"/>
      <w:r w:rsidR="001E60EC">
        <w:rPr>
          <w:sz w:val="24"/>
          <w:szCs w:val="24"/>
          <w:lang w:val="en-US"/>
        </w:rPr>
        <w:t xml:space="preserve"> </w:t>
      </w:r>
      <w:r w:rsidR="009D1FAA" w:rsidRPr="00F904A4">
        <w:rPr>
          <w:sz w:val="24"/>
          <w:szCs w:val="24"/>
          <w:lang w:val="en-US"/>
        </w:rPr>
        <w:t>here].</w:t>
      </w:r>
    </w:p>
    <w:p w:rsidR="003E65C9" w:rsidRPr="00F904A4" w:rsidRDefault="003E65C9" w:rsidP="003E65C9">
      <w:pPr>
        <w:pStyle w:val="Textkrper"/>
        <w:numPr>
          <w:ilvl w:val="0"/>
          <w:numId w:val="7"/>
        </w:numPr>
        <w:rPr>
          <w:sz w:val="24"/>
          <w:szCs w:val="24"/>
          <w:lang w:val="en-US"/>
        </w:rPr>
      </w:pPr>
      <w:r>
        <w:rPr>
          <w:sz w:val="24"/>
          <w:szCs w:val="24"/>
          <w:lang w:val="en-US"/>
        </w:rPr>
        <w:t xml:space="preserve">Assess recent literature on the links between emissions, energy consumption and human well-being. Assess </w:t>
      </w:r>
      <w:r w:rsidRPr="003E65C9">
        <w:rPr>
          <w:sz w:val="24"/>
          <w:szCs w:val="24"/>
          <w:lang w:val="en-US"/>
        </w:rPr>
        <w:t xml:space="preserve">the marginal contribution of carbon to </w:t>
      </w:r>
      <w:r>
        <w:rPr>
          <w:sz w:val="24"/>
          <w:szCs w:val="24"/>
          <w:lang w:val="en-US"/>
        </w:rPr>
        <w:t xml:space="preserve">well-being </w:t>
      </w:r>
      <w:r w:rsidRPr="003E65C9">
        <w:rPr>
          <w:sz w:val="24"/>
          <w:szCs w:val="24"/>
          <w:lang w:val="en-US"/>
        </w:rPr>
        <w:t>across countries</w:t>
      </w:r>
      <w:r>
        <w:rPr>
          <w:sz w:val="24"/>
          <w:szCs w:val="24"/>
          <w:lang w:val="en-US"/>
        </w:rPr>
        <w:t xml:space="preserve"> and underline the large global differences in consumption based </w:t>
      </w:r>
      <w:r w:rsidR="001E60EC">
        <w:rPr>
          <w:sz w:val="24"/>
          <w:szCs w:val="24"/>
          <w:lang w:val="en-US"/>
        </w:rPr>
        <w:t xml:space="preserve">emissions at a household level </w:t>
      </w:r>
      <w:r w:rsidR="001E60EC" w:rsidRPr="00F904A4">
        <w:rPr>
          <w:sz w:val="24"/>
          <w:szCs w:val="24"/>
          <w:lang w:val="en-US"/>
        </w:rPr>
        <w:t xml:space="preserve">[Figure 3 </w:t>
      </w:r>
      <w:r w:rsidR="001E60EC">
        <w:rPr>
          <w:sz w:val="24"/>
          <w:szCs w:val="24"/>
          <w:lang w:val="en-US"/>
        </w:rPr>
        <w:t xml:space="preserve">– option B </w:t>
      </w:r>
      <w:r w:rsidR="001E60EC" w:rsidRPr="00F904A4">
        <w:rPr>
          <w:sz w:val="24"/>
          <w:szCs w:val="24"/>
          <w:lang w:val="en-US"/>
        </w:rPr>
        <w:t>here].</w:t>
      </w:r>
    </w:p>
    <w:p w:rsidR="009D1FAA" w:rsidRPr="00F904A4" w:rsidRDefault="009D1FAA" w:rsidP="009D1FAA">
      <w:pPr>
        <w:pStyle w:val="Textkrper"/>
        <w:rPr>
          <w:sz w:val="24"/>
          <w:szCs w:val="24"/>
          <w:lang w:val="en-US"/>
        </w:rPr>
      </w:pPr>
    </w:p>
    <w:p w:rsidR="009D1FAA" w:rsidRDefault="009D1FAA" w:rsidP="009D1FAA">
      <w:pPr>
        <w:pStyle w:val="berschrift2"/>
        <w:rPr>
          <w:lang w:val="en-GB"/>
        </w:rPr>
      </w:pPr>
      <w:r>
        <w:rPr>
          <w:lang w:val="en-GB"/>
        </w:rPr>
        <w:lastRenderedPageBreak/>
        <w:t>Figure 1</w:t>
      </w:r>
    </w:p>
    <w:p w:rsidR="009D1FAA" w:rsidRPr="009D1FAA" w:rsidRDefault="00D51A3D" w:rsidP="009D1FAA">
      <w:pPr>
        <w:rPr>
          <w:lang w:val="en-GB"/>
        </w:rPr>
      </w:pPr>
      <w:r>
        <w:rPr>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323.3pt">
            <v:imagedata r:id="rId5" o:title="Figure 2_01"/>
          </v:shape>
        </w:pict>
      </w:r>
    </w:p>
    <w:p w:rsidR="009D1FAA" w:rsidRPr="00F83CE2" w:rsidRDefault="009D1FAA" w:rsidP="009D1FAA">
      <w:pPr>
        <w:pStyle w:val="Textkrper"/>
        <w:numPr>
          <w:ilvl w:val="0"/>
          <w:numId w:val="8"/>
        </w:numPr>
        <w:rPr>
          <w:sz w:val="24"/>
          <w:lang w:val="en-US"/>
        </w:rPr>
      </w:pPr>
      <w:r w:rsidRPr="00F83CE2">
        <w:rPr>
          <w:sz w:val="24"/>
          <w:lang w:val="en-US"/>
        </w:rPr>
        <w:t>Include an assessment of uncertainty in this figure or caption</w:t>
      </w:r>
    </w:p>
    <w:p w:rsidR="009D1FAA" w:rsidRDefault="009D1FAA" w:rsidP="009D1FAA">
      <w:pPr>
        <w:pStyle w:val="Textkrper"/>
        <w:rPr>
          <w:lang w:val="en-US"/>
        </w:rPr>
      </w:pPr>
    </w:p>
    <w:p w:rsidR="009D1FAA" w:rsidRDefault="009D1FAA" w:rsidP="009D1FAA">
      <w:pPr>
        <w:pStyle w:val="berschrift2"/>
        <w:rPr>
          <w:lang w:val="en-US"/>
        </w:rPr>
      </w:pPr>
      <w:r>
        <w:rPr>
          <w:lang w:val="en-US"/>
        </w:rPr>
        <w:lastRenderedPageBreak/>
        <w:t>Figure 2</w:t>
      </w:r>
    </w:p>
    <w:p w:rsidR="009D1FAA" w:rsidRDefault="00D51A3D" w:rsidP="009D1FAA">
      <w:pPr>
        <w:rPr>
          <w:lang w:val="en-US"/>
        </w:rPr>
      </w:pPr>
      <w:r>
        <w:rPr>
          <w:lang w:val="en-US"/>
        </w:rPr>
        <w:pict>
          <v:shape id="_x0000_i1026" type="#_x0000_t75" style="width:453.75pt;height:519.6pt">
            <v:imagedata r:id="rId6" o:title="Figure 2_02"/>
          </v:shape>
        </w:pict>
      </w:r>
    </w:p>
    <w:p w:rsidR="009D1FAA" w:rsidRPr="00F83CE2" w:rsidRDefault="009D1FAA" w:rsidP="009D1FAA">
      <w:pPr>
        <w:pStyle w:val="Listenabsatz"/>
        <w:numPr>
          <w:ilvl w:val="0"/>
          <w:numId w:val="8"/>
        </w:numPr>
        <w:rPr>
          <w:sz w:val="24"/>
          <w:lang w:val="en-US"/>
        </w:rPr>
      </w:pPr>
      <w:r w:rsidRPr="00F83CE2">
        <w:rPr>
          <w:sz w:val="24"/>
          <w:lang w:val="en-US"/>
        </w:rPr>
        <w:t>Simplify this figure by removing the lower panel and indicating the rate of change in the top two panels</w:t>
      </w:r>
    </w:p>
    <w:p w:rsidR="00F83CE2" w:rsidRDefault="00F83CE2">
      <w:pPr>
        <w:rPr>
          <w:lang w:val="en-US"/>
        </w:rPr>
      </w:pPr>
      <w:r>
        <w:rPr>
          <w:lang w:val="en-US"/>
        </w:rPr>
        <w:br w:type="page"/>
      </w:r>
    </w:p>
    <w:p w:rsidR="009D1FAA" w:rsidRDefault="009D1FAA" w:rsidP="009D1FAA">
      <w:pPr>
        <w:pStyle w:val="berschrift2"/>
        <w:rPr>
          <w:lang w:val="en-US"/>
        </w:rPr>
      </w:pPr>
      <w:r>
        <w:rPr>
          <w:lang w:val="en-US"/>
        </w:rPr>
        <w:lastRenderedPageBreak/>
        <w:t>Figure 3 – option A</w:t>
      </w:r>
    </w:p>
    <w:p w:rsidR="009D1FAA" w:rsidRDefault="009D1FAA" w:rsidP="009D1FAA">
      <w:pPr>
        <w:rPr>
          <w:lang w:val="en-US"/>
        </w:rPr>
      </w:pPr>
    </w:p>
    <w:p w:rsidR="009D1FAA" w:rsidRDefault="009D1FAA" w:rsidP="009D1FAA">
      <w:pPr>
        <w:rPr>
          <w:lang w:val="en-US"/>
        </w:rPr>
      </w:pPr>
      <w:r>
        <w:rPr>
          <w:noProof/>
          <w:lang w:val="en-GB" w:eastAsia="en-GB"/>
        </w:rPr>
        <w:drawing>
          <wp:inline distT="0" distB="0" distL="0" distR="0">
            <wp:extent cx="5760720" cy="2880360"/>
            <wp:effectExtent l="0" t="0" r="0" b="0"/>
            <wp:docPr id="1" name="Grafik 1" descr="equity_perspectiv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quity_perspectives-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2880360"/>
                    </a:xfrm>
                    <a:prstGeom prst="rect">
                      <a:avLst/>
                    </a:prstGeom>
                    <a:noFill/>
                    <a:ln>
                      <a:noFill/>
                    </a:ln>
                  </pic:spPr>
                </pic:pic>
              </a:graphicData>
            </a:graphic>
          </wp:inline>
        </w:drawing>
      </w:r>
    </w:p>
    <w:p w:rsidR="009D1FAA" w:rsidRPr="00F83CE2" w:rsidRDefault="009D1FAA" w:rsidP="009D1FAA">
      <w:pPr>
        <w:pStyle w:val="Listenabsatz"/>
        <w:numPr>
          <w:ilvl w:val="0"/>
          <w:numId w:val="8"/>
        </w:numPr>
        <w:rPr>
          <w:sz w:val="24"/>
          <w:lang w:val="en-US"/>
        </w:rPr>
      </w:pPr>
      <w:r w:rsidRPr="00F83CE2">
        <w:rPr>
          <w:sz w:val="24"/>
          <w:lang w:val="en-US"/>
        </w:rPr>
        <w:t xml:space="preserve">Figure from IPCC AR6 Chapter 2. Show the </w:t>
      </w:r>
      <w:proofErr w:type="gramStart"/>
      <w:r w:rsidRPr="00F83CE2">
        <w:rPr>
          <w:sz w:val="24"/>
          <w:lang w:val="en-US"/>
        </w:rPr>
        <w:t>8</w:t>
      </w:r>
      <w:proofErr w:type="gramEnd"/>
      <w:r w:rsidRPr="00F83CE2">
        <w:rPr>
          <w:sz w:val="24"/>
          <w:lang w:val="en-US"/>
        </w:rPr>
        <w:t xml:space="preserve"> top emitters and “rest of world”.</w:t>
      </w:r>
      <w:r w:rsidR="00F83CE2">
        <w:rPr>
          <w:sz w:val="24"/>
          <w:lang w:val="en-US"/>
        </w:rPr>
        <w:t xml:space="preserve"> Include a different set of indicators based on chapter and SC discussions.</w:t>
      </w:r>
    </w:p>
    <w:p w:rsidR="009D1FAA" w:rsidRDefault="009D1FAA" w:rsidP="009D1FAA">
      <w:pPr>
        <w:rPr>
          <w:lang w:val="en-US"/>
        </w:rPr>
      </w:pPr>
    </w:p>
    <w:p w:rsidR="009D1FAA" w:rsidRDefault="009D1FAA" w:rsidP="009D1FAA">
      <w:pPr>
        <w:pStyle w:val="berschrift2"/>
        <w:rPr>
          <w:lang w:val="en-US"/>
        </w:rPr>
      </w:pPr>
      <w:r>
        <w:rPr>
          <w:lang w:val="en-US"/>
        </w:rPr>
        <w:t>Figure 3 – option B</w:t>
      </w:r>
    </w:p>
    <w:p w:rsidR="009D1FAA" w:rsidRDefault="00D51A3D" w:rsidP="009D1FAA">
      <w:pPr>
        <w:rPr>
          <w:lang w:val="en-US"/>
        </w:rPr>
      </w:pPr>
      <w:r>
        <w:rPr>
          <w:lang w:val="en-US"/>
        </w:rPr>
        <w:pict>
          <v:shape id="_x0000_i1027" type="#_x0000_t75" style="width:453.75pt;height:194.25pt">
            <v:imagedata r:id="rId8" o:title="Figure 2_03"/>
          </v:shape>
        </w:pict>
      </w:r>
    </w:p>
    <w:p w:rsidR="009D1FAA" w:rsidRPr="00F83CE2" w:rsidRDefault="009D1FAA" w:rsidP="009D1FAA">
      <w:pPr>
        <w:pStyle w:val="Listenabsatz"/>
        <w:numPr>
          <w:ilvl w:val="0"/>
          <w:numId w:val="8"/>
        </w:numPr>
        <w:rPr>
          <w:sz w:val="24"/>
          <w:lang w:val="en-US"/>
        </w:rPr>
      </w:pPr>
      <w:r w:rsidRPr="00F83CE2">
        <w:rPr>
          <w:sz w:val="24"/>
          <w:lang w:val="en-US"/>
        </w:rPr>
        <w:t xml:space="preserve">Retain and update this figure, which was popular. </w:t>
      </w:r>
    </w:p>
    <w:sectPr w:rsidR="009D1FAA" w:rsidRPr="00F83CE2">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58528F"/>
    <w:multiLevelType w:val="hybridMultilevel"/>
    <w:tmpl w:val="E100705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25833DB0"/>
    <w:multiLevelType w:val="multilevel"/>
    <w:tmpl w:val="7330683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271F1AD4"/>
    <w:multiLevelType w:val="hybridMultilevel"/>
    <w:tmpl w:val="C114B73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40B52A35"/>
    <w:multiLevelType w:val="hybridMultilevel"/>
    <w:tmpl w:val="DE200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A572E2A"/>
    <w:multiLevelType w:val="hybridMultilevel"/>
    <w:tmpl w:val="98E05DE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5E9F4C4E"/>
    <w:multiLevelType w:val="hybridMultilevel"/>
    <w:tmpl w:val="2672384A"/>
    <w:lvl w:ilvl="0" w:tplc="2E76D1EE">
      <w:start w:val="1"/>
      <w:numFmt w:val="bullet"/>
      <w:lvlText w:val="•"/>
      <w:lvlJc w:val="left"/>
      <w:pPr>
        <w:tabs>
          <w:tab w:val="num" w:pos="720"/>
        </w:tabs>
        <w:ind w:left="720" w:hanging="360"/>
      </w:pPr>
      <w:rPr>
        <w:rFonts w:ascii="Arial" w:hAnsi="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5F8C4AB4"/>
    <w:multiLevelType w:val="hybridMultilevel"/>
    <w:tmpl w:val="F1BA0016"/>
    <w:lvl w:ilvl="0" w:tplc="2E76D1EE">
      <w:start w:val="1"/>
      <w:numFmt w:val="bullet"/>
      <w:lvlText w:val="•"/>
      <w:lvlJc w:val="left"/>
      <w:pPr>
        <w:tabs>
          <w:tab w:val="num" w:pos="360"/>
        </w:tabs>
        <w:ind w:left="360" w:hanging="360"/>
      </w:pPr>
      <w:rPr>
        <w:rFonts w:ascii="Arial" w:hAnsi="Arial" w:hint="default"/>
      </w:rPr>
    </w:lvl>
    <w:lvl w:ilvl="1" w:tplc="378AFA38">
      <w:start w:val="1"/>
      <w:numFmt w:val="bullet"/>
      <w:lvlText w:val="•"/>
      <w:lvlJc w:val="left"/>
      <w:pPr>
        <w:tabs>
          <w:tab w:val="num" w:pos="1080"/>
        </w:tabs>
        <w:ind w:left="1080" w:hanging="360"/>
      </w:pPr>
      <w:rPr>
        <w:rFonts w:ascii="Arial" w:hAnsi="Arial" w:hint="default"/>
      </w:rPr>
    </w:lvl>
    <w:lvl w:ilvl="2" w:tplc="B97C7670" w:tentative="1">
      <w:start w:val="1"/>
      <w:numFmt w:val="bullet"/>
      <w:lvlText w:val="•"/>
      <w:lvlJc w:val="left"/>
      <w:pPr>
        <w:tabs>
          <w:tab w:val="num" w:pos="1800"/>
        </w:tabs>
        <w:ind w:left="1800" w:hanging="360"/>
      </w:pPr>
      <w:rPr>
        <w:rFonts w:ascii="Arial" w:hAnsi="Arial" w:hint="default"/>
      </w:rPr>
    </w:lvl>
    <w:lvl w:ilvl="3" w:tplc="192ADFF8" w:tentative="1">
      <w:start w:val="1"/>
      <w:numFmt w:val="bullet"/>
      <w:lvlText w:val="•"/>
      <w:lvlJc w:val="left"/>
      <w:pPr>
        <w:tabs>
          <w:tab w:val="num" w:pos="2520"/>
        </w:tabs>
        <w:ind w:left="2520" w:hanging="360"/>
      </w:pPr>
      <w:rPr>
        <w:rFonts w:ascii="Arial" w:hAnsi="Arial" w:hint="default"/>
      </w:rPr>
    </w:lvl>
    <w:lvl w:ilvl="4" w:tplc="B6D224E6" w:tentative="1">
      <w:start w:val="1"/>
      <w:numFmt w:val="bullet"/>
      <w:lvlText w:val="•"/>
      <w:lvlJc w:val="left"/>
      <w:pPr>
        <w:tabs>
          <w:tab w:val="num" w:pos="3240"/>
        </w:tabs>
        <w:ind w:left="3240" w:hanging="360"/>
      </w:pPr>
      <w:rPr>
        <w:rFonts w:ascii="Arial" w:hAnsi="Arial" w:hint="default"/>
      </w:rPr>
    </w:lvl>
    <w:lvl w:ilvl="5" w:tplc="09FEBFE4" w:tentative="1">
      <w:start w:val="1"/>
      <w:numFmt w:val="bullet"/>
      <w:lvlText w:val="•"/>
      <w:lvlJc w:val="left"/>
      <w:pPr>
        <w:tabs>
          <w:tab w:val="num" w:pos="3960"/>
        </w:tabs>
        <w:ind w:left="3960" w:hanging="360"/>
      </w:pPr>
      <w:rPr>
        <w:rFonts w:ascii="Arial" w:hAnsi="Arial" w:hint="default"/>
      </w:rPr>
    </w:lvl>
    <w:lvl w:ilvl="6" w:tplc="3C0C1CBA" w:tentative="1">
      <w:start w:val="1"/>
      <w:numFmt w:val="bullet"/>
      <w:lvlText w:val="•"/>
      <w:lvlJc w:val="left"/>
      <w:pPr>
        <w:tabs>
          <w:tab w:val="num" w:pos="4680"/>
        </w:tabs>
        <w:ind w:left="4680" w:hanging="360"/>
      </w:pPr>
      <w:rPr>
        <w:rFonts w:ascii="Arial" w:hAnsi="Arial" w:hint="default"/>
      </w:rPr>
    </w:lvl>
    <w:lvl w:ilvl="7" w:tplc="6BCE2556" w:tentative="1">
      <w:start w:val="1"/>
      <w:numFmt w:val="bullet"/>
      <w:lvlText w:val="•"/>
      <w:lvlJc w:val="left"/>
      <w:pPr>
        <w:tabs>
          <w:tab w:val="num" w:pos="5400"/>
        </w:tabs>
        <w:ind w:left="5400" w:hanging="360"/>
      </w:pPr>
      <w:rPr>
        <w:rFonts w:ascii="Arial" w:hAnsi="Arial" w:hint="default"/>
      </w:rPr>
    </w:lvl>
    <w:lvl w:ilvl="8" w:tplc="CA4EB81A" w:tentative="1">
      <w:start w:val="1"/>
      <w:numFmt w:val="bullet"/>
      <w:lvlText w:val="•"/>
      <w:lvlJc w:val="left"/>
      <w:pPr>
        <w:tabs>
          <w:tab w:val="num" w:pos="6120"/>
        </w:tabs>
        <w:ind w:left="6120" w:hanging="360"/>
      </w:pPr>
      <w:rPr>
        <w:rFonts w:ascii="Arial" w:hAnsi="Arial" w:hint="default"/>
      </w:rPr>
    </w:lvl>
  </w:abstractNum>
  <w:abstractNum w:abstractNumId="7" w15:restartNumberingAfterBreak="0">
    <w:nsid w:val="672E1D0E"/>
    <w:multiLevelType w:val="hybridMultilevel"/>
    <w:tmpl w:val="BC1C2C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BD72F2E"/>
    <w:multiLevelType w:val="hybridMultilevel"/>
    <w:tmpl w:val="4B8A57DA"/>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num w:numId="1">
    <w:abstractNumId w:val="1"/>
  </w:num>
  <w:num w:numId="2">
    <w:abstractNumId w:val="6"/>
  </w:num>
  <w:num w:numId="3">
    <w:abstractNumId w:val="4"/>
  </w:num>
  <w:num w:numId="4">
    <w:abstractNumId w:val="2"/>
  </w:num>
  <w:num w:numId="5">
    <w:abstractNumId w:val="5"/>
  </w:num>
  <w:num w:numId="6">
    <w:abstractNumId w:val="7"/>
  </w:num>
  <w:num w:numId="7">
    <w:abstractNumId w:val="8"/>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1BD4"/>
    <w:rsid w:val="000122A2"/>
    <w:rsid w:val="00034282"/>
    <w:rsid w:val="001E60EC"/>
    <w:rsid w:val="002250E6"/>
    <w:rsid w:val="003E65C9"/>
    <w:rsid w:val="004259DC"/>
    <w:rsid w:val="004723DB"/>
    <w:rsid w:val="00746E76"/>
    <w:rsid w:val="00757FE9"/>
    <w:rsid w:val="00902024"/>
    <w:rsid w:val="009D1FAA"/>
    <w:rsid w:val="00AC48A8"/>
    <w:rsid w:val="00AD7632"/>
    <w:rsid w:val="00B54E31"/>
    <w:rsid w:val="00D51A3D"/>
    <w:rsid w:val="00DA1BD4"/>
    <w:rsid w:val="00DD3DF2"/>
    <w:rsid w:val="00EF7403"/>
    <w:rsid w:val="00F436FF"/>
    <w:rsid w:val="00F461A0"/>
    <w:rsid w:val="00F83CE2"/>
    <w:rsid w:val="00F904A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64FE1"/>
  <w15:chartTrackingRefBased/>
  <w15:docId w15:val="{7BC64895-F350-4CD1-AB55-F3AF30A691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Textkrper"/>
    <w:link w:val="berschrift1Zchn"/>
    <w:uiPriority w:val="9"/>
    <w:qFormat/>
    <w:rsid w:val="00DA1BD4"/>
    <w:pPr>
      <w:keepNext/>
      <w:keepLines/>
      <w:spacing w:before="480" w:after="0" w:line="240" w:lineRule="auto"/>
      <w:outlineLvl w:val="0"/>
    </w:pPr>
    <w:rPr>
      <w:rFonts w:asciiTheme="majorHAnsi" w:eastAsiaTheme="majorEastAsia" w:hAnsiTheme="majorHAnsi" w:cstheme="majorBidi"/>
      <w:b/>
      <w:bCs/>
      <w:color w:val="5B9BD5" w:themeColor="accent1"/>
      <w:sz w:val="32"/>
      <w:szCs w:val="32"/>
      <w:lang w:val="en-US"/>
    </w:rPr>
  </w:style>
  <w:style w:type="paragraph" w:styleId="berschrift2">
    <w:name w:val="heading 2"/>
    <w:basedOn w:val="Standard"/>
    <w:next w:val="Standard"/>
    <w:link w:val="berschrift2Zchn"/>
    <w:uiPriority w:val="9"/>
    <w:unhideWhenUsed/>
    <w:qFormat/>
    <w:rsid w:val="00DA1BD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Textkrper"/>
    <w:link w:val="TitelZchn"/>
    <w:qFormat/>
    <w:rsid w:val="00DA1BD4"/>
    <w:pPr>
      <w:keepNext/>
      <w:keepLines/>
      <w:spacing w:before="480" w:after="240" w:line="240" w:lineRule="auto"/>
      <w:jc w:val="center"/>
    </w:pPr>
    <w:rPr>
      <w:rFonts w:asciiTheme="majorHAnsi" w:eastAsiaTheme="majorEastAsia" w:hAnsiTheme="majorHAnsi" w:cstheme="majorBidi"/>
      <w:b/>
      <w:bCs/>
      <w:color w:val="2C6EAB" w:themeColor="accent1" w:themeShade="B5"/>
      <w:sz w:val="36"/>
      <w:szCs w:val="36"/>
      <w:lang w:val="en-US"/>
    </w:rPr>
  </w:style>
  <w:style w:type="character" w:customStyle="1" w:styleId="TitelZchn">
    <w:name w:val="Titel Zchn"/>
    <w:basedOn w:val="Absatz-Standardschriftart"/>
    <w:link w:val="Titel"/>
    <w:rsid w:val="00DA1BD4"/>
    <w:rPr>
      <w:rFonts w:asciiTheme="majorHAnsi" w:eastAsiaTheme="majorEastAsia" w:hAnsiTheme="majorHAnsi" w:cstheme="majorBidi"/>
      <w:b/>
      <w:bCs/>
      <w:color w:val="2C6EAB" w:themeColor="accent1" w:themeShade="B5"/>
      <w:sz w:val="36"/>
      <w:szCs w:val="36"/>
      <w:lang w:val="en-US"/>
    </w:rPr>
  </w:style>
  <w:style w:type="paragraph" w:styleId="Untertitel">
    <w:name w:val="Subtitle"/>
    <w:basedOn w:val="Titel"/>
    <w:next w:val="Textkrper"/>
    <w:link w:val="UntertitelZchn"/>
    <w:qFormat/>
    <w:rsid w:val="00DA1BD4"/>
    <w:pPr>
      <w:spacing w:before="240"/>
    </w:pPr>
    <w:rPr>
      <w:sz w:val="30"/>
      <w:szCs w:val="30"/>
    </w:rPr>
  </w:style>
  <w:style w:type="character" w:customStyle="1" w:styleId="UntertitelZchn">
    <w:name w:val="Untertitel Zchn"/>
    <w:basedOn w:val="Absatz-Standardschriftart"/>
    <w:link w:val="Untertitel"/>
    <w:rsid w:val="00DA1BD4"/>
    <w:rPr>
      <w:rFonts w:asciiTheme="majorHAnsi" w:eastAsiaTheme="majorEastAsia" w:hAnsiTheme="majorHAnsi" w:cstheme="majorBidi"/>
      <w:b/>
      <w:bCs/>
      <w:color w:val="2C6EAB" w:themeColor="accent1" w:themeShade="B5"/>
      <w:sz w:val="30"/>
      <w:szCs w:val="30"/>
      <w:lang w:val="en-US"/>
    </w:rPr>
  </w:style>
  <w:style w:type="paragraph" w:styleId="Datum">
    <w:name w:val="Date"/>
    <w:next w:val="Textkrper"/>
    <w:link w:val="DatumZchn"/>
    <w:qFormat/>
    <w:rsid w:val="00DA1BD4"/>
    <w:pPr>
      <w:keepNext/>
      <w:keepLines/>
      <w:spacing w:after="200" w:line="240" w:lineRule="auto"/>
      <w:jc w:val="center"/>
    </w:pPr>
    <w:rPr>
      <w:sz w:val="24"/>
      <w:szCs w:val="24"/>
      <w:lang w:val="en-US"/>
    </w:rPr>
  </w:style>
  <w:style w:type="character" w:customStyle="1" w:styleId="DatumZchn">
    <w:name w:val="Datum Zchn"/>
    <w:basedOn w:val="Absatz-Standardschriftart"/>
    <w:link w:val="Datum"/>
    <w:rsid w:val="00DA1BD4"/>
    <w:rPr>
      <w:sz w:val="24"/>
      <w:szCs w:val="24"/>
      <w:lang w:val="en-US"/>
    </w:rPr>
  </w:style>
  <w:style w:type="paragraph" w:styleId="Textkrper">
    <w:name w:val="Body Text"/>
    <w:basedOn w:val="Standard"/>
    <w:link w:val="TextkrperZchn"/>
    <w:uiPriority w:val="99"/>
    <w:semiHidden/>
    <w:unhideWhenUsed/>
    <w:rsid w:val="00DA1BD4"/>
    <w:pPr>
      <w:spacing w:after="120"/>
    </w:pPr>
  </w:style>
  <w:style w:type="character" w:customStyle="1" w:styleId="TextkrperZchn">
    <w:name w:val="Textkörper Zchn"/>
    <w:basedOn w:val="Absatz-Standardschriftart"/>
    <w:link w:val="Textkrper"/>
    <w:uiPriority w:val="99"/>
    <w:semiHidden/>
    <w:rsid w:val="00DA1BD4"/>
  </w:style>
  <w:style w:type="character" w:customStyle="1" w:styleId="berschrift1Zchn">
    <w:name w:val="Überschrift 1 Zchn"/>
    <w:basedOn w:val="Absatz-Standardschriftart"/>
    <w:link w:val="berschrift1"/>
    <w:uiPriority w:val="9"/>
    <w:rsid w:val="00DA1BD4"/>
    <w:rPr>
      <w:rFonts w:asciiTheme="majorHAnsi" w:eastAsiaTheme="majorEastAsia" w:hAnsiTheme="majorHAnsi" w:cstheme="majorBidi"/>
      <w:b/>
      <w:bCs/>
      <w:color w:val="5B9BD5" w:themeColor="accent1"/>
      <w:sz w:val="32"/>
      <w:szCs w:val="32"/>
      <w:lang w:val="en-US"/>
    </w:rPr>
  </w:style>
  <w:style w:type="paragraph" w:customStyle="1" w:styleId="FirstParagraph">
    <w:name w:val="First Paragraph"/>
    <w:basedOn w:val="Textkrper"/>
    <w:next w:val="Textkrper"/>
    <w:qFormat/>
    <w:rsid w:val="00DA1BD4"/>
    <w:pPr>
      <w:spacing w:before="180" w:after="180" w:line="240" w:lineRule="auto"/>
    </w:pPr>
    <w:rPr>
      <w:sz w:val="24"/>
      <w:szCs w:val="24"/>
      <w:lang w:val="en-US"/>
    </w:rPr>
  </w:style>
  <w:style w:type="paragraph" w:styleId="Listenabsatz">
    <w:name w:val="List Paragraph"/>
    <w:basedOn w:val="Standard"/>
    <w:uiPriority w:val="34"/>
    <w:qFormat/>
    <w:rsid w:val="00DA1BD4"/>
    <w:pPr>
      <w:ind w:left="720"/>
      <w:contextualSpacing/>
    </w:pPr>
  </w:style>
  <w:style w:type="character" w:customStyle="1" w:styleId="berschrift2Zchn">
    <w:name w:val="Überschrift 2 Zchn"/>
    <w:basedOn w:val="Absatz-Standardschriftart"/>
    <w:link w:val="berschrift2"/>
    <w:uiPriority w:val="9"/>
    <w:rsid w:val="00DA1BD4"/>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520</Words>
  <Characters>2970</Characters>
  <Application>Microsoft Office Word</Application>
  <DocSecurity>0</DocSecurity>
  <Lines>24</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Lamb</dc:creator>
  <cp:keywords/>
  <dc:description/>
  <cp:lastModifiedBy>William Lamb</cp:lastModifiedBy>
  <cp:revision>14</cp:revision>
  <dcterms:created xsi:type="dcterms:W3CDTF">2023-03-20T15:59:00Z</dcterms:created>
  <dcterms:modified xsi:type="dcterms:W3CDTF">2023-05-09T13:31:00Z</dcterms:modified>
</cp:coreProperties>
</file>