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Annex I, Micronesia, Non Annex I, World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AIR, ANT, SCG, SEA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'sector_tier_1',</w:t>
      </w:r>
      <w:r>
        <w:br/>
      </w:r>
      <w:r>
        <w:rPr>
          <w:rStyle w:val="VerbatimChar"/>
        </w:rPr>
        <w:t xml:space="preserve">## 'sector_tier_2', 'sector_tier_2_codes', 'sector_tier_3', 'gas'.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'iso', 'country', 'sector_tier_1',</w:t>
      </w:r>
      <w:r>
        <w:br/>
      </w:r>
      <w:r>
        <w:rPr>
          <w:rStyle w:val="VerbatimChar"/>
        </w:rPr>
        <w:t xml:space="preserve">## 'sector_tier_2', 'sector_tier_2_codes', 'sector_tier_3',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select(gather_cols)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select(all_of(gather_cols))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attributes are not identical across measure variables; they will be dropped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top_emit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top_emit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UNEP-Gap-Report-2024-Countries</dc:title>
  <dc:creator>William F. Lamb</dc:creator>
  <cp:keywords/>
  <dcterms:created xsi:type="dcterms:W3CDTF">2024-05-16T08:12:34Z</dcterms:created>
  <dcterms:modified xsi:type="dcterms:W3CDTF">2024-05-16T08:12:34Z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30 4 2024</vt:lpwstr>
  </property>
  <property fmtid="{D5CDD505-2E9C-101B-9397-08002B2CF9AE}" pid="3" name="output">
    <vt:lpwstr>word_document</vt:lpwstr>
  </property>
</Properties>
</file>