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80D" w:rsidRPr="00777E58" w:rsidRDefault="00E55002" w:rsidP="00E55002">
      <w:pPr>
        <w:jc w:val="center"/>
        <w:rPr>
          <w:sz w:val="28"/>
          <w:szCs w:val="28"/>
        </w:rPr>
      </w:pPr>
      <w:r w:rsidRPr="00777E58">
        <w:rPr>
          <w:sz w:val="28"/>
          <w:szCs w:val="28"/>
        </w:rPr>
        <w:t>Truth Table for Theoretical Full Adder</w:t>
      </w:r>
    </w:p>
    <w:p w:rsidR="00E55002" w:rsidRDefault="00E55002" w:rsidP="00E55002">
      <w:pPr>
        <w:jc w:val="center"/>
      </w:pPr>
      <w:r>
        <w:t>James E. Stine, Jr.</w:t>
      </w:r>
    </w:p>
    <w:p w:rsidR="00E55002" w:rsidRDefault="00E55002" w:rsidP="00E55002">
      <w:pPr>
        <w:jc w:val="center"/>
      </w:pPr>
      <w:r>
        <w:t>Oklahoma State University</w:t>
      </w:r>
    </w:p>
    <w:p w:rsidR="00E55002" w:rsidRDefault="00E55002"/>
    <w:p w:rsidR="00E55002" w:rsidRDefault="00E55002">
      <w:r>
        <w:t>As stated in the lab 0 document, the Boolean equations for Lab 0 are:</w:t>
      </w:r>
    </w:p>
    <w:p w:rsidR="00E55002" w:rsidRDefault="00E55002"/>
    <w:p w:rsidR="00E55002" w:rsidRPr="00E55002" w:rsidRDefault="00E55002">
      <m:oMathPara>
        <m:oMath>
          <m:r>
            <w:rPr>
              <w:rFonts w:ascii="Cambria Math" w:hAnsi="Cambria Math"/>
            </w:rPr>
            <m:t>Sum</m:t>
          </m:r>
          <m:r>
            <m:rPr>
              <m:aln/>
            </m:rPr>
            <w:rPr>
              <w:rFonts w:ascii="Cambria Math" w:hAnsi="Cambria Math"/>
            </w:rPr>
            <m:t>=A⊕B⊕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=A⋅B+A⋅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+B⋅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E55002" w:rsidRDefault="00E55002"/>
    <w:p w:rsidR="00E55002" w:rsidRDefault="00E55002">
      <w:r>
        <w:t>We will introduce the topics on how to build the truth table, but you can use the following truth table.  Your simulation and implementation should match this output</w:t>
      </w:r>
      <w:r w:rsidR="00290DF1">
        <w:t xml:space="preserve">.  It is also shown in Figure 5.3 in our textbook, but also shown in </w:t>
      </w:r>
      <w:r w:rsidR="00290DF1">
        <w:fldChar w:fldCharType="begin"/>
      </w:r>
      <w:r w:rsidR="00290DF1">
        <w:instrText xml:space="preserve"> REF _Ref113096655 \h </w:instrText>
      </w:r>
      <w:r w:rsidR="00290DF1">
        <w:fldChar w:fldCharType="separate"/>
      </w:r>
      <w:r w:rsidR="00777E58">
        <w:t xml:space="preserve">Table </w:t>
      </w:r>
      <w:r w:rsidR="00777E58">
        <w:rPr>
          <w:noProof/>
        </w:rPr>
        <w:t>1</w:t>
      </w:r>
      <w:r w:rsidR="00290DF1">
        <w:fldChar w:fldCharType="end"/>
      </w:r>
      <w:r w:rsidR="00290DF1">
        <w:t>.</w:t>
      </w:r>
    </w:p>
    <w:p w:rsidR="00E55002" w:rsidRDefault="00E55002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152B" w:rsidTr="004E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0" w:type="dxa"/>
            <w:gridSpan w:val="3"/>
            <w:tcBorders>
              <w:bottom w:val="single" w:sz="4" w:space="0" w:color="F4B083" w:themeColor="accent2" w:themeTint="99"/>
              <w:right w:val="thinThickLargeGap" w:sz="24" w:space="0" w:color="ED7D31" w:themeColor="accent2"/>
            </w:tcBorders>
          </w:tcPr>
          <w:p w:rsidR="004E152B" w:rsidRDefault="004E152B" w:rsidP="00E55002">
            <w:pPr>
              <w:jc w:val="center"/>
            </w:pPr>
            <w:r>
              <w:t>Inputs</w:t>
            </w:r>
          </w:p>
        </w:tc>
        <w:tc>
          <w:tcPr>
            <w:tcW w:w="3740" w:type="dxa"/>
            <w:gridSpan w:val="2"/>
            <w:tcBorders>
              <w:left w:val="thinThickLargeGap" w:sz="24" w:space="0" w:color="ED7D31" w:themeColor="accent2"/>
              <w:bottom w:val="single" w:sz="4" w:space="0" w:color="F4B083" w:themeColor="accent2" w:themeTint="99"/>
            </w:tcBorders>
          </w:tcPr>
          <w:p w:rsidR="004E152B" w:rsidRDefault="004E152B" w:rsidP="00E55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E55002" w:rsidTr="004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thickThinLargeGap" w:sz="24" w:space="0" w:color="F4B083" w:themeColor="accent2" w:themeTint="99"/>
            </w:tcBorders>
          </w:tcPr>
          <w:p w:rsidR="00E55002" w:rsidRDefault="00E55002" w:rsidP="00E55002">
            <w:pPr>
              <w:jc w:val="center"/>
            </w:pPr>
            <w:r>
              <w:t>A</w:t>
            </w:r>
          </w:p>
        </w:tc>
        <w:tc>
          <w:tcPr>
            <w:tcW w:w="1870" w:type="dxa"/>
            <w:tcBorders>
              <w:bottom w:val="thickThinLargeGap" w:sz="24" w:space="0" w:color="F4B083" w:themeColor="accent2" w:themeTint="99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0" w:type="dxa"/>
            <w:tcBorders>
              <w:bottom w:val="thickThinLargeGap" w:sz="24" w:space="0" w:color="F4B083" w:themeColor="accent2" w:themeTint="99"/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777E58">
              <w:rPr>
                <w:vertAlign w:val="subscript"/>
              </w:rPr>
              <w:t>in</w:t>
            </w:r>
            <w:proofErr w:type="spellEnd"/>
          </w:p>
        </w:tc>
        <w:tc>
          <w:tcPr>
            <w:tcW w:w="1870" w:type="dxa"/>
            <w:tcBorders>
              <w:left w:val="thinThickLargeGap" w:sz="24" w:space="0" w:color="ED7D31" w:themeColor="accent2"/>
              <w:bottom w:val="thickThinLargeGap" w:sz="24" w:space="0" w:color="F4B083" w:themeColor="accent2" w:themeTint="99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1870" w:type="dxa"/>
            <w:tcBorders>
              <w:bottom w:val="thickThinLargeGap" w:sz="24" w:space="0" w:color="F4B083" w:themeColor="accent2" w:themeTint="99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777E58">
              <w:rPr>
                <w:vertAlign w:val="subscript"/>
              </w:rPr>
              <w:t>out</w:t>
            </w:r>
            <w:proofErr w:type="spellEnd"/>
          </w:p>
        </w:tc>
      </w:tr>
      <w:tr w:rsidR="00E55002" w:rsidTr="004E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thickThinLargeGap" w:sz="24" w:space="0" w:color="F4B083" w:themeColor="accent2" w:themeTint="99"/>
            </w:tcBorders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  <w:tcBorders>
              <w:top w:val="thickThinLargeGap" w:sz="24" w:space="0" w:color="F4B083" w:themeColor="accent2" w:themeTint="99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top w:val="thickThinLargeGap" w:sz="24" w:space="0" w:color="F4B083" w:themeColor="accent2" w:themeTint="99"/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top w:val="thickThinLargeGap" w:sz="24" w:space="0" w:color="F4B083" w:themeColor="accent2" w:themeTint="99"/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top w:val="thickThinLargeGap" w:sz="24" w:space="0" w:color="F4B083" w:themeColor="accent2" w:themeTint="99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55002" w:rsidTr="004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5002" w:rsidTr="004E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55002" w:rsidTr="004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5002" w:rsidTr="004E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55002" w:rsidTr="004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5002" w:rsidTr="004E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5002" w:rsidTr="004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55002" w:rsidRPr="004E152B" w:rsidRDefault="00E55002" w:rsidP="00E55002">
            <w:pPr>
              <w:jc w:val="center"/>
              <w:rPr>
                <w:b w:val="0"/>
                <w:bCs w:val="0"/>
              </w:rPr>
            </w:pPr>
            <w:r w:rsidRPr="004E152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righ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  <w:tcBorders>
              <w:left w:val="thinThickLargeGap" w:sz="24" w:space="0" w:color="ED7D31" w:themeColor="accent2"/>
            </w:tcBorders>
          </w:tcPr>
          <w:p w:rsidR="00E55002" w:rsidRDefault="00E55002" w:rsidP="00E55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E55002" w:rsidRDefault="00E55002" w:rsidP="00290DF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E55002" w:rsidRDefault="00290DF1" w:rsidP="00290DF1">
      <w:pPr>
        <w:pStyle w:val="Caption"/>
        <w:jc w:val="center"/>
      </w:pPr>
      <w:bookmarkStart w:id="0" w:name="_Ref113096655"/>
      <w:r>
        <w:t xml:space="preserve">Table </w:t>
      </w:r>
      <w:fldSimple w:instr=" SEQ Table \* ARABIC ">
        <w:r w:rsidR="00777E58">
          <w:rPr>
            <w:noProof/>
          </w:rPr>
          <w:t>1</w:t>
        </w:r>
      </w:fldSimple>
      <w:bookmarkEnd w:id="0"/>
      <w:r>
        <w:t>: Full Adder Truth Table</w:t>
      </w:r>
    </w:p>
    <w:p w:rsidR="00E55002" w:rsidRDefault="00E55002">
      <w:pPr>
        <w:jc w:val="center"/>
      </w:pPr>
      <w:bookmarkStart w:id="1" w:name="_GoBack"/>
      <w:bookmarkEnd w:id="1"/>
    </w:p>
    <w:sectPr w:rsidR="00E55002" w:rsidSect="00A7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02"/>
    <w:rsid w:val="0006364B"/>
    <w:rsid w:val="000C2D8C"/>
    <w:rsid w:val="000E5590"/>
    <w:rsid w:val="00187756"/>
    <w:rsid w:val="0022655C"/>
    <w:rsid w:val="00285AFE"/>
    <w:rsid w:val="00287751"/>
    <w:rsid w:val="00290DF1"/>
    <w:rsid w:val="002D114D"/>
    <w:rsid w:val="004139C3"/>
    <w:rsid w:val="004E152B"/>
    <w:rsid w:val="005465EB"/>
    <w:rsid w:val="00591AC3"/>
    <w:rsid w:val="005C055C"/>
    <w:rsid w:val="005C6904"/>
    <w:rsid w:val="006B2916"/>
    <w:rsid w:val="007249FC"/>
    <w:rsid w:val="00745DD3"/>
    <w:rsid w:val="00777E58"/>
    <w:rsid w:val="007C52DA"/>
    <w:rsid w:val="007E1EA9"/>
    <w:rsid w:val="00827983"/>
    <w:rsid w:val="008374A6"/>
    <w:rsid w:val="008D3A6C"/>
    <w:rsid w:val="0092691C"/>
    <w:rsid w:val="00973AB5"/>
    <w:rsid w:val="00996A52"/>
    <w:rsid w:val="00A373BE"/>
    <w:rsid w:val="00A76E54"/>
    <w:rsid w:val="00B50EA6"/>
    <w:rsid w:val="00C75E4A"/>
    <w:rsid w:val="00C82190"/>
    <w:rsid w:val="00C8709E"/>
    <w:rsid w:val="00CB07D7"/>
    <w:rsid w:val="00DB5695"/>
    <w:rsid w:val="00E55002"/>
    <w:rsid w:val="00EA777D"/>
    <w:rsid w:val="00E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CFCDC"/>
  <w14:defaultImageDpi w14:val="32767"/>
  <w15:chartTrackingRefBased/>
  <w15:docId w15:val="{6462C7B5-52FD-E84C-9A80-2B1AF219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5500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5500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90D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2022-09-03T16:24:00Z</cp:lastPrinted>
  <dcterms:created xsi:type="dcterms:W3CDTF">2022-09-03T16:15:00Z</dcterms:created>
  <dcterms:modified xsi:type="dcterms:W3CDTF">2022-09-03T16:24:00Z</dcterms:modified>
</cp:coreProperties>
</file>