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сибомана ламек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процесса компиляции и сборки программ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Этот практикум посвящена освоению языка ассемблера NASM. В ходе лабораторного работы мы познакомимся с основами программирования на ассемблере NASM. Мы создадим программу</w:t>
      </w:r>
      <w:r>
        <w:t xml:space="preserve"> </w:t>
      </w:r>
      <w:r>
        <w:t xml:space="preserve">“Hello world!”</w:t>
      </w:r>
      <w:r>
        <w:t xml:space="preserve">, узнаем, как работает транслятор NASM, освоим расширенные возможности командной строки NASM, научимся использовать компоновщик LD и запускать получившийся исполняемый файл.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работы с программами на языке ассемблера NASM, затем перейдём в него (рис. 1).</w:t>
      </w:r>
    </w:p>
    <w:bookmarkStart w:id="25" w:name="fig:1"/>
    <w:p>
      <w:pPr>
        <w:pStyle w:val="CaptionedFigure"/>
      </w:pPr>
      <w:r>
        <w:drawing>
          <wp:inline>
            <wp:extent cx="3733800" cy="353404"/>
            <wp:effectExtent b="0" l="0" r="0" t="0"/>
            <wp:docPr descr="Рис. 1: Создание каталога и переход в него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переход в него</w:t>
      </w:r>
    </w:p>
    <w:bookmarkEnd w:id="25"/>
    <w:p>
      <w:pPr>
        <w:pStyle w:val="BodyText"/>
      </w:pPr>
      <w:r>
        <w:t xml:space="preserve">Создадим текстовый файл с именем hello.asm (рис. 2).</w:t>
      </w:r>
    </w:p>
    <w:bookmarkStart w:id="29" w:name="fig:2"/>
    <w:p>
      <w:pPr>
        <w:pStyle w:val="CaptionedFigure"/>
      </w:pPr>
      <w:r>
        <w:drawing>
          <wp:inline>
            <wp:extent cx="3733800" cy="146834"/>
            <wp:effectExtent b="0" l="0" r="0" t="0"/>
            <wp:docPr descr="Рис. 2: Создание текстового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текстового файла</w:t>
      </w:r>
    </w:p>
    <w:bookmarkEnd w:id="29"/>
    <w:p>
      <w:pPr>
        <w:pStyle w:val="BodyText"/>
      </w:pPr>
      <w:r>
        <w:t xml:space="preserve">Откроем этот файл с помощью gedit (рис. 3).</w:t>
      </w:r>
    </w:p>
    <w:bookmarkStart w:id="33" w:name="fig:3"/>
    <w:p>
      <w:pPr>
        <w:pStyle w:val="CaptionedFigure"/>
      </w:pPr>
      <w:r>
        <w:drawing>
          <wp:inline>
            <wp:extent cx="3733800" cy="150999"/>
            <wp:effectExtent b="0" l="0" r="0" t="0"/>
            <wp:docPr descr="Рис. 3: Открытие файла с gedit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файла с gedit</w:t>
      </w:r>
    </w:p>
    <w:bookmarkEnd w:id="33"/>
    <w:p>
      <w:pPr>
        <w:pStyle w:val="BodyText"/>
      </w:pPr>
      <w:r>
        <w:t xml:space="preserve">Введём в созданный текстовый файл текст (рис. 4).</w:t>
      </w:r>
    </w:p>
    <w:bookmarkStart w:id="37" w:name="fig:4"/>
    <w:p>
      <w:pPr>
        <w:pStyle w:val="CaptionedFigure"/>
      </w:pPr>
      <w:r>
        <w:drawing>
          <wp:inline>
            <wp:extent cx="3733800" cy="2209800"/>
            <wp:effectExtent b="0" l="0" r="0" t="0"/>
            <wp:docPr descr="Рис. 4: Ввод текст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Ввод текста</w:t>
      </w:r>
    </w:p>
    <w:bookmarkEnd w:id="37"/>
    <w:p>
      <w:pPr>
        <w:pStyle w:val="BodyText"/>
      </w:pPr>
      <w:r>
        <w:t xml:space="preserve">Компилируем текст программы «Hello World» (рис. 5).</w:t>
      </w:r>
    </w:p>
    <w:bookmarkStart w:id="41" w:name="fig:5"/>
    <w:p>
      <w:pPr>
        <w:pStyle w:val="CaptionedFigure"/>
      </w:pPr>
      <w:r>
        <w:drawing>
          <wp:inline>
            <wp:extent cx="3733800" cy="144331"/>
            <wp:effectExtent b="0" l="0" r="0" t="0"/>
            <wp:docPr descr="Рис. 5: Компиляция текст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текста</w:t>
      </w:r>
    </w:p>
    <w:bookmarkEnd w:id="41"/>
    <w:p>
      <w:pPr>
        <w:pStyle w:val="BodyText"/>
      </w:pPr>
      <w:r>
        <w:t xml:space="preserve">Скомпилируем исходный файл hello.asm в obj.o (рис. 6).</w:t>
      </w:r>
    </w:p>
    <w:bookmarkStart w:id="45" w:name="fig:6"/>
    <w:p>
      <w:pPr>
        <w:pStyle w:val="CaptionedFigure"/>
      </w:pPr>
      <w:r>
        <w:drawing>
          <wp:inline>
            <wp:extent cx="3733800" cy="230898"/>
            <wp:effectExtent b="0" l="0" r="0" t="0"/>
            <wp:docPr descr="Рис. 6: Компиляция файла в obj.o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файла в obj.o</w:t>
      </w:r>
    </w:p>
    <w:bookmarkEnd w:id="45"/>
    <w:p>
      <w:pPr>
        <w:pStyle w:val="BodyText"/>
      </w:pPr>
      <w:r>
        <w:t xml:space="preserve">Передадим на обработку компоновщику объектный файл необходимо, чтобы получить исполняемую программу (рис. 7).</w:t>
      </w:r>
    </w:p>
    <w:bookmarkStart w:id="49" w:name="fig:7"/>
    <w:p>
      <w:pPr>
        <w:pStyle w:val="CaptionedFigure"/>
      </w:pPr>
      <w:r>
        <w:drawing>
          <wp:inline>
            <wp:extent cx="3733800" cy="230898"/>
            <wp:effectExtent b="0" l="0" r="0" t="0"/>
            <wp:docPr descr="Рис. 7: Обработка файла компоновщиком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Обработка файла компоновщиком</w:t>
      </w:r>
    </w:p>
    <w:bookmarkEnd w:id="49"/>
    <w:p>
      <w:pPr>
        <w:pStyle w:val="BodyText"/>
      </w:pPr>
      <w:r>
        <w:t xml:space="preserve">Ключ -o с последующим значением задаёт имя создаваемого исполняемого файла.</w:t>
      </w:r>
      <w:r>
        <w:t xml:space="preserve"> </w:t>
      </w:r>
      <w:r>
        <w:t xml:space="preserve">Выполним следующую команду (рис. 8):</w:t>
      </w:r>
    </w:p>
    <w:bookmarkStart w:id="53" w:name="fig:8"/>
    <w:p>
      <w:pPr>
        <w:pStyle w:val="CaptionedFigure"/>
      </w:pPr>
      <w:r>
        <w:drawing>
          <wp:inline>
            <wp:extent cx="3733800" cy="174581"/>
            <wp:effectExtent b="0" l="0" r="0" t="0"/>
            <wp:docPr descr="Рис. 8: Выполнение команды с ключом -o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команды с ключом -o</w:t>
      </w:r>
    </w:p>
    <w:bookmarkEnd w:id="53"/>
    <w:p>
      <w:pPr>
        <w:pStyle w:val="BodyText"/>
      </w:pPr>
      <w:r>
        <w:t xml:space="preserve">Запустим на выполнение созданный исполняемый файл, находящийся в текущем каталоге (рис. 9).</w:t>
      </w:r>
    </w:p>
    <w:bookmarkStart w:id="57" w:name="fig:9"/>
    <w:p>
      <w:pPr>
        <w:pStyle w:val="CaptionedFigure"/>
      </w:pPr>
      <w:r>
        <w:drawing>
          <wp:inline>
            <wp:extent cx="3733800" cy="244111"/>
            <wp:effectExtent b="0" l="0" r="0" t="0"/>
            <wp:docPr descr="Рис. 9: Запуск файла на выполнение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файла на выполнение</w:t>
      </w:r>
    </w:p>
    <w:bookmarkEnd w:id="57"/>
    <w:p>
      <w:pPr>
        <w:pStyle w:val="BodyText"/>
      </w:pPr>
      <w:r>
        <w:t xml:space="preserve">В каталоге ~/work/arch-pc/lab04 с помощью команды cp создадим копию файла</w:t>
      </w:r>
      <w:r>
        <w:t xml:space="preserve"> </w:t>
      </w:r>
      <w:r>
        <w:t xml:space="preserve">hello.asm с именем lab4.asm (рис. 10).</w:t>
      </w:r>
    </w:p>
    <w:bookmarkStart w:id="61" w:name="fig:10"/>
    <w:p>
      <w:pPr>
        <w:pStyle w:val="CaptionedFigure"/>
      </w:pPr>
      <w:r>
        <w:drawing>
          <wp:inline>
            <wp:extent cx="3733800" cy="198474"/>
            <wp:effectExtent b="0" l="0" r="0" t="0"/>
            <wp:docPr descr="Рис. 10: Создадие копию файл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Создадие копию файла</w:t>
      </w:r>
    </w:p>
    <w:bookmarkEnd w:id="61"/>
    <w:p>
      <w:pPr>
        <w:pStyle w:val="BodyText"/>
      </w:pPr>
      <w:r>
        <w:t xml:space="preserve">С помощью gedit внесём изменения в текст программы в файле lab4.asm так, чтобы вместо Hello world! на экран выводилась строка с фамилией и именем (рис. 11).</w:t>
      </w:r>
    </w:p>
    <w:bookmarkStart w:id="65" w:name="fig:11"/>
    <w:p>
      <w:pPr>
        <w:pStyle w:val="CaptionedFigure"/>
      </w:pPr>
      <w:r>
        <w:drawing>
          <wp:inline>
            <wp:extent cx="3733800" cy="2033953"/>
            <wp:effectExtent b="0" l="0" r="0" t="0"/>
            <wp:docPr descr="Рис. 11: Изменение текста программы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3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текста программы</w:t>
      </w:r>
    </w:p>
    <w:bookmarkEnd w:id="65"/>
    <w:p>
      <w:pPr>
        <w:pStyle w:val="BodyText"/>
      </w:pPr>
      <w:r>
        <w:t xml:space="preserve">Оттранслируем полученный текст программы lab4.asm в объектный файл (рис. 12). Выполняем</w:t>
      </w:r>
      <w:r>
        <w:t xml:space="preserve"> </w:t>
      </w:r>
      <w:r>
        <w:t xml:space="preserve">компоновку объектного файла и запустите получившийся исполняемый файл (рис. 13).</w:t>
      </w:r>
    </w:p>
    <w:bookmarkStart w:id="69" w:name="fig:12"/>
    <w:p>
      <w:pPr>
        <w:pStyle w:val="CaptionedFigure"/>
      </w:pPr>
      <w:r>
        <w:drawing>
          <wp:inline>
            <wp:extent cx="3733800" cy="316647"/>
            <wp:effectExtent b="0" l="0" r="0" t="0"/>
            <wp:docPr descr="Рис. 12: Оттранслирование текста программы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Оттранслирование текста программы</w:t>
      </w:r>
    </w:p>
    <w:bookmarkEnd w:id="69"/>
    <w:bookmarkStart w:id="73" w:name="fig:13"/>
    <w:p>
      <w:pPr>
        <w:pStyle w:val="CaptionedFigure"/>
      </w:pPr>
      <w:r>
        <w:drawing>
          <wp:inline>
            <wp:extent cx="3733800" cy="1197740"/>
            <wp:effectExtent b="0" l="0" r="0" t="0"/>
            <wp:docPr descr="Рис. 13: Запуск получившегося исполняемого файл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получившегося исполняемого файла</w:t>
      </w:r>
    </w:p>
    <w:bookmarkEnd w:id="73"/>
    <w:p>
      <w:pPr>
        <w:pStyle w:val="BodyText"/>
      </w:pPr>
      <w:r>
        <w:t xml:space="preserve">Скопируем файлы hello.asm и lab4.asm в локальный репозиторий в каталог ~/work/study/2023-2024/</w:t>
      </w:r>
      <w:r>
        <w:t xml:space="preserve">“Архитектура компьютера”</w:t>
      </w:r>
      <w:r>
        <w:t xml:space="preserve">/arch-pc/labs/lab04/ (рис. 14).</w:t>
      </w:r>
    </w:p>
    <w:bookmarkStart w:id="77" w:name="fig:14"/>
    <w:p>
      <w:pPr>
        <w:pStyle w:val="CaptionedFigure"/>
      </w:pPr>
      <w:r>
        <w:drawing>
          <wp:inline>
            <wp:extent cx="3733800" cy="688975"/>
            <wp:effectExtent b="0" l="0" r="0" t="0"/>
            <wp:docPr descr="Рис. 14: Копирование файла в локальный репозиторий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Копирование файла в локальный репозиторий</w:t>
      </w:r>
    </w:p>
    <w:bookmarkEnd w:id="77"/>
    <w:p>
      <w:pPr>
        <w:pStyle w:val="BodyText"/>
      </w:pPr>
      <w:r>
        <w:t xml:space="preserve">Загрузим файлы на Github (рис. 15).</w:t>
      </w:r>
    </w:p>
    <w:bookmarkStart w:id="81" w:name="fig:15"/>
    <w:p>
      <w:pPr>
        <w:pStyle w:val="CaptionedFigure"/>
      </w:pPr>
      <w:r>
        <w:drawing>
          <wp:inline>
            <wp:extent cx="3733800" cy="4808513"/>
            <wp:effectExtent b="0" l="0" r="0" t="0"/>
            <wp:docPr descr="Рис. 15: Загрузка файлов на Github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8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Загрузка файлов на Github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получили практические навыки работы с ассемблером NASM, создали программу</w:t>
      </w:r>
      <w:r>
        <w:t xml:space="preserve"> </w:t>
      </w:r>
      <w:r>
        <w:t xml:space="preserve">“Hello world!”</w:t>
      </w:r>
      <w:r>
        <w:t xml:space="preserve">, изучили процесс компиляции и сборки с помощью транслятора NASM и компоновщика LD, а также разобрались с расширенными возможностями командной строки NASM.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сибомана ламек</dc:creator>
  <dc:language>ru-RU</dc:language>
  <cp:keywords/>
  <dcterms:created xsi:type="dcterms:W3CDTF">2024-11-08T15:11:37Z</dcterms:created>
  <dcterms:modified xsi:type="dcterms:W3CDTF">2024-11-08T15:11:37Z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