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  <w:tr w:rsidR="000202BD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DB2123">
            <w:r>
              <w:t xml:space="preserve">Edit the Tic </w:t>
            </w:r>
            <w:proofErr w:type="spellStart"/>
            <w:r>
              <w:t>Tac</w:t>
            </w:r>
            <w:proofErr w:type="spellEnd"/>
            <w:r>
              <w:t xml:space="preserve"> Toe script for faster training and troubleshoot errors 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0202BD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0202BD">
            <w:r>
              <w:t>Create documentation for Unity ML agents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</w:tbl>
    <w:p w:rsidR="006605DD" w:rsidRDefault="000202BD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3E7936" w:rsidTr="00627CA7">
        <w:trPr>
          <w:jc w:val="center"/>
        </w:trPr>
        <w:tc>
          <w:tcPr>
            <w:tcW w:w="1413" w:type="dxa"/>
            <w:vAlign w:val="center"/>
          </w:tcPr>
          <w:p w:rsidR="003E7936" w:rsidRDefault="000202BD" w:rsidP="003E7936">
            <w:pPr>
              <w:jc w:val="center"/>
            </w:pPr>
            <w:r>
              <w:t>11-OCT</w:t>
            </w:r>
            <w:r w:rsidR="003E7936">
              <w:t>-20</w:t>
            </w:r>
          </w:p>
        </w:tc>
        <w:tc>
          <w:tcPr>
            <w:tcW w:w="1854" w:type="dxa"/>
            <w:vAlign w:val="center"/>
          </w:tcPr>
          <w:p w:rsidR="003E7936" w:rsidRDefault="000202BD" w:rsidP="003E7936">
            <w:pPr>
              <w:jc w:val="center"/>
            </w:pPr>
            <w:r>
              <w:t>Completed</w:t>
            </w:r>
          </w:p>
        </w:tc>
        <w:tc>
          <w:tcPr>
            <w:tcW w:w="5800" w:type="dxa"/>
            <w:vAlign w:val="center"/>
          </w:tcPr>
          <w:p w:rsidR="003E7936" w:rsidRDefault="003E7936" w:rsidP="003E7936">
            <w:pPr>
              <w:rPr>
                <w:color w:val="2E74B5" w:themeColor="accent1" w:themeShade="BF"/>
              </w:rPr>
            </w:pPr>
            <w:r w:rsidRPr="003E7936">
              <w:rPr>
                <w:color w:val="2E74B5" w:themeColor="accent1" w:themeShade="BF"/>
              </w:rPr>
              <w:t>Training and troubleshooting the AI script with existing .</w:t>
            </w:r>
            <w:proofErr w:type="spellStart"/>
            <w:r w:rsidRPr="003E7936">
              <w:rPr>
                <w:color w:val="2E74B5" w:themeColor="accent1" w:themeShade="BF"/>
              </w:rPr>
              <w:t>yaml</w:t>
            </w:r>
            <w:proofErr w:type="spellEnd"/>
            <w:r w:rsidRPr="003E7936">
              <w:rPr>
                <w:color w:val="2E74B5" w:themeColor="accent1" w:themeShade="BF"/>
              </w:rPr>
              <w:t xml:space="preserve"> trainer file.</w:t>
            </w:r>
          </w:p>
          <w:p w:rsidR="003E7936" w:rsidRPr="00D26A4F" w:rsidRDefault="000202BD" w:rsidP="000202BD">
            <w:r>
              <w:t>AI was able to train, however the results are not up to standard.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0202BD" w:rsidP="00DC0B72">
            <w:pPr>
              <w:jc w:val="center"/>
            </w:pPr>
            <w:r>
              <w:t>11-OCT-20</w:t>
            </w:r>
          </w:p>
        </w:tc>
        <w:tc>
          <w:tcPr>
            <w:tcW w:w="1854" w:type="dxa"/>
            <w:vAlign w:val="center"/>
          </w:tcPr>
          <w:p w:rsidR="000202BD" w:rsidRDefault="000202BD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DC0B72">
            <w:pPr>
              <w:rPr>
                <w:color w:val="2E74B5" w:themeColor="accent1" w:themeShade="BF"/>
              </w:rPr>
            </w:pPr>
            <w:r w:rsidRPr="000202BD">
              <w:rPr>
                <w:color w:val="2E74B5" w:themeColor="accent1" w:themeShade="BF"/>
              </w:rPr>
              <w:t xml:space="preserve">Edit the Tic </w:t>
            </w:r>
            <w:proofErr w:type="spellStart"/>
            <w:r w:rsidRPr="000202BD">
              <w:rPr>
                <w:color w:val="2E74B5" w:themeColor="accent1" w:themeShade="BF"/>
              </w:rPr>
              <w:t>Tac</w:t>
            </w:r>
            <w:proofErr w:type="spellEnd"/>
            <w:r w:rsidRPr="000202BD">
              <w:rPr>
                <w:color w:val="2E74B5" w:themeColor="accent1" w:themeShade="BF"/>
              </w:rPr>
              <w:t xml:space="preserve"> Toe script for faster training and troubleshoot errors </w:t>
            </w:r>
          </w:p>
          <w:p w:rsidR="000202BD" w:rsidRPr="00D26A4F" w:rsidRDefault="000202BD" w:rsidP="00DC0B72">
            <w:r>
              <w:t>The game bugs out if the script runs without time delay (Wins mislabelled as draw)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0202BD" w:rsidP="00DC0B72">
            <w:pPr>
              <w:jc w:val="center"/>
            </w:pPr>
            <w:r>
              <w:t>11-OCT-20</w:t>
            </w:r>
          </w:p>
        </w:tc>
        <w:tc>
          <w:tcPr>
            <w:tcW w:w="1854" w:type="dxa"/>
            <w:vAlign w:val="center"/>
          </w:tcPr>
          <w:p w:rsidR="000202BD" w:rsidRDefault="000202BD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0202B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 documentation for Unity ML agents</w:t>
            </w:r>
          </w:p>
          <w:p w:rsidR="000202BD" w:rsidRPr="00D26A4F" w:rsidRDefault="000202BD" w:rsidP="00DC0B72"/>
        </w:tc>
      </w:tr>
    </w:tbl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lastRenderedPageBreak/>
        <w:t>Problems Faced</w:t>
      </w:r>
    </w:p>
    <w:p w:rsidR="000202BD" w:rsidRPr="00803993" w:rsidRDefault="000202BD" w:rsidP="000202BD">
      <w:pPr>
        <w:pStyle w:val="ListParagraph"/>
        <w:numPr>
          <w:ilvl w:val="0"/>
          <w:numId w:val="1"/>
        </w:numPr>
        <w:spacing w:line="276" w:lineRule="auto"/>
      </w:pPr>
      <w:r w:rsidRPr="00803993">
        <w:t>Ml-agents is not using custom trainer script (</w:t>
      </w:r>
      <w:proofErr w:type="spellStart"/>
      <w:r w:rsidRPr="00803993">
        <w:t>TicTacToe.yaml</w:t>
      </w:r>
      <w:proofErr w:type="spellEnd"/>
      <w:r w:rsidRPr="00803993">
        <w:t>) to learn, but uses a default script. (Continuation)</w:t>
      </w:r>
    </w:p>
    <w:p w:rsidR="000202BD" w:rsidRPr="00803993" w:rsidRDefault="000202BD" w:rsidP="000202BD">
      <w:pPr>
        <w:pStyle w:val="ListParagraph"/>
        <w:numPr>
          <w:ilvl w:val="1"/>
          <w:numId w:val="1"/>
        </w:numPr>
        <w:spacing w:line="276" w:lineRule="auto"/>
      </w:pPr>
      <w:r w:rsidRPr="00803993">
        <w:t xml:space="preserve">Renamed </w:t>
      </w:r>
      <w:proofErr w:type="spellStart"/>
      <w:r w:rsidRPr="00803993">
        <w:t>behavior</w:t>
      </w:r>
      <w:proofErr w:type="spellEnd"/>
      <w:r w:rsidRPr="00803993">
        <w:t xml:space="preserve"> name of agents as ‘</w:t>
      </w:r>
      <w:proofErr w:type="spellStart"/>
      <w:r w:rsidRPr="00803993">
        <w:t>TicTacToe</w:t>
      </w:r>
      <w:proofErr w:type="spellEnd"/>
      <w:r w:rsidRPr="00803993">
        <w:t xml:space="preserve">’ so as to match the trainer script. Trained for 30mins but </w:t>
      </w:r>
      <w:proofErr w:type="spellStart"/>
      <w:r w:rsidRPr="00803993">
        <w:t>tensorboard</w:t>
      </w:r>
      <w:proofErr w:type="spellEnd"/>
      <w:r w:rsidRPr="00803993">
        <w:t xml:space="preserve"> cumulative graph shows that reward did not increase. Reward function was not called.</w:t>
      </w:r>
    </w:p>
    <w:p w:rsidR="000202BD" w:rsidRPr="00803993" w:rsidRDefault="000202BD" w:rsidP="000202BD">
      <w:pPr>
        <w:pStyle w:val="ListParagraph"/>
        <w:numPr>
          <w:ilvl w:val="1"/>
          <w:numId w:val="1"/>
        </w:numPr>
        <w:spacing w:line="276" w:lineRule="auto"/>
      </w:pPr>
      <w:r w:rsidRPr="00803993">
        <w:t>Training progresses well</w:t>
      </w:r>
    </w:p>
    <w:p w:rsidR="000202BD" w:rsidRPr="00803993" w:rsidRDefault="000202BD" w:rsidP="000202BD">
      <w:pPr>
        <w:pStyle w:val="ListParagraph"/>
        <w:numPr>
          <w:ilvl w:val="2"/>
          <w:numId w:val="1"/>
        </w:numPr>
        <w:spacing w:line="276" w:lineRule="auto"/>
      </w:pPr>
      <w:r w:rsidRPr="00803993">
        <w:t xml:space="preserve">2020-10-07 16:50:24 INFO [stats.py:118] </w:t>
      </w:r>
      <w:proofErr w:type="spellStart"/>
      <w:r w:rsidRPr="00803993">
        <w:t>TicTacToe</w:t>
      </w:r>
      <w:proofErr w:type="spellEnd"/>
      <w:r w:rsidRPr="00803993">
        <w:t xml:space="preserve">. Step: 1000. Time Elapsed: 2349.184 s. Mean Reward: 0.449. </w:t>
      </w:r>
      <w:proofErr w:type="spellStart"/>
      <w:proofErr w:type="gramStart"/>
      <w:r w:rsidRPr="00803993">
        <w:t>Std</w:t>
      </w:r>
      <w:proofErr w:type="spellEnd"/>
      <w:proofErr w:type="gramEnd"/>
      <w:r w:rsidRPr="00803993">
        <w:t xml:space="preserve"> of Reward: 0.430. Training</w:t>
      </w:r>
      <w:proofErr w:type="gramStart"/>
      <w:r w:rsidRPr="00803993">
        <w:t>..</w:t>
      </w:r>
      <w:proofErr w:type="gramEnd"/>
      <w:r w:rsidRPr="00803993">
        <w:t xml:space="preserve"> ELO: 1224.863</w:t>
      </w:r>
    </w:p>
    <w:p w:rsidR="000202BD" w:rsidRPr="00803993" w:rsidRDefault="000202BD" w:rsidP="000202BD">
      <w:pPr>
        <w:pStyle w:val="ListParagraph"/>
        <w:numPr>
          <w:ilvl w:val="2"/>
          <w:numId w:val="1"/>
        </w:numPr>
        <w:spacing w:line="276" w:lineRule="auto"/>
      </w:pPr>
      <w:r w:rsidRPr="00803993">
        <w:t xml:space="preserve">2020-10-07 17:29:38 INFO [stats.py:118] </w:t>
      </w:r>
      <w:proofErr w:type="spellStart"/>
      <w:r w:rsidRPr="00803993">
        <w:t>TicTacToe</w:t>
      </w:r>
      <w:proofErr w:type="spellEnd"/>
      <w:r w:rsidRPr="00803993">
        <w:t xml:space="preserve">. Step: 2000. Time Elapsed: 4703.498 s. Mean Reward: 0.451. </w:t>
      </w:r>
      <w:proofErr w:type="spellStart"/>
      <w:proofErr w:type="gramStart"/>
      <w:r w:rsidRPr="00803993">
        <w:t>Std</w:t>
      </w:r>
      <w:proofErr w:type="spellEnd"/>
      <w:proofErr w:type="gramEnd"/>
      <w:r w:rsidRPr="00803993">
        <w:t xml:space="preserve"> of Reward: 0.425. Training</w:t>
      </w:r>
      <w:proofErr w:type="gramStart"/>
      <w:r w:rsidRPr="00803993">
        <w:t>..</w:t>
      </w:r>
      <w:proofErr w:type="gramEnd"/>
      <w:r w:rsidRPr="00803993">
        <w:t xml:space="preserve"> ELO: 1253.112</w:t>
      </w:r>
    </w:p>
    <w:p w:rsidR="000202BD" w:rsidRPr="00803993" w:rsidRDefault="000202BD" w:rsidP="000202BD">
      <w:pPr>
        <w:pStyle w:val="ListParagraph"/>
        <w:numPr>
          <w:ilvl w:val="2"/>
          <w:numId w:val="1"/>
        </w:numPr>
        <w:spacing w:line="276" w:lineRule="auto"/>
      </w:pPr>
      <w:r w:rsidRPr="00803993">
        <w:t xml:space="preserve">2020-10-07 18:08:37 INFO [stats.py:118] </w:t>
      </w:r>
      <w:proofErr w:type="spellStart"/>
      <w:r w:rsidRPr="00803993">
        <w:t>TicTacToe</w:t>
      </w:r>
      <w:proofErr w:type="spellEnd"/>
      <w:r w:rsidRPr="00803993">
        <w:t xml:space="preserve">. Step: 3000. Time Elapsed: 7042.676 s. Mean Reward: 0.498. </w:t>
      </w:r>
      <w:proofErr w:type="spellStart"/>
      <w:proofErr w:type="gramStart"/>
      <w:r w:rsidRPr="00803993">
        <w:t>Std</w:t>
      </w:r>
      <w:proofErr w:type="spellEnd"/>
      <w:proofErr w:type="gramEnd"/>
      <w:r w:rsidRPr="00803993">
        <w:t xml:space="preserve"> of Reward: 0.405. Training</w:t>
      </w:r>
      <w:proofErr w:type="gramStart"/>
      <w:r w:rsidRPr="00803993">
        <w:t>..</w:t>
      </w:r>
      <w:proofErr w:type="gramEnd"/>
      <w:r w:rsidRPr="00803993">
        <w:t xml:space="preserve"> ELO: 1270.621</w:t>
      </w:r>
    </w:p>
    <w:p w:rsidR="000202BD" w:rsidRPr="00803993" w:rsidRDefault="000202BD" w:rsidP="000202BD">
      <w:pPr>
        <w:pStyle w:val="ListParagraph"/>
        <w:numPr>
          <w:ilvl w:val="2"/>
          <w:numId w:val="1"/>
        </w:numPr>
        <w:spacing w:line="276" w:lineRule="auto"/>
      </w:pPr>
      <w:r w:rsidRPr="00803993">
        <w:t xml:space="preserve">2020-10-07 19:03:17 INFO [stats.py:118] </w:t>
      </w:r>
      <w:proofErr w:type="spellStart"/>
      <w:r w:rsidRPr="00803993">
        <w:t>TicTacToe</w:t>
      </w:r>
      <w:proofErr w:type="spellEnd"/>
      <w:r w:rsidRPr="00803993">
        <w:t xml:space="preserve">. Step: 4000. Time Elapsed: 10322.749 s. Mean Reward: 0.501. </w:t>
      </w:r>
      <w:proofErr w:type="spellStart"/>
      <w:proofErr w:type="gramStart"/>
      <w:r w:rsidRPr="00803993">
        <w:t>Std</w:t>
      </w:r>
      <w:proofErr w:type="spellEnd"/>
      <w:proofErr w:type="gramEnd"/>
      <w:r w:rsidRPr="00803993">
        <w:t xml:space="preserve"> of Reward: 0.407. Training</w:t>
      </w:r>
      <w:proofErr w:type="gramStart"/>
      <w:r w:rsidRPr="00803993">
        <w:t>..</w:t>
      </w:r>
      <w:proofErr w:type="gramEnd"/>
      <w:r w:rsidRPr="00803993">
        <w:t xml:space="preserve"> ELO: 1288.142</w:t>
      </w:r>
    </w:p>
    <w:p w:rsidR="000202BD" w:rsidRPr="00803993" w:rsidRDefault="000202BD" w:rsidP="000202BD">
      <w:pPr>
        <w:pStyle w:val="ListParagraph"/>
        <w:numPr>
          <w:ilvl w:val="2"/>
          <w:numId w:val="1"/>
        </w:numPr>
        <w:spacing w:line="276" w:lineRule="auto"/>
      </w:pPr>
      <w:r w:rsidRPr="00803993">
        <w:t xml:space="preserve">2020-10-07 19:42:22 INFO [stats.py:118] </w:t>
      </w:r>
      <w:proofErr w:type="spellStart"/>
      <w:r w:rsidRPr="00803993">
        <w:t>TicTacToe</w:t>
      </w:r>
      <w:proofErr w:type="spellEnd"/>
      <w:r w:rsidRPr="00803993">
        <w:t xml:space="preserve">. Step: 5000. Time Elapsed: 12667.198 s. Mean Reward: 0.596. </w:t>
      </w:r>
      <w:proofErr w:type="spellStart"/>
      <w:proofErr w:type="gramStart"/>
      <w:r w:rsidRPr="00803993">
        <w:t>Std</w:t>
      </w:r>
      <w:proofErr w:type="spellEnd"/>
      <w:proofErr w:type="gramEnd"/>
      <w:r w:rsidRPr="00803993">
        <w:t xml:space="preserve"> of Reward: 0.342. Training</w:t>
      </w:r>
      <w:proofErr w:type="gramStart"/>
      <w:r w:rsidRPr="00803993">
        <w:t>..</w:t>
      </w:r>
      <w:proofErr w:type="gramEnd"/>
      <w:r w:rsidRPr="00803993">
        <w:t xml:space="preserve"> ELO: 1290.337</w:t>
      </w:r>
    </w:p>
    <w:p w:rsidR="000202BD" w:rsidRPr="00803993" w:rsidRDefault="000202BD" w:rsidP="000202BD">
      <w:pPr>
        <w:spacing w:line="276" w:lineRule="auto"/>
        <w:ind w:left="1440"/>
      </w:pPr>
      <w:r w:rsidRPr="00803993">
        <w:t xml:space="preserve">A steep decrease was observed around step 9k-10k. Code require </w:t>
      </w:r>
      <w:r>
        <w:t>optimis</w:t>
      </w:r>
      <w:r w:rsidRPr="00803993">
        <w:t xml:space="preserve">ation </w:t>
      </w:r>
      <w:r>
        <w:t>for fast training, and changes are required for parallel training (</w:t>
      </w:r>
      <w:proofErr w:type="spellStart"/>
      <w:r>
        <w:t>eg</w:t>
      </w:r>
      <w:proofErr w:type="spellEnd"/>
      <w:r>
        <w:t>. More boards playing concurrently)</w:t>
      </w:r>
    </w:p>
    <w:p w:rsidR="00430235" w:rsidRPr="00326738" w:rsidRDefault="00430235" w:rsidP="00430235">
      <w:bookmarkStart w:id="0" w:name="_GoBack"/>
      <w:bookmarkEnd w:id="0"/>
    </w:p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142598"/>
    <w:rsid w:val="00195302"/>
    <w:rsid w:val="001B6AC3"/>
    <w:rsid w:val="001C4948"/>
    <w:rsid w:val="00326738"/>
    <w:rsid w:val="003E7936"/>
    <w:rsid w:val="003F074F"/>
    <w:rsid w:val="00430235"/>
    <w:rsid w:val="004718C4"/>
    <w:rsid w:val="0053544B"/>
    <w:rsid w:val="005E18A9"/>
    <w:rsid w:val="00851B5C"/>
    <w:rsid w:val="008870BA"/>
    <w:rsid w:val="00A4627E"/>
    <w:rsid w:val="00A94466"/>
    <w:rsid w:val="00BA6F42"/>
    <w:rsid w:val="00BE3D3B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3</cp:revision>
  <dcterms:created xsi:type="dcterms:W3CDTF">2020-10-11T10:22:00Z</dcterms:created>
  <dcterms:modified xsi:type="dcterms:W3CDTF">2020-10-11T10:30:00Z</dcterms:modified>
</cp:coreProperties>
</file>