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738F" w14:textId="477BE8F4" w:rsidR="008D0BA7" w:rsidRDefault="008D0BA7" w:rsidP="00D6581E">
      <w:pPr>
        <w:jc w:val="center"/>
        <w:rPr>
          <w:rFonts w:ascii="Times New Roman" w:hAnsi="Times New Roman" w:cs="Times New Roman"/>
          <w:sz w:val="28"/>
          <w:szCs w:val="28"/>
        </w:rPr>
      </w:pPr>
      <w:r w:rsidRPr="00F624B3">
        <w:rPr>
          <w:rFonts w:ascii="Times New Roman" w:hAnsi="Times New Roman" w:cs="Times New Roman"/>
          <w:sz w:val="28"/>
          <w:szCs w:val="28"/>
        </w:rPr>
        <w:t>Rule of the Dead and Rule of the Living</w:t>
      </w:r>
    </w:p>
    <w:p w14:paraId="73978EF8" w14:textId="77777777" w:rsidR="00F624B3" w:rsidRPr="00F624B3" w:rsidRDefault="00F624B3" w:rsidP="00D6581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16B93F" w14:textId="77777777" w:rsidR="00D6581E" w:rsidRPr="00F624B3" w:rsidRDefault="00D6581E" w:rsidP="00D6581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F7B3C7" w14:textId="13E061B4" w:rsidR="008D0BA7" w:rsidRDefault="00D6581E" w:rsidP="00F624B3">
      <w:pPr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F624B3">
        <w:rPr>
          <w:rFonts w:ascii="Times New Roman" w:hAnsi="Times New Roman" w:cs="Times New Roman"/>
          <w:sz w:val="28"/>
          <w:szCs w:val="28"/>
        </w:rPr>
        <w:t>The tradition of all the dead generations weighs like a nightmare on the brain of the living. (Marx 595)</w:t>
      </w:r>
    </w:p>
    <w:p w14:paraId="038D95F3" w14:textId="77777777" w:rsidR="00F624B3" w:rsidRPr="00F624B3" w:rsidRDefault="00F624B3" w:rsidP="00F624B3">
      <w:pPr>
        <w:ind w:left="4320"/>
        <w:jc w:val="both"/>
        <w:rPr>
          <w:rFonts w:ascii="Times New Roman" w:hAnsi="Times New Roman" w:cs="Times New Roman"/>
          <w:sz w:val="28"/>
          <w:szCs w:val="28"/>
        </w:rPr>
      </w:pPr>
    </w:p>
    <w:p w14:paraId="6AB8C929" w14:textId="77777777" w:rsidR="008D0BA7" w:rsidRPr="00F624B3" w:rsidRDefault="008D0BA7" w:rsidP="008D0BA7">
      <w:pPr>
        <w:rPr>
          <w:rFonts w:ascii="Times New Roman" w:hAnsi="Times New Roman" w:cs="Times New Roman"/>
          <w:sz w:val="28"/>
          <w:szCs w:val="28"/>
        </w:rPr>
      </w:pPr>
    </w:p>
    <w:p w14:paraId="4E0A0B00" w14:textId="0BA54ED4" w:rsidR="008D0BA7" w:rsidRPr="00F624B3" w:rsidRDefault="008D0BA7" w:rsidP="00A115F3">
      <w:pPr>
        <w:jc w:val="both"/>
        <w:rPr>
          <w:rFonts w:ascii="Times New Roman" w:hAnsi="Times New Roman" w:cs="Times New Roman"/>
          <w:sz w:val="28"/>
          <w:szCs w:val="28"/>
        </w:rPr>
      </w:pPr>
      <w:r w:rsidRPr="00F624B3">
        <w:rPr>
          <w:rFonts w:ascii="Times New Roman" w:hAnsi="Times New Roman" w:cs="Times New Roman"/>
          <w:sz w:val="28"/>
          <w:szCs w:val="28"/>
        </w:rPr>
        <w:t xml:space="preserve">There is a famous question posed by Socrates in the dialogue Euthyphro: "is the holy loved by the gods because it is holy? Or is it holy because it is loved by the gods?" </w:t>
      </w:r>
      <w:r w:rsidR="00D77070" w:rsidRPr="00F624B3">
        <w:rPr>
          <w:rFonts w:ascii="Times New Roman" w:hAnsi="Times New Roman" w:cs="Times New Roman"/>
          <w:sz w:val="28"/>
          <w:szCs w:val="28"/>
        </w:rPr>
        <w:t>(Plato 59)</w:t>
      </w:r>
      <w:r w:rsidRPr="00F624B3">
        <w:rPr>
          <w:rFonts w:ascii="Times New Roman" w:hAnsi="Times New Roman" w:cs="Times New Roman"/>
          <w:sz w:val="28"/>
          <w:szCs w:val="28"/>
        </w:rPr>
        <w:t xml:space="preserve"> The importance of this question extends beyon</w:t>
      </w:r>
      <w:r w:rsidR="00ED0501" w:rsidRPr="00F624B3">
        <w:rPr>
          <w:rFonts w:ascii="Times New Roman" w:hAnsi="Times New Roman" w:cs="Times New Roman"/>
          <w:sz w:val="28"/>
          <w:szCs w:val="28"/>
        </w:rPr>
        <w:t>d</w:t>
      </w:r>
      <w:r w:rsidRPr="00F624B3">
        <w:rPr>
          <w:rFonts w:ascii="Times New Roman" w:hAnsi="Times New Roman" w:cs="Times New Roman"/>
          <w:sz w:val="28"/>
          <w:szCs w:val="28"/>
        </w:rPr>
        <w:t xml:space="preserve"> theology. It is, indeed, the question about our values. Do we hold our values because they bring good? Or </w:t>
      </w:r>
      <w:r w:rsidR="00ED0501" w:rsidRPr="00F624B3">
        <w:rPr>
          <w:rFonts w:ascii="Times New Roman" w:hAnsi="Times New Roman" w:cs="Times New Roman"/>
          <w:sz w:val="28"/>
          <w:szCs w:val="28"/>
        </w:rPr>
        <w:t>do we</w:t>
      </w:r>
      <w:r w:rsidRPr="00F624B3">
        <w:rPr>
          <w:rFonts w:ascii="Times New Roman" w:hAnsi="Times New Roman" w:cs="Times New Roman"/>
          <w:sz w:val="28"/>
          <w:szCs w:val="28"/>
        </w:rPr>
        <w:t xml:space="preserve"> </w:t>
      </w:r>
      <w:r w:rsidR="00EB1D6E" w:rsidRPr="00F624B3">
        <w:rPr>
          <w:rFonts w:ascii="Times New Roman" w:hAnsi="Times New Roman" w:cs="Times New Roman"/>
          <w:sz w:val="28"/>
          <w:szCs w:val="28"/>
        </w:rPr>
        <w:t>hold things</w:t>
      </w:r>
      <w:r w:rsidRPr="00F624B3">
        <w:rPr>
          <w:rFonts w:ascii="Times New Roman" w:hAnsi="Times New Roman" w:cs="Times New Roman"/>
          <w:sz w:val="28"/>
          <w:szCs w:val="28"/>
        </w:rPr>
        <w:t xml:space="preserve"> </w:t>
      </w:r>
      <w:r w:rsidR="00637516" w:rsidRPr="00F624B3">
        <w:rPr>
          <w:rFonts w:ascii="Times New Roman" w:hAnsi="Times New Roman" w:cs="Times New Roman"/>
          <w:sz w:val="28"/>
          <w:szCs w:val="28"/>
        </w:rPr>
        <w:t xml:space="preserve">as </w:t>
      </w:r>
      <w:r w:rsidRPr="00F624B3">
        <w:rPr>
          <w:rFonts w:ascii="Times New Roman" w:hAnsi="Times New Roman" w:cs="Times New Roman"/>
          <w:sz w:val="28"/>
          <w:szCs w:val="28"/>
        </w:rPr>
        <w:t xml:space="preserve">good because </w:t>
      </w:r>
      <w:r w:rsidR="008717FA" w:rsidRPr="00F624B3">
        <w:rPr>
          <w:rFonts w:ascii="Times New Roman" w:hAnsi="Times New Roman" w:cs="Times New Roman"/>
          <w:sz w:val="28"/>
          <w:szCs w:val="28"/>
        </w:rPr>
        <w:t>they are brought by</w:t>
      </w:r>
      <w:r w:rsidRPr="00F624B3">
        <w:rPr>
          <w:rFonts w:ascii="Times New Roman" w:hAnsi="Times New Roman" w:cs="Times New Roman"/>
          <w:sz w:val="28"/>
          <w:szCs w:val="28"/>
        </w:rPr>
        <w:t xml:space="preserve"> our values? This is not an idle question. This is a very practical question if we </w:t>
      </w:r>
      <w:r w:rsidR="00ED0501" w:rsidRPr="00F624B3">
        <w:rPr>
          <w:rFonts w:ascii="Times New Roman" w:hAnsi="Times New Roman" w:cs="Times New Roman"/>
          <w:sz w:val="28"/>
          <w:szCs w:val="28"/>
        </w:rPr>
        <w:t>set</w:t>
      </w:r>
      <w:r w:rsidRPr="00F624B3">
        <w:rPr>
          <w:rFonts w:ascii="Times New Roman" w:hAnsi="Times New Roman" w:cs="Times New Roman"/>
          <w:sz w:val="28"/>
          <w:szCs w:val="28"/>
        </w:rPr>
        <w:t xml:space="preserve"> out to interpret </w:t>
      </w:r>
      <w:r w:rsidR="00E14779" w:rsidRPr="00F624B3">
        <w:rPr>
          <w:rFonts w:ascii="Times New Roman" w:hAnsi="Times New Roman" w:cs="Times New Roman"/>
          <w:sz w:val="28"/>
          <w:szCs w:val="28"/>
        </w:rPr>
        <w:t xml:space="preserve">recent </w:t>
      </w:r>
      <w:r w:rsidRPr="00F624B3">
        <w:rPr>
          <w:rFonts w:ascii="Times New Roman" w:hAnsi="Times New Roman" w:cs="Times New Roman"/>
          <w:sz w:val="28"/>
          <w:szCs w:val="28"/>
        </w:rPr>
        <w:t>Supreme Court</w:t>
      </w:r>
      <w:r w:rsidR="00672DF3" w:rsidRPr="00F624B3">
        <w:rPr>
          <w:rFonts w:ascii="Times New Roman" w:hAnsi="Times New Roman" w:cs="Times New Roman"/>
          <w:sz w:val="28"/>
          <w:szCs w:val="28"/>
        </w:rPr>
        <w:t xml:space="preserve"> decision to</w:t>
      </w:r>
      <w:r w:rsidRPr="00F624B3">
        <w:rPr>
          <w:rFonts w:ascii="Times New Roman" w:hAnsi="Times New Roman" w:cs="Times New Roman"/>
          <w:sz w:val="28"/>
          <w:szCs w:val="28"/>
        </w:rPr>
        <w:t xml:space="preserve"> struck down Roe v. Wade</w:t>
      </w:r>
      <w:r w:rsidR="00762375">
        <w:rPr>
          <w:rFonts w:ascii="Times New Roman" w:hAnsi="Times New Roman" w:cs="Times New Roman"/>
          <w:sz w:val="28"/>
          <w:szCs w:val="28"/>
        </w:rPr>
        <w:t xml:space="preserve"> (1973)</w:t>
      </w:r>
      <w:r w:rsidRPr="00F624B3">
        <w:rPr>
          <w:rFonts w:ascii="Times New Roman" w:hAnsi="Times New Roman" w:cs="Times New Roman"/>
          <w:sz w:val="28"/>
          <w:szCs w:val="28"/>
        </w:rPr>
        <w:t xml:space="preserve">. Justices concluded that "The Constitution does not confer a right to abortion" </w:t>
      </w:r>
      <w:r w:rsidR="00D77070" w:rsidRPr="00F624B3">
        <w:rPr>
          <w:rFonts w:ascii="Times New Roman" w:hAnsi="Times New Roman" w:cs="Times New Roman"/>
          <w:sz w:val="28"/>
          <w:szCs w:val="28"/>
        </w:rPr>
        <w:t>(Supreme Court 1)</w:t>
      </w:r>
      <w:r w:rsidRPr="00F624B3">
        <w:rPr>
          <w:rFonts w:ascii="Times New Roman" w:hAnsi="Times New Roman" w:cs="Times New Roman"/>
          <w:sz w:val="28"/>
          <w:szCs w:val="28"/>
        </w:rPr>
        <w:t xml:space="preserve">. There is a lot of contention if </w:t>
      </w:r>
      <w:r w:rsidR="004F31D6" w:rsidRPr="00F624B3">
        <w:rPr>
          <w:rFonts w:ascii="Times New Roman" w:hAnsi="Times New Roman" w:cs="Times New Roman"/>
          <w:sz w:val="28"/>
          <w:szCs w:val="28"/>
        </w:rPr>
        <w:t xml:space="preserve">that’s </w:t>
      </w:r>
      <w:r w:rsidR="00446796" w:rsidRPr="00F624B3">
        <w:rPr>
          <w:rFonts w:ascii="Times New Roman" w:hAnsi="Times New Roman" w:cs="Times New Roman"/>
          <w:sz w:val="28"/>
          <w:szCs w:val="28"/>
        </w:rPr>
        <w:t xml:space="preserve">really </w:t>
      </w:r>
      <w:r w:rsidR="004F31D6" w:rsidRPr="00F624B3">
        <w:rPr>
          <w:rFonts w:ascii="Times New Roman" w:hAnsi="Times New Roman" w:cs="Times New Roman"/>
          <w:sz w:val="28"/>
          <w:szCs w:val="28"/>
        </w:rPr>
        <w:t>the case</w:t>
      </w:r>
      <w:r w:rsidR="002B5A96">
        <w:rPr>
          <w:rFonts w:ascii="Times New Roman" w:hAnsi="Times New Roman" w:cs="Times New Roman"/>
          <w:sz w:val="28"/>
          <w:szCs w:val="28"/>
        </w:rPr>
        <w:t xml:space="preserve">. Regardless, </w:t>
      </w:r>
      <w:r w:rsidRPr="00F624B3">
        <w:rPr>
          <w:rFonts w:ascii="Times New Roman" w:hAnsi="Times New Roman" w:cs="Times New Roman"/>
          <w:sz w:val="28"/>
          <w:szCs w:val="28"/>
        </w:rPr>
        <w:t>I think this decision gives us an occasion to ask: do we uphold Constitution because it protects women rights? Or</w:t>
      </w:r>
      <w:r w:rsidR="00F163A1" w:rsidRPr="00F624B3">
        <w:rPr>
          <w:rFonts w:ascii="Times New Roman" w:hAnsi="Times New Roman" w:cs="Times New Roman"/>
          <w:sz w:val="28"/>
          <w:szCs w:val="28"/>
        </w:rPr>
        <w:t xml:space="preserve"> do</w:t>
      </w:r>
      <w:r w:rsidRPr="00F624B3">
        <w:rPr>
          <w:rFonts w:ascii="Times New Roman" w:hAnsi="Times New Roman" w:cs="Times New Roman"/>
          <w:sz w:val="28"/>
          <w:szCs w:val="28"/>
        </w:rPr>
        <w:t xml:space="preserve"> we protect women rights </w:t>
      </w:r>
      <w:r w:rsidR="00C56D03" w:rsidRPr="00F624B3">
        <w:rPr>
          <w:rFonts w:ascii="Times New Roman" w:hAnsi="Times New Roman" w:cs="Times New Roman"/>
          <w:sz w:val="28"/>
          <w:szCs w:val="28"/>
        </w:rPr>
        <w:t xml:space="preserve">as </w:t>
      </w:r>
      <w:r w:rsidR="00581C9E" w:rsidRPr="00F624B3">
        <w:rPr>
          <w:rFonts w:ascii="Times New Roman" w:hAnsi="Times New Roman" w:cs="Times New Roman"/>
          <w:sz w:val="28"/>
          <w:szCs w:val="28"/>
        </w:rPr>
        <w:t>so</w:t>
      </w:r>
      <w:r w:rsidRPr="00F624B3">
        <w:rPr>
          <w:rFonts w:ascii="Times New Roman" w:hAnsi="Times New Roman" w:cs="Times New Roman"/>
          <w:sz w:val="28"/>
          <w:szCs w:val="28"/>
        </w:rPr>
        <w:t xml:space="preserve"> dictated by the Constitution? </w:t>
      </w:r>
      <w:r w:rsidR="00645A89" w:rsidRPr="00F624B3">
        <w:rPr>
          <w:rFonts w:ascii="Times New Roman" w:hAnsi="Times New Roman" w:cs="Times New Roman"/>
          <w:sz w:val="28"/>
          <w:szCs w:val="28"/>
        </w:rPr>
        <w:t xml:space="preserve">Contentious problems in American society are solved </w:t>
      </w:r>
      <w:r w:rsidRPr="00F624B3">
        <w:rPr>
          <w:rFonts w:ascii="Times New Roman" w:hAnsi="Times New Roman" w:cs="Times New Roman"/>
          <w:sz w:val="28"/>
          <w:szCs w:val="28"/>
        </w:rPr>
        <w:t>i</w:t>
      </w:r>
      <w:r w:rsidR="00645A89" w:rsidRPr="00F624B3">
        <w:rPr>
          <w:rFonts w:ascii="Times New Roman" w:hAnsi="Times New Roman" w:cs="Times New Roman"/>
          <w:sz w:val="28"/>
          <w:szCs w:val="28"/>
        </w:rPr>
        <w:t>n</w:t>
      </w:r>
      <w:r w:rsidRPr="00F624B3">
        <w:rPr>
          <w:rFonts w:ascii="Times New Roman" w:hAnsi="Times New Roman" w:cs="Times New Roman"/>
          <w:sz w:val="28"/>
          <w:szCs w:val="28"/>
        </w:rPr>
        <w:t xml:space="preserve"> a very peculiar way: by textual analysis of the very old text. So much power vested in the document, so much gravity carried by </w:t>
      </w:r>
      <w:r w:rsidR="00A053C9" w:rsidRPr="00F624B3">
        <w:rPr>
          <w:rFonts w:ascii="Times New Roman" w:hAnsi="Times New Roman" w:cs="Times New Roman"/>
          <w:sz w:val="28"/>
          <w:szCs w:val="28"/>
        </w:rPr>
        <w:t xml:space="preserve">its </w:t>
      </w:r>
      <w:r w:rsidRPr="00F624B3">
        <w:rPr>
          <w:rFonts w:ascii="Times New Roman" w:hAnsi="Times New Roman" w:cs="Times New Roman"/>
          <w:sz w:val="28"/>
          <w:szCs w:val="28"/>
        </w:rPr>
        <w:t xml:space="preserve">interpretation. How did Founding Fathers acquire so much power over us, </w:t>
      </w:r>
      <w:r w:rsidR="00B85B9B" w:rsidRPr="00F624B3">
        <w:rPr>
          <w:rFonts w:ascii="Times New Roman" w:hAnsi="Times New Roman" w:cs="Times New Roman"/>
          <w:sz w:val="28"/>
          <w:szCs w:val="28"/>
        </w:rPr>
        <w:t>so that</w:t>
      </w:r>
      <w:r w:rsidR="008F2742" w:rsidRPr="00F624B3">
        <w:rPr>
          <w:rFonts w:ascii="Times New Roman" w:hAnsi="Times New Roman" w:cs="Times New Roman"/>
          <w:sz w:val="28"/>
          <w:szCs w:val="28"/>
        </w:rPr>
        <w:t xml:space="preserve"> </w:t>
      </w:r>
      <w:r w:rsidR="00B85B9B" w:rsidRPr="00F624B3">
        <w:rPr>
          <w:rFonts w:ascii="Times New Roman" w:hAnsi="Times New Roman" w:cs="Times New Roman"/>
          <w:sz w:val="28"/>
          <w:szCs w:val="28"/>
        </w:rPr>
        <w:t>they</w:t>
      </w:r>
      <w:r w:rsidRPr="00F624B3">
        <w:rPr>
          <w:rFonts w:ascii="Times New Roman" w:hAnsi="Times New Roman" w:cs="Times New Roman"/>
          <w:sz w:val="28"/>
          <w:szCs w:val="28"/>
        </w:rPr>
        <w:t xml:space="preserve"> exercise their will over us from the grave?</w:t>
      </w:r>
    </w:p>
    <w:p w14:paraId="7254E86C" w14:textId="77777777" w:rsidR="008D0BA7" w:rsidRPr="00F624B3" w:rsidRDefault="008D0BA7" w:rsidP="008D0BA7">
      <w:pPr>
        <w:rPr>
          <w:rFonts w:ascii="Times New Roman" w:hAnsi="Times New Roman" w:cs="Times New Roman"/>
          <w:sz w:val="28"/>
          <w:szCs w:val="28"/>
        </w:rPr>
      </w:pPr>
    </w:p>
    <w:p w14:paraId="3E6566E1" w14:textId="6F0F4AFA" w:rsidR="008D0BA7" w:rsidRDefault="008D0BA7" w:rsidP="00762375">
      <w:pPr>
        <w:jc w:val="both"/>
        <w:rPr>
          <w:rFonts w:ascii="Times New Roman" w:hAnsi="Times New Roman" w:cs="Times New Roman"/>
          <w:sz w:val="28"/>
          <w:szCs w:val="28"/>
        </w:rPr>
      </w:pPr>
      <w:r w:rsidRPr="00F624B3">
        <w:rPr>
          <w:rFonts w:ascii="Times New Roman" w:hAnsi="Times New Roman" w:cs="Times New Roman"/>
          <w:sz w:val="28"/>
          <w:szCs w:val="28"/>
        </w:rPr>
        <w:t xml:space="preserve">As always, there is a history to the status quo. And there is a lot of irony </w:t>
      </w:r>
      <w:r w:rsidR="0036120C" w:rsidRPr="00F624B3">
        <w:rPr>
          <w:rFonts w:ascii="Times New Roman" w:hAnsi="Times New Roman" w:cs="Times New Roman"/>
          <w:sz w:val="28"/>
          <w:szCs w:val="28"/>
        </w:rPr>
        <w:t xml:space="preserve">to </w:t>
      </w:r>
      <w:r w:rsidRPr="00F624B3">
        <w:rPr>
          <w:rFonts w:ascii="Times New Roman" w:hAnsi="Times New Roman" w:cs="Times New Roman"/>
          <w:sz w:val="28"/>
          <w:szCs w:val="28"/>
        </w:rPr>
        <w:t xml:space="preserve">the story: one of the first people to raise concern </w:t>
      </w:r>
      <w:r w:rsidR="0098002C" w:rsidRPr="00F624B3">
        <w:rPr>
          <w:rFonts w:ascii="Times New Roman" w:hAnsi="Times New Roman" w:cs="Times New Roman"/>
          <w:sz w:val="28"/>
          <w:szCs w:val="28"/>
        </w:rPr>
        <w:t xml:space="preserve">over </w:t>
      </w:r>
      <w:r w:rsidR="001C6BEE">
        <w:rPr>
          <w:rFonts w:ascii="Times New Roman" w:hAnsi="Times New Roman" w:cs="Times New Roman"/>
          <w:sz w:val="28"/>
          <w:szCs w:val="28"/>
        </w:rPr>
        <w:t xml:space="preserve">the </w:t>
      </w:r>
      <w:r w:rsidR="0098002C" w:rsidRPr="00F624B3">
        <w:rPr>
          <w:rFonts w:ascii="Times New Roman" w:hAnsi="Times New Roman" w:cs="Times New Roman"/>
          <w:sz w:val="28"/>
          <w:szCs w:val="28"/>
        </w:rPr>
        <w:t>rule</w:t>
      </w:r>
      <w:r w:rsidRPr="00F624B3">
        <w:rPr>
          <w:rFonts w:ascii="Times New Roman" w:hAnsi="Times New Roman" w:cs="Times New Roman"/>
          <w:sz w:val="28"/>
          <w:szCs w:val="28"/>
        </w:rPr>
        <w:t xml:space="preserve"> of the dead was Thomas Jefferson. In 1879, he wrote in a letter to Madison: "The question Whether one generation of men has a right to bind another, seems never to have been started [stated?] either on this or our side of the water." Then he proceeds to answer his own question: "I set out on this ground, which I suppose to be </w:t>
      </w:r>
      <w:r w:rsidR="001E228F" w:rsidRPr="00F624B3">
        <w:rPr>
          <w:rFonts w:ascii="Times New Roman" w:hAnsi="Times New Roman" w:cs="Times New Roman"/>
          <w:sz w:val="28"/>
          <w:szCs w:val="28"/>
        </w:rPr>
        <w:t>self-evident</w:t>
      </w:r>
      <w:r w:rsidRPr="00F624B3">
        <w:rPr>
          <w:rFonts w:ascii="Times New Roman" w:hAnsi="Times New Roman" w:cs="Times New Roman"/>
          <w:sz w:val="28"/>
          <w:szCs w:val="28"/>
        </w:rPr>
        <w:t xml:space="preserve">, ‘that the earth </w:t>
      </w:r>
      <w:r w:rsidRPr="00F624B3">
        <w:rPr>
          <w:rFonts w:ascii="Times New Roman" w:hAnsi="Times New Roman" w:cs="Times New Roman"/>
          <w:sz w:val="28"/>
          <w:szCs w:val="28"/>
        </w:rPr>
        <w:lastRenderedPageBreak/>
        <w:t xml:space="preserve">belongs in usufruct to the living’: that the dead have neither powers nor rights over it." </w:t>
      </w:r>
      <w:r w:rsidR="00DF7DB5" w:rsidRPr="00F624B3">
        <w:rPr>
          <w:rFonts w:ascii="Times New Roman" w:hAnsi="Times New Roman" w:cs="Times New Roman"/>
          <w:sz w:val="28"/>
          <w:szCs w:val="28"/>
        </w:rPr>
        <w:t xml:space="preserve">(Jefferson </w:t>
      </w:r>
    </w:p>
    <w:p w14:paraId="38F895C2" w14:textId="77777777" w:rsidR="006A3473" w:rsidRDefault="006A3473" w:rsidP="007623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0DD3D5" w14:textId="77777777" w:rsidR="00ED1FDA" w:rsidRDefault="00ED1FDA" w:rsidP="007623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289217" w14:textId="24FB45D5" w:rsidR="008D0BA7" w:rsidRPr="00F624B3" w:rsidRDefault="006A3473" w:rsidP="00ED1F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Sources</w:t>
      </w:r>
    </w:p>
    <w:p w14:paraId="0C4C38D8" w14:textId="2C4DFEC6" w:rsidR="004535BB" w:rsidRPr="00F624B3" w:rsidRDefault="008D0BA7" w:rsidP="008D0BA7">
      <w:pPr>
        <w:rPr>
          <w:rFonts w:ascii="Times New Roman" w:hAnsi="Times New Roman" w:cs="Times New Roman"/>
          <w:sz w:val="28"/>
          <w:szCs w:val="28"/>
        </w:rPr>
      </w:pPr>
      <w:r w:rsidRPr="00F624B3">
        <w:rPr>
          <w:rFonts w:ascii="Times New Roman" w:hAnsi="Times New Roman" w:cs="Times New Roman"/>
          <w:sz w:val="28"/>
          <w:szCs w:val="28"/>
        </w:rPr>
        <w:t>Karl Marx</w:t>
      </w:r>
      <w:r w:rsidR="002838AB" w:rsidRPr="00F624B3">
        <w:rPr>
          <w:rFonts w:ascii="Times New Roman" w:hAnsi="Times New Roman" w:cs="Times New Roman"/>
          <w:sz w:val="28"/>
          <w:szCs w:val="28"/>
        </w:rPr>
        <w:t>. “</w:t>
      </w:r>
      <w:r w:rsidRPr="00F624B3">
        <w:rPr>
          <w:rFonts w:ascii="Times New Roman" w:hAnsi="Times New Roman" w:cs="Times New Roman"/>
          <w:sz w:val="28"/>
          <w:szCs w:val="28"/>
        </w:rPr>
        <w:t>The Eighteenth Brumaire of Louis Bonaparte</w:t>
      </w:r>
      <w:r w:rsidR="002838AB" w:rsidRPr="00F624B3">
        <w:rPr>
          <w:rFonts w:ascii="Times New Roman" w:hAnsi="Times New Roman" w:cs="Times New Roman"/>
          <w:sz w:val="28"/>
          <w:szCs w:val="28"/>
        </w:rPr>
        <w:t>”</w:t>
      </w:r>
      <w:r w:rsidRPr="00F624B3">
        <w:rPr>
          <w:rFonts w:ascii="Times New Roman" w:hAnsi="Times New Roman" w:cs="Times New Roman"/>
          <w:sz w:val="28"/>
          <w:szCs w:val="28"/>
        </w:rPr>
        <w:t xml:space="preserve"> in </w:t>
      </w:r>
      <w:r w:rsidRPr="00F624B3">
        <w:rPr>
          <w:rFonts w:ascii="Times New Roman" w:hAnsi="Times New Roman" w:cs="Times New Roman"/>
          <w:i/>
          <w:iCs/>
          <w:sz w:val="28"/>
          <w:szCs w:val="28"/>
        </w:rPr>
        <w:t>The Marx-Engels Reader</w:t>
      </w:r>
      <w:r w:rsidR="008A5513" w:rsidRPr="00F624B3">
        <w:rPr>
          <w:rFonts w:ascii="Times New Roman" w:hAnsi="Times New Roman" w:cs="Times New Roman"/>
          <w:sz w:val="28"/>
          <w:szCs w:val="28"/>
        </w:rPr>
        <w:t xml:space="preserve">. W. W. Norton, </w:t>
      </w:r>
      <w:r w:rsidRPr="00F624B3">
        <w:rPr>
          <w:rFonts w:ascii="Times New Roman" w:hAnsi="Times New Roman" w:cs="Times New Roman"/>
          <w:sz w:val="28"/>
          <w:szCs w:val="28"/>
        </w:rPr>
        <w:t>1978, p. 595</w:t>
      </w:r>
      <w:r w:rsidR="002838AB" w:rsidRPr="00F624B3">
        <w:rPr>
          <w:rFonts w:ascii="Times New Roman" w:hAnsi="Times New Roman" w:cs="Times New Roman"/>
          <w:sz w:val="28"/>
          <w:szCs w:val="28"/>
        </w:rPr>
        <w:t>.</w:t>
      </w:r>
    </w:p>
    <w:p w14:paraId="6137AFB9" w14:textId="4733B032" w:rsidR="004535BB" w:rsidRPr="00F624B3" w:rsidRDefault="00D33078" w:rsidP="008D0BA7">
      <w:pPr>
        <w:rPr>
          <w:rFonts w:ascii="Times New Roman" w:hAnsi="Times New Roman" w:cs="Times New Roman"/>
          <w:sz w:val="28"/>
          <w:szCs w:val="28"/>
        </w:rPr>
      </w:pPr>
      <w:r w:rsidRPr="00F624B3">
        <w:rPr>
          <w:rFonts w:ascii="Times New Roman" w:hAnsi="Times New Roman" w:cs="Times New Roman"/>
          <w:sz w:val="28"/>
          <w:szCs w:val="28"/>
        </w:rPr>
        <w:t xml:space="preserve">Plato. </w:t>
      </w:r>
      <w:r w:rsidRPr="00F624B3">
        <w:rPr>
          <w:rFonts w:ascii="Times New Roman" w:hAnsi="Times New Roman" w:cs="Times New Roman"/>
          <w:i/>
          <w:iCs/>
          <w:sz w:val="28"/>
          <w:szCs w:val="28"/>
        </w:rPr>
        <w:t>The Dialogues of Plato</w:t>
      </w:r>
      <w:r w:rsidRPr="00F624B3">
        <w:rPr>
          <w:rFonts w:ascii="Times New Roman" w:hAnsi="Times New Roman" w:cs="Times New Roman"/>
          <w:sz w:val="28"/>
          <w:szCs w:val="28"/>
        </w:rPr>
        <w:t>. Bantam Classics, 2006</w:t>
      </w:r>
      <w:r w:rsidR="002838AB" w:rsidRPr="00F624B3">
        <w:rPr>
          <w:rFonts w:ascii="Times New Roman" w:hAnsi="Times New Roman" w:cs="Times New Roman"/>
          <w:sz w:val="28"/>
          <w:szCs w:val="28"/>
        </w:rPr>
        <w:t>.</w:t>
      </w:r>
    </w:p>
    <w:p w14:paraId="43FA73B2" w14:textId="7AD2F8E2" w:rsidR="007F040E" w:rsidRPr="00F624B3" w:rsidRDefault="00E55BDF" w:rsidP="008D0BA7">
      <w:pPr>
        <w:rPr>
          <w:rFonts w:ascii="Times New Roman" w:hAnsi="Times New Roman" w:cs="Times New Roman"/>
          <w:sz w:val="28"/>
          <w:szCs w:val="28"/>
        </w:rPr>
      </w:pPr>
      <w:r w:rsidRPr="00F624B3">
        <w:rPr>
          <w:rFonts w:ascii="Times New Roman" w:hAnsi="Times New Roman" w:cs="Times New Roman"/>
          <w:sz w:val="28"/>
          <w:szCs w:val="28"/>
        </w:rPr>
        <w:t xml:space="preserve">Supreme Court of the United States. Syllabus. </w:t>
      </w:r>
      <w:r w:rsidRPr="00F624B3">
        <w:rPr>
          <w:rFonts w:ascii="Times New Roman" w:hAnsi="Times New Roman" w:cs="Times New Roman"/>
          <w:i/>
          <w:iCs/>
          <w:sz w:val="28"/>
          <w:szCs w:val="28"/>
        </w:rPr>
        <w:t>Dobbs v. Jackson Women’s Health Organization</w:t>
      </w:r>
      <w:r w:rsidRPr="00F624B3">
        <w:rPr>
          <w:rFonts w:ascii="Times New Roman" w:hAnsi="Times New Roman" w:cs="Times New Roman"/>
          <w:sz w:val="28"/>
          <w:szCs w:val="28"/>
        </w:rPr>
        <w:t>, 24 June 2022, p</w:t>
      </w:r>
      <w:r w:rsidR="00D77070" w:rsidRPr="00F624B3">
        <w:rPr>
          <w:rFonts w:ascii="Times New Roman" w:hAnsi="Times New Roman" w:cs="Times New Roman"/>
          <w:sz w:val="28"/>
          <w:szCs w:val="28"/>
        </w:rPr>
        <w:t>p</w:t>
      </w:r>
      <w:r w:rsidRPr="00F624B3">
        <w:rPr>
          <w:rFonts w:ascii="Times New Roman" w:hAnsi="Times New Roman" w:cs="Times New Roman"/>
          <w:sz w:val="28"/>
          <w:szCs w:val="28"/>
        </w:rPr>
        <w:t>. 1</w:t>
      </w:r>
      <w:r w:rsidR="007558BB" w:rsidRPr="00F624B3">
        <w:rPr>
          <w:rFonts w:ascii="Times New Roman" w:hAnsi="Times New Roman" w:cs="Times New Roman"/>
          <w:sz w:val="28"/>
          <w:szCs w:val="28"/>
        </w:rPr>
        <w:t>-9</w:t>
      </w:r>
      <w:r w:rsidRPr="00F624B3">
        <w:rPr>
          <w:rFonts w:ascii="Times New Roman" w:hAnsi="Times New Roman" w:cs="Times New Roman"/>
          <w:sz w:val="28"/>
          <w:szCs w:val="28"/>
        </w:rPr>
        <w:t xml:space="preserve">. </w:t>
      </w:r>
      <w:r w:rsidRPr="00F624B3">
        <w:rPr>
          <w:rFonts w:ascii="Times New Roman" w:hAnsi="Times New Roman" w:cs="Times New Roman"/>
          <w:i/>
          <w:iCs/>
          <w:sz w:val="28"/>
          <w:szCs w:val="28"/>
        </w:rPr>
        <w:t>Supreme Court of the United States</w:t>
      </w:r>
      <w:r w:rsidRPr="00F624B3">
        <w:rPr>
          <w:rFonts w:ascii="Times New Roman" w:hAnsi="Times New Roman" w:cs="Times New Roman"/>
          <w:sz w:val="28"/>
          <w:szCs w:val="28"/>
        </w:rPr>
        <w:t>, www.supremecourt.gov/opinions/21pdf/19-1392_6j37.pdf.</w:t>
      </w:r>
    </w:p>
    <w:sectPr w:rsidR="007F040E" w:rsidRPr="00F62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71"/>
    <w:rsid w:val="00047893"/>
    <w:rsid w:val="00082001"/>
    <w:rsid w:val="001C6BEE"/>
    <w:rsid w:val="001E228F"/>
    <w:rsid w:val="002838AB"/>
    <w:rsid w:val="002B5A96"/>
    <w:rsid w:val="00322FAE"/>
    <w:rsid w:val="00346B71"/>
    <w:rsid w:val="0036120C"/>
    <w:rsid w:val="003A5B0F"/>
    <w:rsid w:val="00446796"/>
    <w:rsid w:val="004535BB"/>
    <w:rsid w:val="004F31D6"/>
    <w:rsid w:val="005206FF"/>
    <w:rsid w:val="00581C9E"/>
    <w:rsid w:val="00637516"/>
    <w:rsid w:val="00645A89"/>
    <w:rsid w:val="00663FF6"/>
    <w:rsid w:val="00672DF3"/>
    <w:rsid w:val="006A3473"/>
    <w:rsid w:val="007558BB"/>
    <w:rsid w:val="00762375"/>
    <w:rsid w:val="00774B87"/>
    <w:rsid w:val="007D6D84"/>
    <w:rsid w:val="007F040E"/>
    <w:rsid w:val="008717FA"/>
    <w:rsid w:val="008A5513"/>
    <w:rsid w:val="008D0BA7"/>
    <w:rsid w:val="008F2742"/>
    <w:rsid w:val="00962B49"/>
    <w:rsid w:val="0098002C"/>
    <w:rsid w:val="009A1C1E"/>
    <w:rsid w:val="009E0C32"/>
    <w:rsid w:val="00A053C9"/>
    <w:rsid w:val="00A115F3"/>
    <w:rsid w:val="00B85B9B"/>
    <w:rsid w:val="00C56D03"/>
    <w:rsid w:val="00D33078"/>
    <w:rsid w:val="00D6581E"/>
    <w:rsid w:val="00D77070"/>
    <w:rsid w:val="00DF7DB5"/>
    <w:rsid w:val="00E14779"/>
    <w:rsid w:val="00E55BDF"/>
    <w:rsid w:val="00EB1D6E"/>
    <w:rsid w:val="00ED0501"/>
    <w:rsid w:val="00ED1FDA"/>
    <w:rsid w:val="00F163A1"/>
    <w:rsid w:val="00F6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5DB9"/>
  <w15:chartTrackingRefBased/>
  <w15:docId w15:val="{8D4BAA91-AE14-4DFF-86D7-E88D4B1B5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dc:description/>
  <cp:lastModifiedBy>Maksim</cp:lastModifiedBy>
  <cp:revision>36</cp:revision>
  <dcterms:created xsi:type="dcterms:W3CDTF">2026-03-01T01:50:00Z</dcterms:created>
  <dcterms:modified xsi:type="dcterms:W3CDTF">2026-03-09T11:32:00Z</dcterms:modified>
</cp:coreProperties>
</file>