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88201 (100%)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>, N = 12998 (14%)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>, N = 74926 (85%)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Missing</w:t>
            </w:r>
            <w:r>
              <w:rPr>
                <w:rFonts w:ascii="Calibri" w:hAnsi="Calibri"/>
                <w:sz w:val="20"/>
              </w:rPr>
              <w:t xml:space="preserve">, N = 277 (0.3%)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(31,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(29,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(31,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(23, 57)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41,743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5,194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36,429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 and 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777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601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7,497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6,680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4,507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900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3,595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DK/R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1,022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26,816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3,233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23,520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Multiracial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2,288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527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1,753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NHPI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256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1,181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43,595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6,956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36,524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Highest educational attainment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HS Diploma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12,704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1,437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11,228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HS Diploma or GED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17,440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2,577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14,808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21,078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3,569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17,453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16,442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13,927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12,046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1,801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10,212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8,491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1,134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7,298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48,555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6,658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41,786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5,399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4,510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in labor force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30,333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4,951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25,277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3,914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519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3,353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Household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Less than $25,000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18,668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2,989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15,632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$25,000-49,999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14,123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2,004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12,075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$50,000-99,999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17,795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2,696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15,055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$100,000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18,104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2,706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15,370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19,511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2,603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16,794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Housing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42,862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6,114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36,634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39,346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5,908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33,333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4,716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838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3,857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1,277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1,102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Overweight or obese 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49,508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7,923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41,461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 physical activity in last month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66,650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9,766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56,693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Ever used cigarettes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28,668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4,634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23,976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Has any insurance coverage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78,807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12,065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66,518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224 (81%)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Had a routine checkup within the last 2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74,167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11,168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62,798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 (73%)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Has a primary care provider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62,679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9,831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52,675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 (55%)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(IQR); n (unweighted)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2024-06-02T16:30:56Z</dcterms:created>
  <dcterms:modified xsi:type="dcterms:W3CDTF">2024-06-02T16:30:56Z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