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b/>
          <w:color w:val="000000"/>
          <w:sz w:val="28"/>
        </w:rPr>
        <w:t>Assessment 2 – Investigation A Report (Histogram + Bars, with Terminal Conclusions)</w:t>
      </w:r>
    </w:p>
    <w:p>
      <w:pPr>
        <w:jc w:val="left"/>
      </w:pPr>
      <w:r>
        <w:rPr>
          <w:b w:val="0"/>
          <w:color w:val="000000"/>
          <w:sz w:val="22"/>
        </w:rPr>
        <w:t>Dataset 1 path: D:\HIT140\HIT140_Assessment2_Submission\hit140_obj1_grp42\dataset1(1).csv</w:t>
      </w:r>
    </w:p>
    <w:p>
      <w:pPr>
        <w:jc w:val="left"/>
      </w:pPr>
      <w:r>
        <w:rPr>
          <w:b w:val="0"/>
          <w:color w:val="000000"/>
          <w:sz w:val="20"/>
        </w:rPr>
        <w:t>Date parsing: dayfirst=True (Australian format) applied after CSV read.</w:t>
      </w:r>
    </w:p>
    <w:p>
      <w:pPr>
        <w:jc w:val="left"/>
      </w:pPr>
      <w:r>
        <w:rPr>
          <w:b/>
          <w:color w:val="000000"/>
          <w:sz w:val="22"/>
        </w:rPr>
        <w:t>Dataset 1 – key descriptives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count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mean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std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min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25%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50%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75%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max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bat_landing_to_food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907.0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11.713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27.644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11.5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443.0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risk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907.0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0.495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</w:tr>
      <w:tr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reward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907.0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0.534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0.499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1.0</w:t>
            </w:r>
          </w:p>
        </w:tc>
      </w:tr>
    </w:tbl>
    <w:p>
      <w:pPr>
        <w:jc w:val="left"/>
      </w:pPr>
      <w:r>
        <w:rPr>
          <w:b w:val="0"/>
          <w:color w:val="000000"/>
          <w:sz w:val="22"/>
        </w:rPr>
        <w:t>Records: 907</w:t>
      </w:r>
    </w:p>
    <w:p>
      <w:pPr>
        <w:pStyle w:val="Heading2"/>
        <w:jc w:val="left"/>
      </w:pPr>
      <w:r>
        <w:rPr>
          <w:b/>
          <w:color w:val="000000"/>
          <w:sz w:val="24"/>
        </w:rPr>
        <w:t>Graph types used and why</w:t>
      </w:r>
    </w:p>
    <w:p>
      <w:pPr>
        <w:jc w:val="left"/>
      </w:pPr>
      <w:r>
        <w:rPr>
          <w:b w:val="0"/>
          <w:color w:val="000000"/>
          <w:sz w:val="22"/>
        </w:rPr>
        <w:t>• Histogram (Figure 1) — lets me compare the full distribution of approach times (x: seconds; y: frequency) across risk groups.</w:t>
      </w:r>
    </w:p>
    <w:p>
      <w:pPr>
        <w:jc w:val="left"/>
      </w:pPr>
      <w:r>
        <w:rPr>
          <w:b w:val="0"/>
          <w:color w:val="000000"/>
          <w:sz w:val="22"/>
        </w:rPr>
        <w:t>• Bar charts (Figures 2 &amp; 3) — show success-rate (proportion of reward=1) for each group; Figure 3 repeats the same data with the assignment-specific caption ‘Evidence of Predator Perception’.</w:t>
      </w:r>
    </w:p>
    <w:p>
      <w:pPr>
        <w:jc w:val="left"/>
      </w:pPr>
      <w:r>
        <w:rPr>
          <w:b w:val="0"/>
          <w:color w:val="000000"/>
          <w:sz w:val="20"/>
        </w:rPr>
        <w:t>Note: Figures 2 and 3 intentionally use the SAME values</w:t>
      </w:r>
    </w:p>
    <w:p>
      <w:pPr>
        <w:pStyle w:val="Heading2"/>
        <w:jc w:val="left"/>
      </w:pPr>
      <w:r>
        <w:rPr>
          <w:b/>
          <w:color w:val="000000"/>
          <w:sz w:val="24"/>
        </w:rPr>
        <w:t>Statistical results (formatted table)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Test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Variables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Statistic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p value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Interpretation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Graph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Context (proportions)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success rate ~ risk group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avoid=84.3%, take=21.8%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Fisher=4.92e-85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n0=458, n1=449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Observed success proportions by group (same values in Fig 2 &amp; Fig 3).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Bar chart</w:t>
            </w:r>
          </w:p>
        </w:tc>
      </w:tr>
      <w:tr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Mann–Whitney U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time-to-food ~ risk (0=avoid,1=take)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U=68002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8.43e-19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n0=458, n1=449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Non-parametric group difference in approach times.</w:t>
            </w:r>
          </w:p>
        </w:tc>
        <w:tc>
          <w:tcPr>
            <w:tcW w:type="dxa" w:w="1234"/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Histogram (frequency)</w:t>
            </w:r>
          </w:p>
        </w:tc>
      </w:tr>
    </w:tbl>
    <w:p>
      <w:pPr>
        <w:jc w:val="left"/>
      </w:pPr>
      <w:r>
        <w:rPr>
          <w:b/>
          <w:color w:val="000000"/>
          <w:sz w:val="22"/>
        </w:rPr>
        <w:t>Figure 1: Time to approach food by risk behaviour (histogram: frequency vs seconds)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1_TimeToFoodByRisk_H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color w:val="000000"/>
          <w:sz w:val="22"/>
        </w:rPr>
        <w:t>Figure 2: Success rate by risk behaviour (bar graph)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2_Success_Rate_By_Ris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color w:val="000000"/>
          <w:sz w:val="22"/>
        </w:rPr>
        <w:t>Figure 3: Bat Success Rate – Evidence of Predator Perception (bar graph)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3_Bat_Success_Rates_Evide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