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1.1 Test Results</w:t>
      </w:r>
    </w:p>
    <w:p>
      <w:r>
        <w:t xml:space="preserve">The result table mentions only the worst cases...</w:t>
      </w:r>
    </w:p>
    <w:p>
      <w:pPr>
        <w:pStyle w:val="Heading2"/>
      </w:pPr>
      <w:r>
        <w:t xml:space="preserve">Configuration (Mode 3) RBW 9kHz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</w:rPr>
              <w:t xml:space="preserve">Antenna Position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Margin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Overtaking (dB)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Frequency (MHz)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Applied limit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Detector type</w:t>
            </w:r>
          </w:p>
        </w:tc>
        <w:tc>
          <w:tcPr>
            <w:shd w:fill="D9D9D9"/>
          </w:tcPr>
          <w:p>
            <w:r>
              <w:rPr>
                <w:b/>
                <w:bCs/>
              </w:rPr>
              <w:t xml:space="preserve">Comment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  <w:tr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0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  <w:tc>
          <w:p>
            <w:r>
              <w:rPr>
                <w:color w:val="000000"/>
              </w:rPr>
              <w:t xml:space="preserve">undefined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2025-09-18T00:34:27.434Z</dcterms:created>
  <dcterms:modified xsi:type="dcterms:W3CDTF">2025-09-18T00:34:27.434Z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