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69BFDA" w14:textId="77777777" w:rsidR="008A1B71" w:rsidRPr="00660C9A" w:rsidRDefault="008A1B71" w:rsidP="00E917EF">
      <w:pPr>
        <w:jc w:val="both"/>
        <w:rPr>
          <w:rFonts w:ascii="Arial" w:hAnsi="Arial" w:cs="Arial"/>
          <w:color w:val="2F5496" w:themeColor="accent5" w:themeShade="BF"/>
        </w:rPr>
      </w:pPr>
      <w:r w:rsidRPr="00660C9A">
        <w:rPr>
          <w:rFonts w:ascii="Arial" w:hAnsi="Arial" w:cs="Arial"/>
          <w:color w:val="2F5496" w:themeColor="accent5" w:themeShade="BF"/>
        </w:rPr>
        <w:t>Response to Reviewers</w:t>
      </w:r>
    </w:p>
    <w:p w14:paraId="21F1AF9E" w14:textId="77777777" w:rsidR="008A1B71" w:rsidRPr="00660C9A" w:rsidRDefault="008A1B71" w:rsidP="00E917EF">
      <w:pPr>
        <w:jc w:val="both"/>
        <w:rPr>
          <w:rFonts w:ascii="Arial" w:hAnsi="Arial" w:cs="Arial"/>
          <w:color w:val="2F5496" w:themeColor="accent5" w:themeShade="BF"/>
        </w:rPr>
      </w:pPr>
    </w:p>
    <w:p w14:paraId="4FEAF453" w14:textId="0C0E675C" w:rsidR="008A1B71" w:rsidRPr="00660C9A" w:rsidRDefault="008A1B71" w:rsidP="00E917EF">
      <w:pPr>
        <w:jc w:val="both"/>
        <w:rPr>
          <w:rFonts w:ascii="Arial" w:hAnsi="Arial" w:cs="Arial"/>
          <w:color w:val="2F5496" w:themeColor="accent5" w:themeShade="BF"/>
        </w:rPr>
      </w:pPr>
      <w:r w:rsidRPr="00660C9A">
        <w:rPr>
          <w:rFonts w:ascii="Arial" w:hAnsi="Arial" w:cs="Arial"/>
          <w:color w:val="2F5496" w:themeColor="accent5" w:themeShade="BF"/>
        </w:rPr>
        <w:t xml:space="preserve">We thank both reviewers for their careful reading and constructive feedback. Below, we provide a detailed, point-by-point response to each comment. All major and minor issues have been addressed in the revised manuscript. Substantial revisions were made to the structure, methodology, and explanations to enhance clarity, coherence, and </w:t>
      </w:r>
      <w:r w:rsidR="00660C9A" w:rsidRPr="00660C9A">
        <w:rPr>
          <w:rFonts w:ascii="Arial" w:hAnsi="Arial" w:cs="Arial"/>
          <w:color w:val="2F5496" w:themeColor="accent5" w:themeShade="BF"/>
        </w:rPr>
        <w:t>rigour</w:t>
      </w:r>
      <w:r w:rsidRPr="00660C9A">
        <w:rPr>
          <w:rFonts w:ascii="Arial" w:hAnsi="Arial" w:cs="Arial"/>
          <w:color w:val="2F5496" w:themeColor="accent5" w:themeShade="BF"/>
        </w:rPr>
        <w:t>.</w:t>
      </w:r>
      <w:r w:rsidR="008C51B4">
        <w:rPr>
          <w:rFonts w:ascii="Arial" w:hAnsi="Arial" w:cs="Arial"/>
          <w:color w:val="2F5496" w:themeColor="accent5" w:themeShade="BF"/>
        </w:rPr>
        <w:t xml:space="preserve"> </w:t>
      </w:r>
      <w:r w:rsidR="008C51B4" w:rsidRPr="008C51B4">
        <w:rPr>
          <w:rFonts w:ascii="Arial" w:hAnsi="Arial" w:cs="Arial"/>
          <w:color w:val="2F5496" w:themeColor="accent5" w:themeShade="BF"/>
        </w:rPr>
        <w:t>The comments are reproduced and our responses are given directly afterward in a different color (</w:t>
      </w:r>
      <w:r w:rsidR="008C51B4">
        <w:rPr>
          <w:rFonts w:ascii="Arial" w:hAnsi="Arial" w:cs="Arial"/>
          <w:color w:val="2F5496" w:themeColor="accent5" w:themeShade="BF"/>
        </w:rPr>
        <w:t>red for reviewer 1 and blue for reviewer 2</w:t>
      </w:r>
      <w:bookmarkStart w:id="0" w:name="_GoBack"/>
      <w:bookmarkEnd w:id="0"/>
      <w:r w:rsidR="008C51B4" w:rsidRPr="008C51B4">
        <w:rPr>
          <w:rFonts w:ascii="Arial" w:hAnsi="Arial" w:cs="Arial"/>
          <w:color w:val="2F5496" w:themeColor="accent5" w:themeShade="BF"/>
        </w:rPr>
        <w:t>)</w:t>
      </w:r>
      <w:r w:rsidR="008C51B4">
        <w:rPr>
          <w:rFonts w:ascii="Arial" w:hAnsi="Arial" w:cs="Arial"/>
          <w:color w:val="2F5496" w:themeColor="accent5" w:themeShade="BF"/>
        </w:rPr>
        <w:t>.</w:t>
      </w:r>
    </w:p>
    <w:p w14:paraId="03ABE946" w14:textId="77777777" w:rsidR="008A1B71" w:rsidRPr="008A1B71" w:rsidRDefault="008A1B71" w:rsidP="00E917EF">
      <w:pPr>
        <w:jc w:val="both"/>
        <w:rPr>
          <w:rFonts w:ascii="Arial" w:hAnsi="Arial" w:cs="Arial"/>
        </w:rPr>
      </w:pPr>
    </w:p>
    <w:p w14:paraId="7520E317" w14:textId="77777777" w:rsidR="008A1B71" w:rsidRPr="008A1B71" w:rsidRDefault="008A1B71" w:rsidP="00E917EF">
      <w:pPr>
        <w:spacing w:after="0" w:line="240" w:lineRule="auto"/>
        <w:jc w:val="both"/>
        <w:rPr>
          <w:rFonts w:ascii="Arial" w:eastAsia="Times New Roman" w:hAnsi="Arial" w:cs="Arial"/>
          <w:lang w:eastAsia="fr-FR"/>
        </w:rPr>
      </w:pPr>
      <w:r w:rsidRPr="008A1B71">
        <w:rPr>
          <w:rFonts w:ascii="Arial" w:eastAsia="Times New Roman" w:hAnsi="Arial" w:cs="Arial"/>
          <w:lang w:eastAsia="fr-FR"/>
        </w:rPr>
        <w:t>Reviewer: 1</w:t>
      </w:r>
    </w:p>
    <w:p w14:paraId="09B4E032" w14:textId="77777777" w:rsidR="008A1B71" w:rsidRPr="008A1B71" w:rsidRDefault="008A1B71" w:rsidP="00E917EF">
      <w:pPr>
        <w:spacing w:after="0" w:line="240" w:lineRule="auto"/>
        <w:jc w:val="both"/>
        <w:rPr>
          <w:rFonts w:ascii="Arial" w:eastAsia="Times New Roman" w:hAnsi="Arial" w:cs="Arial"/>
          <w:lang w:eastAsia="fr-FR"/>
        </w:rPr>
      </w:pPr>
    </w:p>
    <w:p w14:paraId="7B0994EF" w14:textId="77777777" w:rsidR="008A1B71" w:rsidRPr="008A1B71" w:rsidRDefault="008A1B71" w:rsidP="00E917EF">
      <w:pPr>
        <w:jc w:val="both"/>
        <w:rPr>
          <w:rFonts w:ascii="Arial" w:hAnsi="Arial" w:cs="Arial"/>
        </w:rPr>
      </w:pPr>
      <w:r w:rsidRPr="008A1B71">
        <w:rPr>
          <w:rFonts w:ascii="Arial" w:hAnsi="Arial" w:cs="Arial"/>
        </w:rPr>
        <w:t xml:space="preserve">1) </w:t>
      </w:r>
      <w:r w:rsidRPr="000B5B35">
        <w:rPr>
          <w:rFonts w:ascii="Arial" w:hAnsi="Arial" w:cs="Arial"/>
          <w:sz w:val="20"/>
          <w:szCs w:val="20"/>
        </w:rPr>
        <w:t>The structure of the text is not ideal. The main contribution is described in Section 2. Then Section 3 appears disconnected from the previous one, introducing other methods, also not really in a sequential manner. Only in Sub-section 3.4 we understand how the methodology works, and where the method developed in Section 2 should be used. This is far from ideal, and the reader is somehow lost for a large part of the text, not knowing where this is going.</w:t>
      </w:r>
    </w:p>
    <w:p w14:paraId="39A38C8F" w14:textId="021BFF19" w:rsidR="008A1B71" w:rsidRPr="000B5B35" w:rsidRDefault="008C51B4" w:rsidP="00E917EF">
      <w:pPr>
        <w:jc w:val="both"/>
        <w:rPr>
          <w:rFonts w:ascii="Arial" w:hAnsi="Arial" w:cs="Arial"/>
          <w:color w:val="2F5496" w:themeColor="accent5" w:themeShade="BF"/>
        </w:rPr>
      </w:pPr>
      <w:r>
        <w:rPr>
          <w:rFonts w:ascii="Arial" w:hAnsi="Arial" w:cs="Arial"/>
          <w:b/>
          <w:i/>
          <w:color w:val="2F5496" w:themeColor="accent5" w:themeShade="BF"/>
        </w:rPr>
        <w:t xml:space="preserve">Author’s </w:t>
      </w:r>
      <w:r w:rsidR="008A1B71" w:rsidRPr="000B5B35">
        <w:rPr>
          <w:rFonts w:ascii="Arial" w:hAnsi="Arial" w:cs="Arial"/>
          <w:b/>
          <w:i/>
          <w:color w:val="2F5496" w:themeColor="accent5" w:themeShade="BF"/>
        </w:rPr>
        <w:t>Response:</w:t>
      </w:r>
      <w:r w:rsidR="008A1B71" w:rsidRPr="000B5B35">
        <w:rPr>
          <w:rFonts w:ascii="Arial" w:hAnsi="Arial" w:cs="Arial"/>
          <w:color w:val="2F5496" w:themeColor="accent5" w:themeShade="BF"/>
        </w:rPr>
        <w:t xml:space="preserve"> </w:t>
      </w:r>
      <w:r>
        <w:rPr>
          <w:rFonts w:ascii="Arial" w:hAnsi="Arial" w:cs="Arial"/>
          <w:color w:val="2F5496" w:themeColor="accent5" w:themeShade="BF"/>
        </w:rPr>
        <w:t xml:space="preserve"> </w:t>
      </w:r>
      <w:r w:rsidR="008A1B71" w:rsidRPr="000B5B35">
        <w:rPr>
          <w:rFonts w:ascii="Arial" w:hAnsi="Arial" w:cs="Arial"/>
          <w:color w:val="2F5496" w:themeColor="accent5" w:themeShade="BF"/>
        </w:rPr>
        <w:t>We merged Sections 2 and 3 into a unified “</w:t>
      </w:r>
      <w:r w:rsidR="000B5B35">
        <w:rPr>
          <w:rFonts w:ascii="Arial" w:hAnsi="Arial" w:cs="Arial"/>
          <w:color w:val="2F5496" w:themeColor="accent5" w:themeShade="BF"/>
        </w:rPr>
        <w:t xml:space="preserve">2. </w:t>
      </w:r>
      <w:r w:rsidR="008A1B71" w:rsidRPr="000B5B35">
        <w:rPr>
          <w:rFonts w:ascii="Arial" w:hAnsi="Arial" w:cs="Arial"/>
          <w:color w:val="2F5496" w:themeColor="accent5" w:themeShade="BF"/>
        </w:rPr>
        <w:t>Materials and Methods” section. The revised structure now presents the full methodology in a sequential and coherent pipeline: (1) variable clustering, (2) representative feature selection, (3) LSTM prediction, and (4) SHAP interpretation. A schematic figure has been added for better illustration.</w:t>
      </w:r>
    </w:p>
    <w:p w14:paraId="52542DFA" w14:textId="77777777" w:rsidR="008A1B71" w:rsidRPr="008A1B71" w:rsidRDefault="008A1B71" w:rsidP="00E917EF">
      <w:pPr>
        <w:jc w:val="both"/>
        <w:rPr>
          <w:rFonts w:ascii="Arial" w:hAnsi="Arial" w:cs="Arial"/>
        </w:rPr>
      </w:pPr>
    </w:p>
    <w:p w14:paraId="0274BC78" w14:textId="77777777" w:rsidR="008A1B71" w:rsidRPr="000B5B35" w:rsidRDefault="008A1B71" w:rsidP="00E917EF">
      <w:pPr>
        <w:jc w:val="both"/>
        <w:rPr>
          <w:rFonts w:ascii="Arial" w:hAnsi="Arial" w:cs="Arial"/>
          <w:sz w:val="20"/>
          <w:szCs w:val="20"/>
        </w:rPr>
      </w:pPr>
      <w:r w:rsidRPr="000B5B35">
        <w:rPr>
          <w:rFonts w:ascii="Arial" w:hAnsi="Arial" w:cs="Arial"/>
          <w:sz w:val="20"/>
          <w:szCs w:val="20"/>
        </w:rPr>
        <w:t xml:space="preserve">2) </w:t>
      </w:r>
      <w:r w:rsidR="0027251A" w:rsidRPr="0027251A">
        <w:rPr>
          <w:rFonts w:ascii="Arial" w:hAnsi="Arial" w:cs="Arial"/>
          <w:sz w:val="20"/>
          <w:szCs w:val="20"/>
        </w:rPr>
        <w:t>Last lines of Section 1.1 : what do you mean by “This method considers independent variables” ?</w:t>
      </w:r>
    </w:p>
    <w:p w14:paraId="4DC1CB98" w14:textId="77777777" w:rsidR="00BB7554" w:rsidRDefault="008A1B71" w:rsidP="00E917EF">
      <w:pPr>
        <w:jc w:val="both"/>
        <w:rPr>
          <w:rFonts w:ascii="Arial" w:hAnsi="Arial" w:cs="Arial"/>
          <w:color w:val="2F5496" w:themeColor="accent5" w:themeShade="BF"/>
        </w:rPr>
      </w:pPr>
      <w:r w:rsidRPr="000B5B35">
        <w:rPr>
          <w:rFonts w:ascii="Arial" w:hAnsi="Arial" w:cs="Arial"/>
          <w:b/>
          <w:i/>
          <w:color w:val="2F5496" w:themeColor="accent5" w:themeShade="BF"/>
        </w:rPr>
        <w:t>Response</w:t>
      </w:r>
      <w:r w:rsidRPr="000B5B35">
        <w:rPr>
          <w:rFonts w:ascii="Arial" w:hAnsi="Arial" w:cs="Arial"/>
          <w:color w:val="2F5496" w:themeColor="accent5" w:themeShade="BF"/>
        </w:rPr>
        <w:t xml:space="preserve">: </w:t>
      </w:r>
    </w:p>
    <w:p w14:paraId="536F099B" w14:textId="66F7DC0D" w:rsidR="008A1B71" w:rsidRPr="000B5B35" w:rsidRDefault="008A1B71" w:rsidP="00E917EF">
      <w:pPr>
        <w:jc w:val="both"/>
        <w:rPr>
          <w:rFonts w:ascii="Arial" w:hAnsi="Arial" w:cs="Arial"/>
          <w:color w:val="2F5496" w:themeColor="accent5" w:themeShade="BF"/>
        </w:rPr>
      </w:pPr>
      <w:r w:rsidRPr="000B5B35">
        <w:rPr>
          <w:rFonts w:ascii="Arial" w:hAnsi="Arial" w:cs="Arial"/>
          <w:color w:val="2F5496" w:themeColor="accent5" w:themeShade="BF"/>
        </w:rPr>
        <w:t>The sentence now explains that "independent" refers to weakly correlated variables. The clustering approach groups correlated variables and selects one representative, thus reducing multicollinearity. This promotes model robustness and enhances the interpretability of SHAP outputs.</w:t>
      </w:r>
    </w:p>
    <w:p w14:paraId="65D05A1F" w14:textId="77777777" w:rsidR="008A1B71" w:rsidRPr="008A1B71" w:rsidRDefault="008A1B71" w:rsidP="00E917EF">
      <w:pPr>
        <w:jc w:val="both"/>
        <w:rPr>
          <w:rFonts w:ascii="Arial" w:hAnsi="Arial" w:cs="Arial"/>
        </w:rPr>
      </w:pPr>
    </w:p>
    <w:p w14:paraId="01DE2428" w14:textId="77777777" w:rsidR="00660C9A" w:rsidRPr="00660C9A" w:rsidRDefault="008A1B71" w:rsidP="00E917EF">
      <w:pPr>
        <w:jc w:val="both"/>
        <w:rPr>
          <w:rFonts w:ascii="Arial" w:hAnsi="Arial" w:cs="Arial"/>
          <w:sz w:val="20"/>
          <w:szCs w:val="20"/>
        </w:rPr>
      </w:pPr>
      <w:r w:rsidRPr="000B5B35">
        <w:rPr>
          <w:rFonts w:ascii="Arial" w:hAnsi="Arial" w:cs="Arial"/>
          <w:sz w:val="20"/>
          <w:szCs w:val="20"/>
        </w:rPr>
        <w:t xml:space="preserve">3) </w:t>
      </w:r>
      <w:r w:rsidR="00660C9A" w:rsidRPr="00660C9A">
        <w:rPr>
          <w:rFonts w:ascii="Arial" w:hAnsi="Arial" w:cs="Arial"/>
          <w:sz w:val="20"/>
          <w:szCs w:val="20"/>
        </w:rPr>
        <w:t>Section 2.1, page 4, 3rd paragraph: what do you mean by “…clusters features into unidimensional groups” ?</w:t>
      </w:r>
    </w:p>
    <w:p w14:paraId="051E4DCD" w14:textId="421DB9A5" w:rsidR="008A1B71" w:rsidRPr="000B5B35" w:rsidRDefault="00660C9A" w:rsidP="00E917EF">
      <w:pPr>
        <w:jc w:val="both"/>
        <w:rPr>
          <w:rFonts w:ascii="Arial" w:hAnsi="Arial" w:cs="Arial"/>
          <w:sz w:val="20"/>
          <w:szCs w:val="20"/>
        </w:rPr>
      </w:pPr>
      <w:r w:rsidRPr="00660C9A">
        <w:rPr>
          <w:rFonts w:ascii="Arial" w:hAnsi="Arial" w:cs="Arial"/>
          <w:sz w:val="20"/>
          <w:szCs w:val="20"/>
        </w:rPr>
        <w:t>And please explain “based on their correlation with the two first oblique components after performing a PCA algorithm” – how do you obtain those oblique components from PCA ? Oblique how ? How precisely is the split in two clusters performed ?</w:t>
      </w:r>
    </w:p>
    <w:p w14:paraId="7A539BFB" w14:textId="77777777" w:rsidR="00BB7554" w:rsidRDefault="008A1B71" w:rsidP="00E917EF">
      <w:pPr>
        <w:jc w:val="both"/>
        <w:rPr>
          <w:rFonts w:ascii="Arial" w:hAnsi="Arial" w:cs="Arial"/>
          <w:color w:val="2F5496" w:themeColor="accent5" w:themeShade="BF"/>
        </w:rPr>
      </w:pPr>
      <w:r w:rsidRPr="000B5B35">
        <w:rPr>
          <w:rFonts w:ascii="Arial" w:hAnsi="Arial" w:cs="Arial"/>
          <w:b/>
          <w:i/>
          <w:color w:val="2F5496" w:themeColor="accent5" w:themeShade="BF"/>
        </w:rPr>
        <w:t>Response</w:t>
      </w:r>
      <w:r w:rsidRPr="000B5B35">
        <w:rPr>
          <w:rFonts w:ascii="Arial" w:hAnsi="Arial" w:cs="Arial"/>
          <w:color w:val="2F5496" w:themeColor="accent5" w:themeShade="BF"/>
        </w:rPr>
        <w:t xml:space="preserve">: </w:t>
      </w:r>
    </w:p>
    <w:p w14:paraId="769B7295" w14:textId="578DE9EA" w:rsidR="009E2A23" w:rsidRDefault="009E2A23" w:rsidP="00E917EF">
      <w:pPr>
        <w:jc w:val="both"/>
        <w:rPr>
          <w:rFonts w:ascii="Arial" w:hAnsi="Arial" w:cs="Arial"/>
          <w:color w:val="2F5496" w:themeColor="accent5" w:themeShade="BF"/>
        </w:rPr>
      </w:pPr>
      <w:r w:rsidRPr="009E2A23">
        <w:rPr>
          <w:rFonts w:ascii="Arial" w:hAnsi="Arial" w:cs="Arial"/>
          <w:color w:val="2F5496" w:themeColor="accent5" w:themeShade="BF"/>
        </w:rPr>
        <w:t xml:space="preserve">We corrected the wording and clarified that features are assigned to clusters based on their correlation with the first two principal components (obtained via PCA with VARIMAX rotation). The term “oblique” was </w:t>
      </w:r>
      <w:r>
        <w:rPr>
          <w:rFonts w:ascii="Arial" w:hAnsi="Arial" w:cs="Arial"/>
          <w:color w:val="2F5496" w:themeColor="accent5" w:themeShade="BF"/>
        </w:rPr>
        <w:t>incorrect and has been removed.</w:t>
      </w:r>
    </w:p>
    <w:p w14:paraId="4487B869" w14:textId="77777777" w:rsidR="008A1B71" w:rsidRPr="000B5B35" w:rsidRDefault="009E2A23" w:rsidP="00E917EF">
      <w:pPr>
        <w:jc w:val="both"/>
        <w:rPr>
          <w:rFonts w:ascii="Arial" w:hAnsi="Arial" w:cs="Arial"/>
          <w:color w:val="2F5496" w:themeColor="accent5" w:themeShade="BF"/>
        </w:rPr>
      </w:pPr>
      <w:r w:rsidRPr="009E2A23">
        <w:rPr>
          <w:rFonts w:ascii="Arial" w:hAnsi="Arial" w:cs="Arial"/>
          <w:color w:val="2F5496" w:themeColor="accent5" w:themeShade="BF"/>
        </w:rPr>
        <w:t xml:space="preserve">Additionally, we confirmed that in the CLV method as described by Vigneau and Chen (2016), the latent variables associated with each cluster are constructed independently, typically using the first principal component of the variables within that group. These components are not constrained to be orthogonal with respect to each other. Therefore, no oblique rotation (e.g., Promax) is used or needed in </w:t>
      </w:r>
      <w:r>
        <w:rPr>
          <w:rFonts w:ascii="Arial" w:hAnsi="Arial" w:cs="Arial"/>
          <w:color w:val="2F5496" w:themeColor="accent5" w:themeShade="BF"/>
        </w:rPr>
        <w:t>our based-</w:t>
      </w:r>
      <w:r w:rsidRPr="009E2A23">
        <w:rPr>
          <w:rFonts w:ascii="Arial" w:hAnsi="Arial" w:cs="Arial"/>
          <w:color w:val="2F5496" w:themeColor="accent5" w:themeShade="BF"/>
        </w:rPr>
        <w:t>CLV</w:t>
      </w:r>
      <w:r>
        <w:rPr>
          <w:rFonts w:ascii="Arial" w:hAnsi="Arial" w:cs="Arial"/>
          <w:color w:val="2F5496" w:themeColor="accent5" w:themeShade="BF"/>
        </w:rPr>
        <w:t xml:space="preserve"> algorithm</w:t>
      </w:r>
      <w:r w:rsidRPr="009E2A23">
        <w:rPr>
          <w:rFonts w:ascii="Arial" w:hAnsi="Arial" w:cs="Arial"/>
          <w:color w:val="2F5496" w:themeColor="accent5" w:themeShade="BF"/>
        </w:rPr>
        <w:t>; and the use of the term “oblique” was a misstatement in the original version.</w:t>
      </w:r>
    </w:p>
    <w:p w14:paraId="25BA7EC5" w14:textId="77777777" w:rsidR="008A1B71" w:rsidRPr="008A1B71" w:rsidRDefault="008A1B71" w:rsidP="00E917EF">
      <w:pPr>
        <w:jc w:val="both"/>
        <w:rPr>
          <w:rFonts w:ascii="Arial" w:hAnsi="Arial" w:cs="Arial"/>
        </w:rPr>
      </w:pPr>
    </w:p>
    <w:p w14:paraId="7E9E113F" w14:textId="1DA246C0" w:rsidR="008A1B71" w:rsidRPr="000B5B35" w:rsidRDefault="008A1B71" w:rsidP="00E917EF">
      <w:pPr>
        <w:jc w:val="both"/>
        <w:rPr>
          <w:rFonts w:ascii="Arial" w:hAnsi="Arial" w:cs="Arial"/>
          <w:sz w:val="20"/>
          <w:szCs w:val="20"/>
        </w:rPr>
      </w:pPr>
      <w:r w:rsidRPr="000B5B35">
        <w:rPr>
          <w:rFonts w:ascii="Arial" w:hAnsi="Arial" w:cs="Arial"/>
          <w:sz w:val="20"/>
          <w:szCs w:val="20"/>
        </w:rPr>
        <w:t xml:space="preserve">4) </w:t>
      </w:r>
      <w:r w:rsidR="00660C9A" w:rsidRPr="00660C9A">
        <w:rPr>
          <w:rFonts w:ascii="Arial" w:hAnsi="Arial" w:cs="Arial"/>
          <w:sz w:val="20"/>
          <w:szCs w:val="20"/>
        </w:rPr>
        <w:t xml:space="preserve">Section 2.2.2: Algorithm 2 : How is the parameter </w:t>
      </w:r>
      <w:r w:rsidR="00660C9A" w:rsidRPr="00660C9A">
        <w:rPr>
          <w:rFonts w:ascii="Arial" w:hAnsi="Arial" w:cs="Arial"/>
          <w:sz w:val="20"/>
          <w:szCs w:val="20"/>
        </w:rPr>
        <w:t> chosen ? And how does this choice impact the results ?</w:t>
      </w:r>
    </w:p>
    <w:p w14:paraId="0ED83796" w14:textId="77777777" w:rsidR="00BB7554" w:rsidRDefault="008A1B71" w:rsidP="00E917EF">
      <w:pPr>
        <w:jc w:val="both"/>
        <w:rPr>
          <w:rFonts w:ascii="Arial" w:hAnsi="Arial" w:cs="Arial"/>
          <w:color w:val="2F5496" w:themeColor="accent5" w:themeShade="BF"/>
        </w:rPr>
      </w:pPr>
      <w:r w:rsidRPr="000B5B35">
        <w:rPr>
          <w:rFonts w:ascii="Arial" w:hAnsi="Arial" w:cs="Arial"/>
          <w:b/>
          <w:i/>
          <w:color w:val="2F5496" w:themeColor="accent5" w:themeShade="BF"/>
        </w:rPr>
        <w:t>Response:</w:t>
      </w:r>
      <w:r w:rsidRPr="000B5B35">
        <w:rPr>
          <w:rFonts w:ascii="Arial" w:hAnsi="Arial" w:cs="Arial"/>
          <w:color w:val="2F5496" w:themeColor="accent5" w:themeShade="BF"/>
        </w:rPr>
        <w:t xml:space="preserve"> </w:t>
      </w:r>
    </w:p>
    <w:p w14:paraId="11089B3F" w14:textId="545653C3" w:rsidR="008A1B71" w:rsidRPr="000B5B35" w:rsidRDefault="008A1B71" w:rsidP="00E917EF">
      <w:pPr>
        <w:jc w:val="both"/>
        <w:rPr>
          <w:rFonts w:ascii="Arial" w:hAnsi="Arial" w:cs="Arial"/>
          <w:color w:val="2F5496" w:themeColor="accent5" w:themeShade="BF"/>
        </w:rPr>
      </w:pPr>
      <w:r w:rsidRPr="000B5B35">
        <w:rPr>
          <w:rFonts w:ascii="Arial" w:hAnsi="Arial" w:cs="Arial"/>
          <w:color w:val="2F5496" w:themeColor="accent5" w:themeShade="BF"/>
        </w:rPr>
        <w:t>ρ determines how strictly a variable must align with others to be clustered. A higher ρ increases the chance of being considered atypical. We now explain this parameter’s role and the empirical procedure used to select it</w:t>
      </w:r>
      <w:r w:rsidR="000B5B35">
        <w:rPr>
          <w:rFonts w:ascii="Arial" w:hAnsi="Arial" w:cs="Arial"/>
          <w:color w:val="2F5496" w:themeColor="accent5" w:themeShade="BF"/>
        </w:rPr>
        <w:t xml:space="preserve"> (cf. section 2.2.2)</w:t>
      </w:r>
      <w:r w:rsidRPr="000B5B35">
        <w:rPr>
          <w:rFonts w:ascii="Arial" w:hAnsi="Arial" w:cs="Arial"/>
          <w:color w:val="2F5496" w:themeColor="accent5" w:themeShade="BF"/>
        </w:rPr>
        <w:t>.</w:t>
      </w:r>
    </w:p>
    <w:p w14:paraId="12386F05" w14:textId="77777777" w:rsidR="008A1B71" w:rsidRPr="008A1B71" w:rsidRDefault="008A1B71" w:rsidP="00E917EF">
      <w:pPr>
        <w:jc w:val="both"/>
        <w:rPr>
          <w:rFonts w:ascii="Arial" w:hAnsi="Arial" w:cs="Arial"/>
        </w:rPr>
      </w:pPr>
    </w:p>
    <w:p w14:paraId="1A07CFF6" w14:textId="464F6D06" w:rsidR="008A1B71" w:rsidRPr="000B5B35" w:rsidRDefault="008A1B71" w:rsidP="00E917EF">
      <w:pPr>
        <w:jc w:val="both"/>
        <w:rPr>
          <w:rFonts w:ascii="Arial" w:hAnsi="Arial" w:cs="Arial"/>
          <w:sz w:val="20"/>
          <w:szCs w:val="20"/>
        </w:rPr>
      </w:pPr>
      <w:r w:rsidRPr="000B5B35">
        <w:rPr>
          <w:rFonts w:ascii="Arial" w:hAnsi="Arial" w:cs="Arial"/>
          <w:sz w:val="20"/>
          <w:szCs w:val="20"/>
        </w:rPr>
        <w:t xml:space="preserve">5) </w:t>
      </w:r>
      <w:r w:rsidR="00660C9A" w:rsidRPr="00660C9A">
        <w:rPr>
          <w:rFonts w:ascii="Arial" w:hAnsi="Arial" w:cs="Arial"/>
          <w:sz w:val="20"/>
          <w:szCs w:val="20"/>
        </w:rPr>
        <w:t>Is the convergence of Algorithm 2 guaranteed ? How ? I have checked the given reference (Ref. 37, E. Vigneau et al, 2016) and found no convergence proof.</w:t>
      </w:r>
    </w:p>
    <w:p w14:paraId="6138D96B" w14:textId="77777777" w:rsidR="00BB7554" w:rsidRDefault="008A1B71" w:rsidP="00E917EF">
      <w:pPr>
        <w:jc w:val="both"/>
        <w:rPr>
          <w:rFonts w:ascii="Arial" w:hAnsi="Arial" w:cs="Arial"/>
          <w:color w:val="2F5496" w:themeColor="accent5" w:themeShade="BF"/>
        </w:rPr>
      </w:pPr>
      <w:r w:rsidRPr="000B5B35">
        <w:rPr>
          <w:rFonts w:ascii="Arial" w:hAnsi="Arial" w:cs="Arial"/>
          <w:b/>
          <w:i/>
          <w:color w:val="2F5496" w:themeColor="accent5" w:themeShade="BF"/>
        </w:rPr>
        <w:t>Response</w:t>
      </w:r>
      <w:r w:rsidRPr="000B5B35">
        <w:rPr>
          <w:rFonts w:ascii="Arial" w:hAnsi="Arial" w:cs="Arial"/>
          <w:color w:val="2F5496" w:themeColor="accent5" w:themeShade="BF"/>
        </w:rPr>
        <w:t xml:space="preserve">: </w:t>
      </w:r>
    </w:p>
    <w:p w14:paraId="38C1CC3C" w14:textId="63878652" w:rsidR="000B5B35" w:rsidRDefault="008A1B71" w:rsidP="00E917EF">
      <w:pPr>
        <w:jc w:val="both"/>
        <w:rPr>
          <w:rFonts w:ascii="Arial" w:hAnsi="Arial" w:cs="Arial"/>
          <w:color w:val="2F5496" w:themeColor="accent5" w:themeShade="BF"/>
        </w:rPr>
      </w:pPr>
      <w:r w:rsidRPr="000B5B35">
        <w:rPr>
          <w:rFonts w:ascii="Arial" w:hAnsi="Arial" w:cs="Arial"/>
          <w:color w:val="2F5496" w:themeColor="accent5" w:themeShade="BF"/>
        </w:rPr>
        <w:t>We acknowledge that no formal convergence proof exists. Algorithm 2 is based on CLV with a “K+1” noise cluster strategy. Like k-means, convergence is empirical and typically occurs in a few iterations. This is now e</w:t>
      </w:r>
      <w:r w:rsidR="000B5B35">
        <w:rPr>
          <w:rFonts w:ascii="Arial" w:hAnsi="Arial" w:cs="Arial"/>
          <w:color w:val="2F5496" w:themeColor="accent5" w:themeShade="BF"/>
        </w:rPr>
        <w:t xml:space="preserve">xplicitly stated and referenced at the last paragraph of section 2.2.2. as bellow : </w:t>
      </w:r>
    </w:p>
    <w:p w14:paraId="7DC4F8A7" w14:textId="77777777" w:rsidR="008A1B71" w:rsidRPr="0027251A" w:rsidRDefault="000B5B35" w:rsidP="00E917EF">
      <w:pPr>
        <w:jc w:val="both"/>
        <w:rPr>
          <w:rFonts w:ascii="Arial" w:hAnsi="Arial" w:cs="Arial"/>
          <w:color w:val="2F5496" w:themeColor="accent5" w:themeShade="BF"/>
          <w:sz w:val="16"/>
          <w:szCs w:val="16"/>
        </w:rPr>
      </w:pPr>
      <w:r w:rsidRPr="0027251A">
        <w:rPr>
          <w:rFonts w:ascii="Arial" w:hAnsi="Arial" w:cs="Arial"/>
          <w:color w:val="2F5496" w:themeColor="accent5" w:themeShade="BF"/>
          <w:sz w:val="16"/>
          <w:szCs w:val="16"/>
        </w:rPr>
        <w:t xml:space="preserve"> « The proposed Algorithm \ref{algo:clv} is an adaptation of the CLV algorithm with the $K+1$ strategy introduced by \cite{vigneau2003clustering} Vigneau and Chen (2016), inspired by the work of Dave 1991 \cite{dave1991characterization}. Although a formal proof of convergence is not provided in their work, nor in ours, the algorithm follows an alternating optimization scheme that is known to converge in practice. Specifically, at each iteration, the assignment step and the latent component estimation step both aim to increase (or at least maintain) the global clustering criterion $T^*$ \ref{equ:clv} (so that $T^*_{\text {new }}$ \ref{eq:tnew}) as discussed in the section 2 of the paper Vigneau and Quannari, 2003 \cite{vigneau2003clustering}. As a result, the algorithm exhibits monotonic non-decreasing behaviour with respect to this criterion and typically stabilises within a few iterations. However, as with other partitioning methods (e.g., k-means), convergence to a global optimum cannot be guaranteed. »</w:t>
      </w:r>
    </w:p>
    <w:p w14:paraId="08841D3A" w14:textId="77777777" w:rsidR="008A1B71" w:rsidRPr="008A1B71" w:rsidRDefault="008A1B71" w:rsidP="00E917EF">
      <w:pPr>
        <w:jc w:val="both"/>
        <w:rPr>
          <w:rFonts w:ascii="Arial" w:hAnsi="Arial" w:cs="Arial"/>
        </w:rPr>
      </w:pPr>
    </w:p>
    <w:p w14:paraId="50F31C83" w14:textId="77777777" w:rsidR="00660C9A" w:rsidRDefault="008A1B71" w:rsidP="00E917EF">
      <w:pPr>
        <w:jc w:val="both"/>
        <w:rPr>
          <w:rFonts w:ascii="Arial" w:hAnsi="Arial" w:cs="Arial"/>
          <w:sz w:val="20"/>
          <w:szCs w:val="20"/>
        </w:rPr>
      </w:pPr>
      <w:r w:rsidRPr="0027251A">
        <w:rPr>
          <w:rFonts w:ascii="Arial" w:hAnsi="Arial" w:cs="Arial"/>
          <w:sz w:val="20"/>
          <w:szCs w:val="20"/>
        </w:rPr>
        <w:t xml:space="preserve">6) </w:t>
      </w:r>
      <w:r w:rsidR="00660C9A" w:rsidRPr="00660C9A">
        <w:rPr>
          <w:rFonts w:ascii="Arial" w:hAnsi="Arial" w:cs="Arial"/>
          <w:sz w:val="20"/>
          <w:szCs w:val="20"/>
        </w:rPr>
        <w:t>After the running of the features clustering algorithm, you consider only one feature from each cluster. This means that even if more than one feature has a high and similar correlation, only one will be chosen. Doesn’t this impact the explainability of the RUL process, leading to a possible miss of relevant factors ? Please discuss.</w:t>
      </w:r>
    </w:p>
    <w:p w14:paraId="2A06B884" w14:textId="77777777" w:rsidR="00BB7554" w:rsidRDefault="008A1B71" w:rsidP="00E917EF">
      <w:pPr>
        <w:jc w:val="both"/>
        <w:rPr>
          <w:rFonts w:ascii="Arial" w:hAnsi="Arial" w:cs="Arial"/>
          <w:color w:val="2F5496" w:themeColor="accent5" w:themeShade="BF"/>
        </w:rPr>
      </w:pPr>
      <w:r w:rsidRPr="0027251A">
        <w:rPr>
          <w:rFonts w:ascii="Arial" w:hAnsi="Arial" w:cs="Arial"/>
          <w:b/>
          <w:i/>
          <w:color w:val="2F5496" w:themeColor="accent5" w:themeShade="BF"/>
        </w:rPr>
        <w:t>Response</w:t>
      </w:r>
      <w:r w:rsidRPr="0027251A">
        <w:rPr>
          <w:rFonts w:ascii="Arial" w:hAnsi="Arial" w:cs="Arial"/>
          <w:color w:val="2F5496" w:themeColor="accent5" w:themeShade="BF"/>
        </w:rPr>
        <w:t xml:space="preserve">: </w:t>
      </w:r>
    </w:p>
    <w:p w14:paraId="79B2333D" w14:textId="4AC2B0D5" w:rsidR="008A1B71" w:rsidRPr="0027251A" w:rsidRDefault="008A1B71" w:rsidP="00E917EF">
      <w:pPr>
        <w:jc w:val="both"/>
        <w:rPr>
          <w:rFonts w:ascii="Arial" w:hAnsi="Arial" w:cs="Arial"/>
          <w:color w:val="2F5496" w:themeColor="accent5" w:themeShade="BF"/>
        </w:rPr>
      </w:pPr>
      <w:r w:rsidRPr="0027251A">
        <w:rPr>
          <w:rFonts w:ascii="Arial" w:hAnsi="Arial" w:cs="Arial"/>
          <w:color w:val="2F5496" w:themeColor="accent5" w:themeShade="BF"/>
        </w:rPr>
        <w:t>This concern is addressed in a new discussion paragraph. While dimensionality is reduced, atypical variables from noise clusters are reintegrated in the final model to ensure comprehensiveness. The trade-off between parsimony and completeness is carefully managed.</w:t>
      </w:r>
      <w:r w:rsidR="00660C9A">
        <w:rPr>
          <w:rFonts w:ascii="Arial" w:hAnsi="Arial" w:cs="Arial"/>
          <w:color w:val="2F5496" w:themeColor="accent5" w:themeShade="BF"/>
        </w:rPr>
        <w:t>(à faire et préciser le paragraph</w:t>
      </w:r>
      <w:r w:rsidR="00E917EF">
        <w:rPr>
          <w:rFonts w:ascii="Arial" w:hAnsi="Arial" w:cs="Arial"/>
          <w:color w:val="2F5496" w:themeColor="accent5" w:themeShade="BF"/>
        </w:rPr>
        <w:t>, parler d’avis d’expert pour ne pas omettre des variables, et de l’importance de l’analyse du contenus des clusters</w:t>
      </w:r>
      <w:r w:rsidR="00660C9A">
        <w:rPr>
          <w:rFonts w:ascii="Arial" w:hAnsi="Arial" w:cs="Arial"/>
          <w:color w:val="2F5496" w:themeColor="accent5" w:themeShade="BF"/>
        </w:rPr>
        <w:t>)</w:t>
      </w:r>
    </w:p>
    <w:p w14:paraId="44649363" w14:textId="77777777" w:rsidR="008A1B71" w:rsidRPr="008A1B71" w:rsidRDefault="008A1B71" w:rsidP="00E917EF">
      <w:pPr>
        <w:jc w:val="both"/>
        <w:rPr>
          <w:rFonts w:ascii="Arial" w:hAnsi="Arial" w:cs="Arial"/>
        </w:rPr>
      </w:pPr>
    </w:p>
    <w:p w14:paraId="617709EA" w14:textId="01F1609D" w:rsidR="008A1B71" w:rsidRPr="008A1B71" w:rsidRDefault="008A1B71" w:rsidP="00E917EF">
      <w:pPr>
        <w:jc w:val="both"/>
        <w:rPr>
          <w:rFonts w:ascii="Arial" w:hAnsi="Arial" w:cs="Arial"/>
        </w:rPr>
      </w:pPr>
      <w:r w:rsidRPr="008A1B71">
        <w:rPr>
          <w:rFonts w:ascii="Arial" w:hAnsi="Arial" w:cs="Arial"/>
        </w:rPr>
        <w:t xml:space="preserve">7) </w:t>
      </w:r>
      <w:r w:rsidR="00F73B34" w:rsidRPr="00F73B34">
        <w:rPr>
          <w:rFonts w:ascii="Arial" w:hAnsi="Arial" w:cs="Arial"/>
        </w:rPr>
        <w:t>Section 3.6: is standardization really done for model convergence ? How does this affect convergence ?</w:t>
      </w:r>
    </w:p>
    <w:p w14:paraId="495CCDA7" w14:textId="77777777" w:rsidR="00BB7554" w:rsidRDefault="008A1B71" w:rsidP="00E917EF">
      <w:pPr>
        <w:jc w:val="both"/>
        <w:rPr>
          <w:rFonts w:ascii="Arial" w:hAnsi="Arial" w:cs="Arial"/>
          <w:color w:val="2F5496" w:themeColor="accent5" w:themeShade="BF"/>
        </w:rPr>
      </w:pPr>
      <w:r w:rsidRPr="00F73B34">
        <w:rPr>
          <w:rFonts w:ascii="Arial" w:hAnsi="Arial" w:cs="Arial"/>
          <w:b/>
          <w:i/>
          <w:color w:val="2F5496" w:themeColor="accent5" w:themeShade="BF"/>
        </w:rPr>
        <w:t>Response</w:t>
      </w:r>
      <w:r w:rsidRPr="00F73B34">
        <w:rPr>
          <w:rFonts w:ascii="Arial" w:hAnsi="Arial" w:cs="Arial"/>
          <w:color w:val="2F5496" w:themeColor="accent5" w:themeShade="BF"/>
        </w:rPr>
        <w:t xml:space="preserve">: </w:t>
      </w:r>
    </w:p>
    <w:p w14:paraId="2EC444C1" w14:textId="74284E9D" w:rsidR="008A1B71" w:rsidRPr="00F73B34" w:rsidRDefault="00F73B34" w:rsidP="00E917EF">
      <w:pPr>
        <w:jc w:val="both"/>
        <w:rPr>
          <w:rFonts w:ascii="Arial" w:hAnsi="Arial" w:cs="Arial"/>
          <w:color w:val="2F5496" w:themeColor="accent5" w:themeShade="BF"/>
        </w:rPr>
      </w:pPr>
      <w:r>
        <w:rPr>
          <w:rFonts w:ascii="Arial" w:hAnsi="Arial" w:cs="Arial"/>
          <w:color w:val="2F5496" w:themeColor="accent5" w:themeShade="BF"/>
        </w:rPr>
        <w:t>Standardizatio</w:t>
      </w:r>
      <w:r w:rsidRPr="00F73B34">
        <w:rPr>
          <w:rFonts w:ascii="Arial" w:hAnsi="Arial" w:cs="Arial"/>
          <w:color w:val="2F5496" w:themeColor="accent5" w:themeShade="BF"/>
        </w:rPr>
        <w:t xml:space="preserve"> ensures comparable variable scales, aiding the convergence of gradient-based algorithms like neural networks or logistic regression (LeCun et al., 2012). It also improves numerical stability, balances regularization (Ng, 2004), and prevents large-scale variables from dominating the learning process</w:t>
      </w:r>
      <w:r>
        <w:rPr>
          <w:rFonts w:ascii="Arial" w:hAnsi="Arial" w:cs="Arial"/>
          <w:color w:val="2F5496" w:themeColor="accent5" w:themeShade="BF"/>
        </w:rPr>
        <w:t xml:space="preserve"> </w:t>
      </w:r>
      <w:r w:rsidRPr="00F73B34">
        <w:rPr>
          <w:rFonts w:ascii="Arial" w:hAnsi="Arial" w:cs="Arial"/>
          <w:color w:val="2F5496" w:themeColor="accent5" w:themeShade="BF"/>
        </w:rPr>
        <w:t>especially important with heterogeneous sensor inputs. Thus, standardization is a recommended step for reliable and efficient model training (Goodfellow et al., 2016).</w:t>
      </w:r>
    </w:p>
    <w:p w14:paraId="3A8E656C" w14:textId="77777777" w:rsidR="008A1B71" w:rsidRPr="008A1B71" w:rsidRDefault="008A1B71" w:rsidP="00E917EF">
      <w:pPr>
        <w:jc w:val="both"/>
        <w:rPr>
          <w:rFonts w:ascii="Arial" w:hAnsi="Arial" w:cs="Arial"/>
        </w:rPr>
      </w:pPr>
    </w:p>
    <w:p w14:paraId="03D5BAC0" w14:textId="74E759A1" w:rsidR="008A1B71" w:rsidRPr="008A1B71" w:rsidRDefault="008A1B71" w:rsidP="00E917EF">
      <w:pPr>
        <w:jc w:val="both"/>
        <w:rPr>
          <w:rFonts w:ascii="Arial" w:hAnsi="Arial" w:cs="Arial"/>
        </w:rPr>
      </w:pPr>
      <w:r w:rsidRPr="008A1B71">
        <w:rPr>
          <w:rFonts w:ascii="Arial" w:hAnsi="Arial" w:cs="Arial"/>
        </w:rPr>
        <w:t xml:space="preserve">8) </w:t>
      </w:r>
      <w:r w:rsidR="00F73B34" w:rsidRPr="00F73B34">
        <w:rPr>
          <w:rFonts w:ascii="Arial" w:hAnsi="Arial" w:cs="Arial"/>
        </w:rPr>
        <w:t>Please explain the rationale behind the different values in Table 3. In particular: the indicated number of features is not the same for each subset and does not correspond to the number of obtained clusters (three clusters in each subset). If one is to select one feature per cluster, then these values should coincide. Please clarify.</w:t>
      </w:r>
    </w:p>
    <w:p w14:paraId="74A59CDE" w14:textId="77777777" w:rsidR="00BB7554" w:rsidRDefault="008A1B71" w:rsidP="00E917EF">
      <w:pPr>
        <w:jc w:val="both"/>
        <w:rPr>
          <w:rFonts w:ascii="Arial" w:hAnsi="Arial" w:cs="Arial"/>
          <w:color w:val="2F5496" w:themeColor="accent5" w:themeShade="BF"/>
        </w:rPr>
      </w:pPr>
      <w:r w:rsidRPr="00F73B34">
        <w:rPr>
          <w:rFonts w:ascii="Arial" w:hAnsi="Arial" w:cs="Arial"/>
          <w:b/>
          <w:i/>
          <w:color w:val="2F5496" w:themeColor="accent5" w:themeShade="BF"/>
        </w:rPr>
        <w:t>Response</w:t>
      </w:r>
      <w:r w:rsidRPr="00F73B34">
        <w:rPr>
          <w:rFonts w:ascii="Arial" w:hAnsi="Arial" w:cs="Arial"/>
          <w:color w:val="2F5496" w:themeColor="accent5" w:themeShade="BF"/>
        </w:rPr>
        <w:t xml:space="preserve">: </w:t>
      </w:r>
    </w:p>
    <w:p w14:paraId="396A1B69" w14:textId="78D3E92F" w:rsidR="008A1B71" w:rsidRPr="00F73B34" w:rsidRDefault="008A1B71" w:rsidP="00E917EF">
      <w:pPr>
        <w:jc w:val="both"/>
        <w:rPr>
          <w:rFonts w:ascii="Arial" w:hAnsi="Arial" w:cs="Arial"/>
          <w:color w:val="2F5496" w:themeColor="accent5" w:themeShade="BF"/>
        </w:rPr>
      </w:pPr>
      <w:r w:rsidRPr="00F73B34">
        <w:rPr>
          <w:rFonts w:ascii="Arial" w:hAnsi="Arial" w:cs="Arial"/>
          <w:color w:val="2F5496" w:themeColor="accent5" w:themeShade="BF"/>
        </w:rPr>
        <w:t>Clarifications were added</w:t>
      </w:r>
      <w:r w:rsidR="00F73B34">
        <w:rPr>
          <w:rFonts w:ascii="Arial" w:hAnsi="Arial" w:cs="Arial"/>
          <w:color w:val="2F5496" w:themeColor="accent5" w:themeShade="BF"/>
        </w:rPr>
        <w:t xml:space="preserve"> (cf . Table 7)</w:t>
      </w:r>
      <w:r w:rsidRPr="00F73B34">
        <w:rPr>
          <w:rFonts w:ascii="Arial" w:hAnsi="Arial" w:cs="Arial"/>
          <w:color w:val="2F5496" w:themeColor="accent5" w:themeShade="BF"/>
        </w:rPr>
        <w:t>. Not all clusters meet unidimensionality criteria; some are split further. Additionally, atypical features from noise clusters are sometimes retained. This explains the discrepancies in the table.</w:t>
      </w:r>
    </w:p>
    <w:p w14:paraId="36AA65CF" w14:textId="77777777" w:rsidR="008A1B71" w:rsidRPr="008A1B71" w:rsidRDefault="008A1B71" w:rsidP="00E917EF">
      <w:pPr>
        <w:jc w:val="both"/>
        <w:rPr>
          <w:rFonts w:ascii="Arial" w:hAnsi="Arial" w:cs="Arial"/>
        </w:rPr>
      </w:pPr>
    </w:p>
    <w:p w14:paraId="421087CC" w14:textId="027A7D1D" w:rsidR="008A1B71" w:rsidRPr="008A1B71" w:rsidRDefault="008A1B71" w:rsidP="00E917EF">
      <w:pPr>
        <w:jc w:val="both"/>
        <w:rPr>
          <w:rFonts w:ascii="Arial" w:hAnsi="Arial" w:cs="Arial"/>
        </w:rPr>
      </w:pPr>
      <w:r w:rsidRPr="008A1B71">
        <w:rPr>
          <w:rFonts w:ascii="Arial" w:hAnsi="Arial" w:cs="Arial"/>
        </w:rPr>
        <w:t xml:space="preserve">9) </w:t>
      </w:r>
      <w:r w:rsidR="00F03841" w:rsidRPr="00F03841">
        <w:rPr>
          <w:rFonts w:ascii="Arial" w:hAnsi="Arial" w:cs="Arial"/>
        </w:rPr>
        <w:t>Section 4.1, last paragraph: It is not true that ‘within each cluster, the features have globally similar behaviour’. In particular, this is not at all true in cluster 1 of FD001, clusters 1 and 2 of FD002, clusters 1 and 2 of FD003, and clusters 1 and 2 of FD004.</w:t>
      </w:r>
    </w:p>
    <w:p w14:paraId="4DCE2F8F" w14:textId="77777777" w:rsidR="00BB7554" w:rsidRDefault="008A1B71" w:rsidP="00E917EF">
      <w:pPr>
        <w:jc w:val="both"/>
        <w:rPr>
          <w:rFonts w:ascii="Arial" w:hAnsi="Arial" w:cs="Arial"/>
          <w:color w:val="2F5496" w:themeColor="accent5" w:themeShade="BF"/>
        </w:rPr>
      </w:pPr>
      <w:r w:rsidRPr="00BB7554">
        <w:rPr>
          <w:rFonts w:ascii="Arial" w:hAnsi="Arial" w:cs="Arial"/>
          <w:b/>
          <w:i/>
          <w:color w:val="2F5496" w:themeColor="accent5" w:themeShade="BF"/>
        </w:rPr>
        <w:t>Response</w:t>
      </w:r>
      <w:r w:rsidRPr="00BB7554">
        <w:rPr>
          <w:rFonts w:ascii="Arial" w:hAnsi="Arial" w:cs="Arial"/>
          <w:color w:val="2F5496" w:themeColor="accent5" w:themeShade="BF"/>
        </w:rPr>
        <w:t xml:space="preserve">: </w:t>
      </w:r>
    </w:p>
    <w:p w14:paraId="0F366F89" w14:textId="71C92CF2" w:rsidR="008A1B71" w:rsidRPr="00BB7554" w:rsidRDefault="008A1B71" w:rsidP="00E917EF">
      <w:pPr>
        <w:jc w:val="both"/>
        <w:rPr>
          <w:rFonts w:ascii="Arial" w:hAnsi="Arial" w:cs="Arial"/>
          <w:color w:val="2F5496" w:themeColor="accent5" w:themeShade="BF"/>
        </w:rPr>
      </w:pPr>
      <w:r w:rsidRPr="00BB7554">
        <w:rPr>
          <w:rFonts w:ascii="Arial" w:hAnsi="Arial" w:cs="Arial"/>
          <w:color w:val="2F5496" w:themeColor="accent5" w:themeShade="BF"/>
        </w:rPr>
        <w:t>We revised the text to acknowledge that this assumption holds only for some clusters. Specific clusters where it fails are now identified, and potential reasons (e.g., heterogeneity) are discussed.</w:t>
      </w:r>
    </w:p>
    <w:p w14:paraId="366186C1" w14:textId="77777777" w:rsidR="008A1B71" w:rsidRPr="008A1B71" w:rsidRDefault="008A1B71" w:rsidP="00E917EF">
      <w:pPr>
        <w:jc w:val="both"/>
        <w:rPr>
          <w:rFonts w:ascii="Arial" w:hAnsi="Arial" w:cs="Arial"/>
        </w:rPr>
      </w:pPr>
    </w:p>
    <w:p w14:paraId="567B657D" w14:textId="0E97CB38" w:rsidR="008A1B71" w:rsidRPr="008A1B71" w:rsidRDefault="008A1B71" w:rsidP="00E917EF">
      <w:pPr>
        <w:jc w:val="both"/>
        <w:rPr>
          <w:rFonts w:ascii="Arial" w:hAnsi="Arial" w:cs="Arial"/>
        </w:rPr>
      </w:pPr>
      <w:r w:rsidRPr="008A1B71">
        <w:rPr>
          <w:rFonts w:ascii="Arial" w:hAnsi="Arial" w:cs="Arial"/>
        </w:rPr>
        <w:t xml:space="preserve">10) </w:t>
      </w:r>
      <w:r w:rsidR="00BB7554" w:rsidRPr="00BB7554">
        <w:rPr>
          <w:rFonts w:ascii="Arial" w:hAnsi="Arial" w:cs="Arial"/>
        </w:rPr>
        <w:t>Section 4.3: How are the features chosen for the SHAP values ? The features in Figure 5 are not those identified in the obtained clusters. Are you computing SHAP for all features ? Or what ?...</w:t>
      </w:r>
    </w:p>
    <w:p w14:paraId="52072CDD" w14:textId="77777777" w:rsidR="00BB7554" w:rsidRDefault="008A1B71" w:rsidP="00E917EF">
      <w:pPr>
        <w:jc w:val="both"/>
        <w:rPr>
          <w:rFonts w:ascii="Arial" w:hAnsi="Arial" w:cs="Arial"/>
          <w:color w:val="2F5496" w:themeColor="accent5" w:themeShade="BF"/>
        </w:rPr>
      </w:pPr>
      <w:r w:rsidRPr="00BB7554">
        <w:rPr>
          <w:rFonts w:ascii="Arial" w:hAnsi="Arial" w:cs="Arial"/>
          <w:b/>
          <w:i/>
          <w:color w:val="2F5496" w:themeColor="accent5" w:themeShade="BF"/>
        </w:rPr>
        <w:t>Response</w:t>
      </w:r>
      <w:r w:rsidRPr="00BB7554">
        <w:rPr>
          <w:rFonts w:ascii="Arial" w:hAnsi="Arial" w:cs="Arial"/>
          <w:color w:val="2F5496" w:themeColor="accent5" w:themeShade="BF"/>
        </w:rPr>
        <w:t xml:space="preserve">: </w:t>
      </w:r>
    </w:p>
    <w:p w14:paraId="56F16245" w14:textId="41B1834E" w:rsidR="008A1B71" w:rsidRPr="00BB7554" w:rsidRDefault="008A1B71" w:rsidP="00E917EF">
      <w:pPr>
        <w:jc w:val="both"/>
        <w:rPr>
          <w:rFonts w:ascii="Arial" w:hAnsi="Arial" w:cs="Arial"/>
          <w:color w:val="2F5496" w:themeColor="accent5" w:themeShade="BF"/>
        </w:rPr>
      </w:pPr>
      <w:r w:rsidRPr="00BB7554">
        <w:rPr>
          <w:rFonts w:ascii="Arial" w:hAnsi="Arial" w:cs="Arial"/>
          <w:color w:val="2F5496" w:themeColor="accent5" w:themeShade="BF"/>
        </w:rPr>
        <w:t>We clarified that SHAP is computed on the reduced set of features selected by our method (including atypical variables). Figure 5 and Section 4.3 have been updated accordingly.</w:t>
      </w:r>
    </w:p>
    <w:p w14:paraId="0553E68F" w14:textId="77777777" w:rsidR="008A1B71" w:rsidRPr="008A1B71" w:rsidRDefault="008A1B71" w:rsidP="00E917EF">
      <w:pPr>
        <w:jc w:val="both"/>
        <w:rPr>
          <w:rFonts w:ascii="Arial" w:hAnsi="Arial" w:cs="Arial"/>
        </w:rPr>
      </w:pPr>
    </w:p>
    <w:p w14:paraId="7EC0A83A" w14:textId="77777777" w:rsidR="008A1B71" w:rsidRPr="00BB7554" w:rsidRDefault="008A1B71" w:rsidP="00E917EF">
      <w:pPr>
        <w:jc w:val="both"/>
        <w:rPr>
          <w:rFonts w:ascii="Arial" w:hAnsi="Arial" w:cs="Arial"/>
          <w:b/>
        </w:rPr>
      </w:pPr>
      <w:r w:rsidRPr="00BB7554">
        <w:rPr>
          <w:rFonts w:ascii="Arial" w:hAnsi="Arial" w:cs="Arial"/>
          <w:b/>
        </w:rPr>
        <w:t>Minor Issues</w:t>
      </w:r>
    </w:p>
    <w:p w14:paraId="088F2B17" w14:textId="77777777" w:rsidR="00BB7554" w:rsidRDefault="008A1B71" w:rsidP="00E917EF">
      <w:pPr>
        <w:jc w:val="both"/>
        <w:rPr>
          <w:rFonts w:ascii="Arial" w:hAnsi="Arial" w:cs="Arial"/>
          <w:color w:val="2F5496" w:themeColor="accent5" w:themeShade="BF"/>
        </w:rPr>
      </w:pPr>
      <w:r w:rsidRPr="00BB7554">
        <w:rPr>
          <w:rFonts w:ascii="Arial" w:hAnsi="Arial" w:cs="Arial"/>
          <w:b/>
          <w:i/>
          <w:color w:val="2F5496" w:themeColor="accent5" w:themeShade="BF"/>
        </w:rPr>
        <w:t>Response</w:t>
      </w:r>
      <w:r w:rsidRPr="00BB7554">
        <w:rPr>
          <w:rFonts w:ascii="Arial" w:hAnsi="Arial" w:cs="Arial"/>
          <w:color w:val="2F5496" w:themeColor="accent5" w:themeShade="BF"/>
        </w:rPr>
        <w:t xml:space="preserve">: </w:t>
      </w:r>
    </w:p>
    <w:p w14:paraId="4002C6AF" w14:textId="2A5E8E8B" w:rsidR="008A1B71" w:rsidRPr="00BB7554" w:rsidRDefault="008A1B71" w:rsidP="00E917EF">
      <w:pPr>
        <w:jc w:val="both"/>
        <w:rPr>
          <w:rFonts w:ascii="Arial" w:hAnsi="Arial" w:cs="Arial"/>
          <w:color w:val="2F5496" w:themeColor="accent5" w:themeShade="BF"/>
        </w:rPr>
      </w:pPr>
      <w:r w:rsidRPr="00BB7554">
        <w:rPr>
          <w:rFonts w:ascii="Arial" w:hAnsi="Arial" w:cs="Arial"/>
          <w:color w:val="2F5496" w:themeColor="accent5" w:themeShade="BF"/>
        </w:rPr>
        <w:t>All suggested edits and formatting corrections were implemented. References 9 and 25 were completed; missing definitions and inconsistent symbols were fixed throughout the manuscript.</w:t>
      </w:r>
    </w:p>
    <w:p w14:paraId="458D0D1A" w14:textId="77777777" w:rsidR="008A1B71" w:rsidRPr="008A1B71" w:rsidRDefault="008A1B71" w:rsidP="00E917EF">
      <w:pPr>
        <w:jc w:val="both"/>
        <w:rPr>
          <w:rFonts w:ascii="Arial" w:hAnsi="Arial" w:cs="Arial"/>
        </w:rPr>
      </w:pPr>
    </w:p>
    <w:p w14:paraId="7FE7F24C" w14:textId="47617582" w:rsidR="008A1B71" w:rsidRPr="00BB7554" w:rsidRDefault="008A1B71" w:rsidP="00E917EF">
      <w:pPr>
        <w:jc w:val="both"/>
        <w:rPr>
          <w:rFonts w:ascii="Arial" w:hAnsi="Arial" w:cs="Arial"/>
          <w:b/>
        </w:rPr>
      </w:pPr>
      <w:r w:rsidRPr="00BB7554">
        <w:rPr>
          <w:rFonts w:ascii="Arial" w:hAnsi="Arial" w:cs="Arial"/>
          <w:b/>
        </w:rPr>
        <w:t>Reviewer 2</w:t>
      </w:r>
    </w:p>
    <w:p w14:paraId="004759CE" w14:textId="77777777" w:rsidR="008A1B71" w:rsidRPr="008A1B71" w:rsidRDefault="008A1B71" w:rsidP="00E917EF">
      <w:pPr>
        <w:jc w:val="both"/>
        <w:rPr>
          <w:rFonts w:ascii="Arial" w:hAnsi="Arial" w:cs="Arial"/>
        </w:rPr>
      </w:pPr>
    </w:p>
    <w:p w14:paraId="4C4CE19E" w14:textId="17D1593A" w:rsidR="008A1B71" w:rsidRPr="00BB7554" w:rsidRDefault="008A1B71" w:rsidP="00E917EF">
      <w:pPr>
        <w:jc w:val="both"/>
        <w:rPr>
          <w:rFonts w:ascii="Arial" w:hAnsi="Arial" w:cs="Arial"/>
          <w:sz w:val="20"/>
          <w:szCs w:val="20"/>
        </w:rPr>
      </w:pPr>
      <w:r w:rsidRPr="00BB7554">
        <w:rPr>
          <w:rFonts w:ascii="Arial" w:hAnsi="Arial" w:cs="Arial"/>
          <w:sz w:val="20"/>
          <w:szCs w:val="20"/>
        </w:rPr>
        <w:t xml:space="preserve">1) </w:t>
      </w:r>
      <w:r w:rsidR="00BB7554" w:rsidRPr="00BB7554">
        <w:rPr>
          <w:rFonts w:ascii="Arial" w:hAnsi="Arial" w:cs="Arial"/>
          <w:sz w:val="20"/>
          <w:szCs w:val="20"/>
        </w:rPr>
        <w:t>The paper lacks a precise and clear description of the problem it aims to address, particularly in relation to the data being analyzed. Readers are given no indication of what the dependent variable measures, how many explanatory variables are included, what their meanings are, or how many observations are available. Although the authors refer to previous publications for a more detailed description, it is essential that the peculiarities of the specific problem tackled in this study are accurately and thoroughly presented within the paper itself.</w:t>
      </w:r>
    </w:p>
    <w:p w14:paraId="3DB8C9EF" w14:textId="77777777" w:rsidR="00BB7554" w:rsidRDefault="008A1B71" w:rsidP="00E917EF">
      <w:pPr>
        <w:jc w:val="both"/>
        <w:rPr>
          <w:rFonts w:ascii="Arial" w:hAnsi="Arial" w:cs="Arial"/>
          <w:color w:val="2F5496" w:themeColor="accent5" w:themeShade="BF"/>
        </w:rPr>
      </w:pPr>
      <w:r w:rsidRPr="00BB7554">
        <w:rPr>
          <w:rFonts w:ascii="Arial" w:hAnsi="Arial" w:cs="Arial"/>
          <w:b/>
          <w:i/>
          <w:color w:val="2F5496" w:themeColor="accent5" w:themeShade="BF"/>
        </w:rPr>
        <w:t>Response</w:t>
      </w:r>
      <w:r w:rsidRPr="00BB7554">
        <w:rPr>
          <w:rFonts w:ascii="Arial" w:hAnsi="Arial" w:cs="Arial"/>
          <w:color w:val="2F5496" w:themeColor="accent5" w:themeShade="BF"/>
        </w:rPr>
        <w:t>:</w:t>
      </w:r>
    </w:p>
    <w:p w14:paraId="3C784391" w14:textId="093F0EA4" w:rsidR="008A1B71" w:rsidRPr="00BB7554" w:rsidRDefault="008A1B71" w:rsidP="00E917EF">
      <w:pPr>
        <w:jc w:val="both"/>
        <w:rPr>
          <w:rFonts w:ascii="Arial" w:hAnsi="Arial" w:cs="Arial"/>
          <w:color w:val="2F5496" w:themeColor="accent5" w:themeShade="BF"/>
        </w:rPr>
      </w:pPr>
      <w:r w:rsidRPr="00BB7554">
        <w:rPr>
          <w:rFonts w:ascii="Arial" w:hAnsi="Arial" w:cs="Arial"/>
          <w:color w:val="2F5496" w:themeColor="accent5" w:themeShade="BF"/>
        </w:rPr>
        <w:t>We now clearly describe the C-MAPSS dataset: number of trajectories, variables (sensor readings and operational settings), time span, and structure. The RUL variable and problem statement are thoroughly introduced to avoid requiring external references</w:t>
      </w:r>
      <w:r w:rsidR="00BB7554">
        <w:rPr>
          <w:rFonts w:ascii="Arial" w:hAnsi="Arial" w:cs="Arial"/>
          <w:color w:val="2F5496" w:themeColor="accent5" w:themeShade="BF"/>
        </w:rPr>
        <w:t xml:space="preserve"> (cf. section 2.7)</w:t>
      </w:r>
    </w:p>
    <w:p w14:paraId="6CC4D961" w14:textId="77777777" w:rsidR="008A1B71" w:rsidRPr="008A1B71" w:rsidRDefault="008A1B71" w:rsidP="00E917EF">
      <w:pPr>
        <w:jc w:val="both"/>
        <w:rPr>
          <w:rFonts w:ascii="Arial" w:hAnsi="Arial" w:cs="Arial"/>
        </w:rPr>
      </w:pPr>
    </w:p>
    <w:p w14:paraId="56D457EC" w14:textId="6EFB93D9" w:rsidR="008A1B71" w:rsidRPr="00BB7554" w:rsidRDefault="008A1B71" w:rsidP="00E917EF">
      <w:pPr>
        <w:jc w:val="both"/>
        <w:rPr>
          <w:rFonts w:ascii="Arial" w:hAnsi="Arial" w:cs="Arial"/>
          <w:sz w:val="20"/>
          <w:szCs w:val="20"/>
        </w:rPr>
      </w:pPr>
      <w:r w:rsidRPr="00BB7554">
        <w:rPr>
          <w:rFonts w:ascii="Arial" w:hAnsi="Arial" w:cs="Arial"/>
          <w:sz w:val="20"/>
          <w:szCs w:val="20"/>
        </w:rPr>
        <w:t xml:space="preserve">2) </w:t>
      </w:r>
      <w:r w:rsidR="00BB7554" w:rsidRPr="00BB7554">
        <w:rPr>
          <w:rFonts w:ascii="Arial" w:hAnsi="Arial" w:cs="Arial"/>
          <w:sz w:val="20"/>
          <w:szCs w:val="20"/>
        </w:rPr>
        <w:t>The motivation for the study is not clearly articulated. On the one hand, the authors emphasize the difficulty of interpreting black-box models and their inherent lack of transparency; however, they propose a Deep Learning model, specifically the Long Short-Term Memory (LSTM) architecture, which is itself a typical example of a black-box approach. Furthermore, while they critique the limitations of some common Explainable AI (XAI) techniques, they ultimately rely on SHAP values to interpret their results. Finally, the innovation introduced by the authors concerns the feature selection method, but this contribution is not sufficiently discussed in the introductory review of the literature.</w:t>
      </w:r>
    </w:p>
    <w:p w14:paraId="0BEE88D2" w14:textId="77777777" w:rsidR="00BB7554" w:rsidRDefault="008A1B71" w:rsidP="00E917EF">
      <w:pPr>
        <w:jc w:val="both"/>
        <w:rPr>
          <w:rFonts w:ascii="Arial" w:hAnsi="Arial" w:cs="Arial"/>
          <w:color w:val="2F5496" w:themeColor="accent5" w:themeShade="BF"/>
        </w:rPr>
      </w:pPr>
      <w:r w:rsidRPr="00BB7554">
        <w:rPr>
          <w:rFonts w:ascii="Arial" w:hAnsi="Arial" w:cs="Arial"/>
          <w:b/>
          <w:i/>
          <w:color w:val="2F5496" w:themeColor="accent5" w:themeShade="BF"/>
        </w:rPr>
        <w:t>Response</w:t>
      </w:r>
      <w:r w:rsidRPr="00BB7554">
        <w:rPr>
          <w:rFonts w:ascii="Arial" w:hAnsi="Arial" w:cs="Arial"/>
          <w:color w:val="2F5496" w:themeColor="accent5" w:themeShade="BF"/>
        </w:rPr>
        <w:t xml:space="preserve">: </w:t>
      </w:r>
    </w:p>
    <w:p w14:paraId="2B3DD1FA" w14:textId="3ECA5EB6" w:rsidR="008A1B71" w:rsidRPr="00BB7554" w:rsidRDefault="008A1B71" w:rsidP="00E917EF">
      <w:pPr>
        <w:jc w:val="both"/>
        <w:rPr>
          <w:rFonts w:ascii="Arial" w:hAnsi="Arial" w:cs="Arial"/>
          <w:color w:val="2F5496" w:themeColor="accent5" w:themeShade="BF"/>
        </w:rPr>
      </w:pPr>
      <w:r w:rsidRPr="00BB7554">
        <w:rPr>
          <w:rFonts w:ascii="Arial" w:hAnsi="Arial" w:cs="Arial"/>
          <w:color w:val="2F5496" w:themeColor="accent5" w:themeShade="BF"/>
        </w:rPr>
        <w:t xml:space="preserve">We rewrote the introduction and literature review to frame the problem more clearly. Although LSTM is a black-box model, it remains one of the most effective for </w:t>
      </w:r>
      <w:r w:rsidR="00BB7554">
        <w:rPr>
          <w:rFonts w:ascii="Arial" w:hAnsi="Arial" w:cs="Arial"/>
          <w:color w:val="2F5496" w:themeColor="accent5" w:themeShade="BF"/>
        </w:rPr>
        <w:t>the rul prediction problem</w:t>
      </w:r>
      <w:r w:rsidRPr="00BB7554">
        <w:rPr>
          <w:rFonts w:ascii="Arial" w:hAnsi="Arial" w:cs="Arial"/>
          <w:color w:val="2F5496" w:themeColor="accent5" w:themeShade="BF"/>
        </w:rPr>
        <w:t>. Our method enhances its interpretability through a transparent, real-variable-based dimensionality reduction, reducing multicollinearity and improving SHAP output reliability.</w:t>
      </w:r>
    </w:p>
    <w:p w14:paraId="7DAD241B" w14:textId="77777777" w:rsidR="008A1B71" w:rsidRPr="008A1B71" w:rsidRDefault="008A1B71" w:rsidP="00E917EF">
      <w:pPr>
        <w:jc w:val="both"/>
        <w:rPr>
          <w:rFonts w:ascii="Arial" w:hAnsi="Arial" w:cs="Arial"/>
        </w:rPr>
      </w:pPr>
    </w:p>
    <w:p w14:paraId="764F1A2A" w14:textId="6E57FDCD" w:rsidR="008A1B71" w:rsidRPr="00BB7554" w:rsidRDefault="008A1B71" w:rsidP="00E917EF">
      <w:pPr>
        <w:jc w:val="both"/>
        <w:rPr>
          <w:rFonts w:ascii="Arial" w:hAnsi="Arial" w:cs="Arial"/>
          <w:sz w:val="20"/>
          <w:szCs w:val="20"/>
        </w:rPr>
      </w:pPr>
      <w:r w:rsidRPr="00BB7554">
        <w:rPr>
          <w:rFonts w:ascii="Arial" w:hAnsi="Arial" w:cs="Arial"/>
          <w:sz w:val="20"/>
          <w:szCs w:val="20"/>
        </w:rPr>
        <w:t xml:space="preserve">3) </w:t>
      </w:r>
      <w:r w:rsidR="00BB7554" w:rsidRPr="00BB7554">
        <w:rPr>
          <w:rFonts w:ascii="Arial" w:hAnsi="Arial" w:cs="Arial"/>
          <w:sz w:val="20"/>
          <w:szCs w:val="20"/>
        </w:rPr>
        <w:t>The authors rightly point out that black-box models, while powerful, often suffer from a lack of interpretability. They cite SHAP and LIME as common tools to address this issue and correctly note their limitations - such as SHAP’s sensitivity to multicollinearity and LIME’s local nature, which can result in inconsistent explanations for similar inputs. Given these limitations, it is unclear why SHAP was ultimately chosen to interpret the final model, especially since the feature selection process does not ensure orthogonality among the input variables.</w:t>
      </w:r>
    </w:p>
    <w:p w14:paraId="78F24056" w14:textId="77777777" w:rsidR="00BB7554" w:rsidRDefault="008A1B71" w:rsidP="00E917EF">
      <w:pPr>
        <w:jc w:val="both"/>
        <w:rPr>
          <w:rFonts w:ascii="Arial" w:hAnsi="Arial" w:cs="Arial"/>
          <w:color w:val="2F5496" w:themeColor="accent5" w:themeShade="BF"/>
        </w:rPr>
      </w:pPr>
      <w:r w:rsidRPr="00BB7554">
        <w:rPr>
          <w:rFonts w:ascii="Arial" w:hAnsi="Arial" w:cs="Arial"/>
          <w:b/>
          <w:i/>
          <w:color w:val="2F5496" w:themeColor="accent5" w:themeShade="BF"/>
        </w:rPr>
        <w:t>Response</w:t>
      </w:r>
      <w:r w:rsidRPr="00BB7554">
        <w:rPr>
          <w:rFonts w:ascii="Arial" w:hAnsi="Arial" w:cs="Arial"/>
          <w:color w:val="2F5496" w:themeColor="accent5" w:themeShade="BF"/>
        </w:rPr>
        <w:t xml:space="preserve">: </w:t>
      </w:r>
    </w:p>
    <w:p w14:paraId="5C21706B" w14:textId="045DB3F8" w:rsidR="00030AB7" w:rsidRPr="00030AB7" w:rsidRDefault="00C751B7" w:rsidP="00030AB7">
      <w:pPr>
        <w:jc w:val="both"/>
        <w:rPr>
          <w:rFonts w:ascii="Arial" w:hAnsi="Arial" w:cs="Arial"/>
          <w:color w:val="2F5496" w:themeColor="accent5" w:themeShade="BF"/>
        </w:rPr>
      </w:pPr>
      <w:r>
        <w:rPr>
          <w:rFonts w:ascii="Arial" w:hAnsi="Arial" w:cs="Arial"/>
          <w:color w:val="2F5496" w:themeColor="accent5" w:themeShade="BF"/>
        </w:rPr>
        <w:t xml:space="preserve">Our </w:t>
      </w:r>
      <w:r w:rsidR="00030AB7" w:rsidRPr="00030AB7">
        <w:rPr>
          <w:rFonts w:ascii="Arial" w:hAnsi="Arial" w:cs="Arial"/>
          <w:color w:val="2F5496" w:themeColor="accent5" w:themeShade="BF"/>
        </w:rPr>
        <w:t xml:space="preserve">objective is not to replace </w:t>
      </w:r>
      <w:r>
        <w:rPr>
          <w:rFonts w:ascii="Arial" w:hAnsi="Arial" w:cs="Arial"/>
          <w:color w:val="2F5496" w:themeColor="accent5" w:themeShade="BF"/>
        </w:rPr>
        <w:t>black box</w:t>
      </w:r>
      <w:r w:rsidR="00030AB7" w:rsidRPr="00030AB7">
        <w:rPr>
          <w:rFonts w:ascii="Arial" w:hAnsi="Arial" w:cs="Arial"/>
          <w:color w:val="2F5496" w:themeColor="accent5" w:themeShade="BF"/>
        </w:rPr>
        <w:t xml:space="preserve"> models, but rather to make their outputs more interpretable through appropriate dimensionality reduction and explainability strategies.</w:t>
      </w:r>
    </w:p>
    <w:p w14:paraId="0A61EB3E" w14:textId="159E6FEC" w:rsidR="00C751B7" w:rsidRDefault="00030AB7" w:rsidP="00E917EF">
      <w:pPr>
        <w:jc w:val="both"/>
        <w:rPr>
          <w:rFonts w:ascii="Arial" w:hAnsi="Arial" w:cs="Arial"/>
          <w:color w:val="2F5496" w:themeColor="accent5" w:themeShade="BF"/>
        </w:rPr>
      </w:pPr>
      <w:r w:rsidRPr="00030AB7">
        <w:rPr>
          <w:rFonts w:ascii="Arial" w:hAnsi="Arial" w:cs="Arial"/>
          <w:color w:val="2F5496" w:themeColor="accent5" w:themeShade="BF"/>
        </w:rPr>
        <w:t>Rather than questioning the use of SHAP itself, our contribution lies in improving the reliability of its outputs by ensuring that the input features it explains are both compact and semantically meaningful with less multicolinearity risque. In this way, our method enhances SHAP’s interpretability by avoiding explanations based on latent or clustered components and potential explanation bias.</w:t>
      </w:r>
      <w:r w:rsidR="00C751B7">
        <w:rPr>
          <w:rFonts w:ascii="Arial" w:hAnsi="Arial" w:cs="Arial"/>
          <w:color w:val="2F5496" w:themeColor="accent5" w:themeShade="BF"/>
        </w:rPr>
        <w:t xml:space="preserve"> </w:t>
      </w:r>
      <w:r w:rsidR="008A1B71" w:rsidRPr="00BB7554">
        <w:rPr>
          <w:rFonts w:ascii="Arial" w:hAnsi="Arial" w:cs="Arial"/>
          <w:color w:val="2F5496" w:themeColor="accent5" w:themeShade="BF"/>
        </w:rPr>
        <w:t xml:space="preserve">We justify SHAP’s use due to its detailed local and global explanations. </w:t>
      </w:r>
    </w:p>
    <w:p w14:paraId="7C14A271" w14:textId="18656317" w:rsidR="00C751B7" w:rsidRPr="00C751B7" w:rsidRDefault="00C751B7" w:rsidP="00E917EF">
      <w:pPr>
        <w:jc w:val="both"/>
        <w:rPr>
          <w:rFonts w:ascii="Arial" w:hAnsi="Arial" w:cs="Arial"/>
          <w:color w:val="000000" w:themeColor="text1"/>
          <w:sz w:val="20"/>
          <w:szCs w:val="20"/>
        </w:rPr>
      </w:pPr>
      <w:r w:rsidRPr="00C751B7">
        <w:rPr>
          <w:rFonts w:ascii="Arial" w:hAnsi="Arial" w:cs="Arial"/>
          <w:color w:val="000000" w:themeColor="text1"/>
          <w:sz w:val="20"/>
          <w:szCs w:val="20"/>
        </w:rPr>
        <w:t>I suggest the authors consider using Accumulated Local Effects (ALE) plots (Apley and Zhu, 2020) as an alternative. ALE plots offer several advantages: they do not assume feature independence, making them more robust in the presence of correlated variables (which is typical in real-world datasets), and they are computationally more efficient than SHAP or LIME, as they require fewer model evaluations. Furthermore, ALE provides a clear interpretation of how each feature influences the model's output on average (à faire).</w:t>
      </w:r>
    </w:p>
    <w:p w14:paraId="53ABAEEC" w14:textId="2BA535FB" w:rsidR="008A1B71" w:rsidRPr="00BB7554" w:rsidRDefault="008A1B71" w:rsidP="00E917EF">
      <w:pPr>
        <w:jc w:val="both"/>
        <w:rPr>
          <w:rFonts w:ascii="Arial" w:hAnsi="Arial" w:cs="Arial"/>
          <w:color w:val="2F5496" w:themeColor="accent5" w:themeShade="BF"/>
        </w:rPr>
      </w:pPr>
      <w:r w:rsidRPr="00BB7554">
        <w:rPr>
          <w:rFonts w:ascii="Arial" w:hAnsi="Arial" w:cs="Arial"/>
          <w:color w:val="2F5496" w:themeColor="accent5" w:themeShade="BF"/>
        </w:rPr>
        <w:t>ALE was considered, but its limited dimensionality (max 2D) and inability to offer instance-specific explanations made it less suitable. This discussion and citations (Molnar, Apley &amp; Zhu) were added</w:t>
      </w:r>
      <w:r w:rsidR="00BB7554">
        <w:rPr>
          <w:rFonts w:ascii="Arial" w:hAnsi="Arial" w:cs="Arial"/>
          <w:color w:val="2F5496" w:themeColor="accent5" w:themeShade="BF"/>
        </w:rPr>
        <w:t xml:space="preserve"> (à voir où)</w:t>
      </w:r>
      <w:r w:rsidRPr="00BB7554">
        <w:rPr>
          <w:rFonts w:ascii="Arial" w:hAnsi="Arial" w:cs="Arial"/>
          <w:color w:val="2F5496" w:themeColor="accent5" w:themeShade="BF"/>
        </w:rPr>
        <w:t>.</w:t>
      </w:r>
    </w:p>
    <w:p w14:paraId="7C6282B3" w14:textId="77777777" w:rsidR="008A1B71" w:rsidRPr="008A1B71" w:rsidRDefault="008A1B71" w:rsidP="00E917EF">
      <w:pPr>
        <w:jc w:val="both"/>
        <w:rPr>
          <w:rFonts w:ascii="Arial" w:hAnsi="Arial" w:cs="Arial"/>
        </w:rPr>
      </w:pPr>
    </w:p>
    <w:p w14:paraId="6A3D0D9A" w14:textId="0D5919EA" w:rsidR="008A1B71" w:rsidRPr="00C751B7" w:rsidRDefault="00C751B7" w:rsidP="00E917EF">
      <w:pPr>
        <w:jc w:val="both"/>
        <w:rPr>
          <w:rFonts w:ascii="Arial" w:hAnsi="Arial" w:cs="Arial"/>
          <w:sz w:val="20"/>
          <w:szCs w:val="20"/>
        </w:rPr>
      </w:pPr>
      <w:r w:rsidRPr="00C751B7">
        <w:rPr>
          <w:rFonts w:ascii="Arial" w:hAnsi="Arial" w:cs="Arial"/>
          <w:sz w:val="20"/>
          <w:szCs w:val="20"/>
        </w:rPr>
        <w:t>4) The current structure of the methodology—divided between Section 2 (“Proposed method for feature selection”) and Section 3 (“Materials and Methods”)—results in a fragmented and difficult-to-follow narrative. These sections introduce a range of components, including the divisive clustering technique, the LSTM model, SHAP explanations, and the RUL prediction framework, but they lack a coherent integration. I recommend consolidating these into a more unified and synthetic presentation, clearly outlining the overall pipeline and emphasizing the novel aspects of the proposed approach.</w:t>
      </w:r>
    </w:p>
    <w:p w14:paraId="518B3D96" w14:textId="77777777" w:rsidR="00C751B7" w:rsidRDefault="008A1B71" w:rsidP="00E917EF">
      <w:pPr>
        <w:jc w:val="both"/>
        <w:rPr>
          <w:rFonts w:ascii="Arial" w:hAnsi="Arial" w:cs="Arial"/>
          <w:color w:val="2F5496" w:themeColor="accent5" w:themeShade="BF"/>
        </w:rPr>
      </w:pPr>
      <w:r w:rsidRPr="00C751B7">
        <w:rPr>
          <w:rFonts w:ascii="Arial" w:hAnsi="Arial" w:cs="Arial"/>
          <w:b/>
          <w:i/>
          <w:color w:val="2F5496" w:themeColor="accent5" w:themeShade="BF"/>
        </w:rPr>
        <w:t>Response</w:t>
      </w:r>
      <w:r w:rsidRPr="00C751B7">
        <w:rPr>
          <w:rFonts w:ascii="Arial" w:hAnsi="Arial" w:cs="Arial"/>
          <w:color w:val="2F5496" w:themeColor="accent5" w:themeShade="BF"/>
        </w:rPr>
        <w:t xml:space="preserve">: </w:t>
      </w:r>
    </w:p>
    <w:p w14:paraId="433FC175" w14:textId="5F18B2AB" w:rsidR="008A1B71" w:rsidRPr="00C751B7" w:rsidRDefault="008A1B71" w:rsidP="00E917EF">
      <w:pPr>
        <w:jc w:val="both"/>
        <w:rPr>
          <w:rFonts w:ascii="Arial" w:hAnsi="Arial" w:cs="Arial"/>
          <w:color w:val="2F5496" w:themeColor="accent5" w:themeShade="BF"/>
        </w:rPr>
      </w:pPr>
      <w:r w:rsidRPr="00C751B7">
        <w:rPr>
          <w:rFonts w:ascii="Arial" w:hAnsi="Arial" w:cs="Arial"/>
          <w:color w:val="2F5496" w:themeColor="accent5" w:themeShade="BF"/>
        </w:rPr>
        <w:t>Sections 2 and 3 were merged into a coherent “Materials and Methods” section. A detailed pipeline and figure now guide the reader through the full process.</w:t>
      </w:r>
    </w:p>
    <w:p w14:paraId="7FED90A6" w14:textId="77777777" w:rsidR="008A1B71" w:rsidRPr="008A1B71" w:rsidRDefault="008A1B71" w:rsidP="00E917EF">
      <w:pPr>
        <w:jc w:val="both"/>
        <w:rPr>
          <w:rFonts w:ascii="Arial" w:hAnsi="Arial" w:cs="Arial"/>
        </w:rPr>
      </w:pPr>
    </w:p>
    <w:p w14:paraId="075EFF3A" w14:textId="077F7E13" w:rsidR="00C751B7" w:rsidRPr="00C751B7" w:rsidRDefault="00C751B7" w:rsidP="00C751B7">
      <w:pPr>
        <w:jc w:val="both"/>
        <w:rPr>
          <w:rFonts w:ascii="Arial" w:hAnsi="Arial" w:cs="Arial"/>
          <w:sz w:val="20"/>
          <w:szCs w:val="20"/>
        </w:rPr>
      </w:pPr>
      <w:r w:rsidRPr="00C751B7">
        <w:rPr>
          <w:rFonts w:ascii="Arial" w:hAnsi="Arial" w:cs="Arial"/>
          <w:sz w:val="20"/>
          <w:szCs w:val="20"/>
        </w:rPr>
        <w:t>5) As previously noted, the problem statement and its practical relevance need to be better articulated. Similarly, the results section would benefit from a more rigorous and structured comparative analysis. In particular, it would be valuable to benchmark the proposed method against:</w:t>
      </w:r>
    </w:p>
    <w:p w14:paraId="6272073F" w14:textId="77777777" w:rsidR="00C751B7" w:rsidRPr="00C751B7" w:rsidRDefault="00C751B7" w:rsidP="00C751B7">
      <w:pPr>
        <w:jc w:val="both"/>
        <w:rPr>
          <w:rFonts w:ascii="Arial" w:hAnsi="Arial" w:cs="Arial"/>
          <w:sz w:val="20"/>
          <w:szCs w:val="20"/>
        </w:rPr>
      </w:pPr>
      <w:r w:rsidRPr="00C751B7">
        <w:rPr>
          <w:rFonts w:ascii="Arial" w:hAnsi="Arial" w:cs="Arial"/>
          <w:sz w:val="20"/>
          <w:szCs w:val="20"/>
        </w:rPr>
        <w:t>a.      A baseline LSTM model without any feature selection,</w:t>
      </w:r>
    </w:p>
    <w:p w14:paraId="4B8CD80C" w14:textId="77777777" w:rsidR="00C751B7" w:rsidRPr="00C751B7" w:rsidRDefault="00C751B7" w:rsidP="00C751B7">
      <w:pPr>
        <w:jc w:val="both"/>
        <w:rPr>
          <w:rFonts w:ascii="Arial" w:hAnsi="Arial" w:cs="Arial"/>
          <w:sz w:val="20"/>
          <w:szCs w:val="20"/>
        </w:rPr>
      </w:pPr>
      <w:r w:rsidRPr="00C751B7">
        <w:rPr>
          <w:rFonts w:ascii="Arial" w:hAnsi="Arial" w:cs="Arial"/>
          <w:sz w:val="20"/>
          <w:szCs w:val="20"/>
        </w:rPr>
        <w:t>b.      PCA-based dimensionality reduction, (rectification, rajouter l'inertie total, le choix du nombre de composante est problématiqe car ne tient pas compte du model.)</w:t>
      </w:r>
    </w:p>
    <w:p w14:paraId="75492E3B" w14:textId="77777777" w:rsidR="00C751B7" w:rsidRPr="00C751B7" w:rsidRDefault="00C751B7" w:rsidP="00C751B7">
      <w:pPr>
        <w:jc w:val="both"/>
        <w:rPr>
          <w:rFonts w:ascii="Arial" w:hAnsi="Arial" w:cs="Arial"/>
          <w:sz w:val="20"/>
          <w:szCs w:val="20"/>
        </w:rPr>
      </w:pPr>
      <w:r w:rsidRPr="00C751B7">
        <w:rPr>
          <w:rFonts w:ascii="Arial" w:hAnsi="Arial" w:cs="Arial"/>
          <w:sz w:val="20"/>
          <w:szCs w:val="20"/>
        </w:rPr>
        <w:t>c.      PCA with orthogonal rotation (e.g., VARIMAX), and *****</w:t>
      </w:r>
    </w:p>
    <w:p w14:paraId="137F8087" w14:textId="77777777" w:rsidR="00C751B7" w:rsidRPr="00C751B7" w:rsidRDefault="00C751B7" w:rsidP="00C751B7">
      <w:pPr>
        <w:jc w:val="both"/>
        <w:rPr>
          <w:rFonts w:ascii="Arial" w:hAnsi="Arial" w:cs="Arial"/>
          <w:sz w:val="20"/>
          <w:szCs w:val="20"/>
        </w:rPr>
      </w:pPr>
      <w:r w:rsidRPr="00C751B7">
        <w:rPr>
          <w:rFonts w:ascii="Arial" w:hAnsi="Arial" w:cs="Arial"/>
          <w:sz w:val="20"/>
          <w:szCs w:val="20"/>
        </w:rPr>
        <w:t>d.      The proposed clustering-based method. (resultats obtenus)</w:t>
      </w:r>
    </w:p>
    <w:p w14:paraId="57D326C4" w14:textId="6D038F28" w:rsidR="008A1B71" w:rsidRPr="00C751B7" w:rsidRDefault="00C751B7" w:rsidP="00C751B7">
      <w:pPr>
        <w:jc w:val="both"/>
        <w:rPr>
          <w:rFonts w:ascii="Arial" w:hAnsi="Arial" w:cs="Arial"/>
          <w:sz w:val="20"/>
          <w:szCs w:val="20"/>
        </w:rPr>
      </w:pPr>
      <w:r w:rsidRPr="00C751B7">
        <w:rPr>
          <w:rFonts w:ascii="Arial" w:hAnsi="Arial" w:cs="Arial"/>
          <w:sz w:val="20"/>
          <w:szCs w:val="20"/>
        </w:rPr>
        <w:t>Additionally, the final model should be described in terms of the selected features to allow readers to better interpre</w:t>
      </w:r>
      <w:r>
        <w:rPr>
          <w:rFonts w:ascii="Arial" w:hAnsi="Arial" w:cs="Arial"/>
          <w:sz w:val="20"/>
          <w:szCs w:val="20"/>
        </w:rPr>
        <w:t>t and trust the outcomes (</w:t>
      </w:r>
    </w:p>
    <w:p w14:paraId="2C8EC621" w14:textId="77777777" w:rsidR="00C751B7" w:rsidRDefault="008A1B71" w:rsidP="00E917EF">
      <w:pPr>
        <w:jc w:val="both"/>
        <w:rPr>
          <w:rFonts w:ascii="Arial" w:hAnsi="Arial" w:cs="Arial"/>
          <w:color w:val="2F5496" w:themeColor="accent5" w:themeShade="BF"/>
        </w:rPr>
      </w:pPr>
      <w:r w:rsidRPr="00C751B7">
        <w:rPr>
          <w:rFonts w:ascii="Arial" w:hAnsi="Arial" w:cs="Arial"/>
          <w:b/>
          <w:i/>
          <w:color w:val="2F5496" w:themeColor="accent5" w:themeShade="BF"/>
        </w:rPr>
        <w:t>Response</w:t>
      </w:r>
      <w:r w:rsidRPr="00C751B7">
        <w:rPr>
          <w:rFonts w:ascii="Arial" w:hAnsi="Arial" w:cs="Arial"/>
          <w:color w:val="2F5496" w:themeColor="accent5" w:themeShade="BF"/>
        </w:rPr>
        <w:t xml:space="preserve">: </w:t>
      </w:r>
    </w:p>
    <w:p w14:paraId="5A830DC9" w14:textId="3C3242C9" w:rsidR="008A1B71" w:rsidRDefault="008A1B71" w:rsidP="00E917EF">
      <w:pPr>
        <w:jc w:val="both"/>
        <w:rPr>
          <w:rFonts w:ascii="Arial" w:hAnsi="Arial" w:cs="Arial"/>
          <w:color w:val="2F5496" w:themeColor="accent5" w:themeShade="BF"/>
        </w:rPr>
      </w:pPr>
      <w:r w:rsidRPr="00C751B7">
        <w:rPr>
          <w:rFonts w:ascii="Arial" w:hAnsi="Arial" w:cs="Arial"/>
          <w:color w:val="2F5496" w:themeColor="accent5" w:themeShade="BF"/>
        </w:rPr>
        <w:t>The revised manuscript includes comparisons with: (a) baseline LSTM</w:t>
      </w:r>
      <w:r w:rsidR="00C751B7">
        <w:rPr>
          <w:rFonts w:ascii="Arial" w:hAnsi="Arial" w:cs="Arial"/>
          <w:color w:val="2F5496" w:themeColor="accent5" w:themeShade="BF"/>
        </w:rPr>
        <w:t xml:space="preserve"> with all features</w:t>
      </w:r>
      <w:r w:rsidRPr="00C751B7">
        <w:rPr>
          <w:rFonts w:ascii="Arial" w:hAnsi="Arial" w:cs="Arial"/>
          <w:color w:val="2F5496" w:themeColor="accent5" w:themeShade="BF"/>
        </w:rPr>
        <w:t xml:space="preserve">, (b) </w:t>
      </w:r>
      <w:r w:rsidR="00C751B7">
        <w:rPr>
          <w:rFonts w:ascii="Arial" w:hAnsi="Arial" w:cs="Arial"/>
          <w:color w:val="2F5496" w:themeColor="accent5" w:themeShade="BF"/>
        </w:rPr>
        <w:t xml:space="preserve">3 </w:t>
      </w:r>
      <w:r w:rsidRPr="00C751B7">
        <w:rPr>
          <w:rFonts w:ascii="Arial" w:hAnsi="Arial" w:cs="Arial"/>
          <w:color w:val="2F5496" w:themeColor="accent5" w:themeShade="BF"/>
        </w:rPr>
        <w:t xml:space="preserve">PCA-based LSTM, and (d) </w:t>
      </w:r>
      <w:r w:rsidR="00C751B7">
        <w:rPr>
          <w:rFonts w:ascii="Arial" w:hAnsi="Arial" w:cs="Arial"/>
          <w:color w:val="2F5496" w:themeColor="accent5" w:themeShade="BF"/>
        </w:rPr>
        <w:t xml:space="preserve">2 cases of </w:t>
      </w:r>
      <w:r w:rsidRPr="00C751B7">
        <w:rPr>
          <w:rFonts w:ascii="Arial" w:hAnsi="Arial" w:cs="Arial"/>
          <w:color w:val="2F5496" w:themeColor="accent5" w:themeShade="BF"/>
        </w:rPr>
        <w:t>our clustering method. The selection rationale and the selected features are also presented, improving transparency and trust</w:t>
      </w:r>
      <w:r w:rsidR="00C751B7">
        <w:rPr>
          <w:rFonts w:ascii="Arial" w:hAnsi="Arial" w:cs="Arial"/>
          <w:color w:val="2F5496" w:themeColor="accent5" w:themeShade="BF"/>
        </w:rPr>
        <w:t xml:space="preserve"> (</w:t>
      </w:r>
      <w:r w:rsidR="00C751B7" w:rsidRPr="00C751B7">
        <w:rPr>
          <w:rFonts w:ascii="Arial" w:hAnsi="Arial" w:cs="Arial"/>
          <w:color w:val="2F5496" w:themeColor="accent5" w:themeShade="BF"/>
        </w:rPr>
        <w:t>(cf. section 3.2.1)</w:t>
      </w:r>
      <w:r w:rsidRPr="00C751B7">
        <w:rPr>
          <w:rFonts w:ascii="Arial" w:hAnsi="Arial" w:cs="Arial"/>
          <w:color w:val="2F5496" w:themeColor="accent5" w:themeShade="BF"/>
        </w:rPr>
        <w:t>.</w:t>
      </w:r>
    </w:p>
    <w:p w14:paraId="404BFCCB" w14:textId="7280AF6B" w:rsidR="00C751B7" w:rsidRPr="00C751B7" w:rsidRDefault="00C751B7" w:rsidP="00E917EF">
      <w:pPr>
        <w:jc w:val="both"/>
        <w:rPr>
          <w:rFonts w:ascii="Arial" w:hAnsi="Arial" w:cs="Arial"/>
          <w:color w:val="2F5496" w:themeColor="accent5" w:themeShade="BF"/>
        </w:rPr>
      </w:pPr>
      <w:r>
        <w:rPr>
          <w:rFonts w:ascii="Arial" w:hAnsi="Arial" w:cs="Arial"/>
          <w:color w:val="2F5496" w:themeColor="accent5" w:themeShade="BF"/>
        </w:rPr>
        <w:t>Additionally, a comparison of the explanation quality between the proposed approach and the case where all features are used is presented.</w:t>
      </w:r>
    </w:p>
    <w:p w14:paraId="70B4B707" w14:textId="77777777" w:rsidR="008A1B71" w:rsidRPr="008A1B71" w:rsidRDefault="008A1B71" w:rsidP="00E917EF">
      <w:pPr>
        <w:jc w:val="both"/>
        <w:rPr>
          <w:rFonts w:ascii="Arial" w:hAnsi="Arial" w:cs="Arial"/>
        </w:rPr>
      </w:pPr>
    </w:p>
    <w:p w14:paraId="5FDE6DAB" w14:textId="77777777" w:rsidR="008A1B71" w:rsidRPr="00C751B7" w:rsidRDefault="008A1B71" w:rsidP="00E917EF">
      <w:pPr>
        <w:jc w:val="both"/>
        <w:rPr>
          <w:rFonts w:ascii="Arial" w:hAnsi="Arial" w:cs="Arial"/>
          <w:b/>
        </w:rPr>
      </w:pPr>
      <w:r w:rsidRPr="00C751B7">
        <w:rPr>
          <w:rFonts w:ascii="Arial" w:hAnsi="Arial" w:cs="Arial"/>
          <w:b/>
        </w:rPr>
        <w:t>Minor Issues</w:t>
      </w:r>
    </w:p>
    <w:p w14:paraId="0FB22D10" w14:textId="51289ED6" w:rsidR="008D141E" w:rsidRPr="00D219D3" w:rsidRDefault="008A1B71" w:rsidP="00E917EF">
      <w:pPr>
        <w:jc w:val="both"/>
        <w:rPr>
          <w:rFonts w:ascii="Arial" w:hAnsi="Arial" w:cs="Arial"/>
          <w:color w:val="2F5496" w:themeColor="accent5" w:themeShade="BF"/>
        </w:rPr>
      </w:pPr>
      <w:r w:rsidRPr="00C751B7">
        <w:rPr>
          <w:rFonts w:ascii="Arial" w:hAnsi="Arial" w:cs="Arial"/>
          <w:color w:val="2F5496" w:themeColor="accent5" w:themeShade="BF"/>
        </w:rPr>
        <w:t>Response: All typos and grammar issues were corrected. Terminology has been made consis</w:t>
      </w:r>
      <w:r w:rsidR="00D219D3">
        <w:rPr>
          <w:rFonts w:ascii="Arial" w:hAnsi="Arial" w:cs="Arial"/>
          <w:color w:val="2F5496" w:themeColor="accent5" w:themeShade="BF"/>
        </w:rPr>
        <w:t>tent throughout the manuscript.</w:t>
      </w:r>
    </w:p>
    <w:sectPr w:rsidR="008D141E" w:rsidRPr="00D219D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3B2B"/>
    <w:rsid w:val="00030AB7"/>
    <w:rsid w:val="000B5B35"/>
    <w:rsid w:val="0027251A"/>
    <w:rsid w:val="00660C9A"/>
    <w:rsid w:val="008A1B71"/>
    <w:rsid w:val="008C51B4"/>
    <w:rsid w:val="008D141E"/>
    <w:rsid w:val="009E2A23"/>
    <w:rsid w:val="00A13B2B"/>
    <w:rsid w:val="00BB7554"/>
    <w:rsid w:val="00C751B7"/>
    <w:rsid w:val="00D219D3"/>
    <w:rsid w:val="00E917EF"/>
    <w:rsid w:val="00F03841"/>
    <w:rsid w:val="00F73B3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1FAE63"/>
  <w15:chartTrackingRefBased/>
  <w15:docId w15:val="{ECD79674-E2EA-4DE1-8EF6-CE4385760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8390662">
      <w:bodyDiv w:val="1"/>
      <w:marLeft w:val="0"/>
      <w:marRight w:val="0"/>
      <w:marTop w:val="0"/>
      <w:marBottom w:val="0"/>
      <w:divBdr>
        <w:top w:val="none" w:sz="0" w:space="0" w:color="auto"/>
        <w:left w:val="none" w:sz="0" w:space="0" w:color="auto"/>
        <w:bottom w:val="none" w:sz="0" w:space="0" w:color="auto"/>
        <w:right w:val="none" w:sz="0" w:space="0" w:color="auto"/>
      </w:divBdr>
    </w:div>
    <w:div w:id="1028067113">
      <w:bodyDiv w:val="1"/>
      <w:marLeft w:val="0"/>
      <w:marRight w:val="0"/>
      <w:marTop w:val="0"/>
      <w:marBottom w:val="0"/>
      <w:divBdr>
        <w:top w:val="none" w:sz="0" w:space="0" w:color="auto"/>
        <w:left w:val="none" w:sz="0" w:space="0" w:color="auto"/>
        <w:bottom w:val="none" w:sz="0" w:space="0" w:color="auto"/>
        <w:right w:val="none" w:sz="0" w:space="0" w:color="auto"/>
      </w:divBdr>
    </w:div>
    <w:div w:id="2098552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5</Pages>
  <Words>2070</Words>
  <Characters>11675</Characters>
  <Application>Microsoft Office Word</Application>
  <DocSecurity>0</DocSecurity>
  <Lines>197</Lines>
  <Paragraphs>76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NDAO Mouhamadou-Lamine</dc:creator>
  <cp:keywords/>
  <dc:description/>
  <cp:lastModifiedBy>NDAO Mouhamadou-Lamine</cp:lastModifiedBy>
  <cp:revision>1</cp:revision>
  <dcterms:created xsi:type="dcterms:W3CDTF">2025-07-22T11:56:00Z</dcterms:created>
  <dcterms:modified xsi:type="dcterms:W3CDTF">2025-07-24T15:03:00Z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7ae51af5-cbe0-40bf-bbd9-f352fac4b07b</vt:lpwstr>
  </property>
</Properties>
</file>