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1FC2FD" w14:textId="77777777" w:rsidR="00687082" w:rsidRPr="00687082" w:rsidRDefault="00687082" w:rsidP="00687082">
      <w:pPr>
        <w:spacing w:after="0"/>
        <w:rPr>
          <w:rFonts w:ascii="Lato" w:hAnsi="Lato" w:cstheme="minorHAnsi"/>
          <w:b/>
          <w:bCs/>
          <w:color w:val="1F4E79" w:themeColor="accent1" w:themeShade="80"/>
          <w:sz w:val="10"/>
          <w:szCs w:val="10"/>
          <w:u w:val="single"/>
        </w:rPr>
      </w:pPr>
    </w:p>
    <w:p w14:paraId="21C177E4" w14:textId="559325FF" w:rsidR="00596F0B" w:rsidRPr="00A33E48" w:rsidRDefault="002F29C3" w:rsidP="00687082">
      <w:pPr>
        <w:spacing w:after="0"/>
        <w:rPr>
          <w:rFonts w:ascii="Lato" w:hAnsi="Lato" w:cstheme="minorHAnsi"/>
          <w:b/>
          <w:bCs/>
          <w:color w:val="1F4E79" w:themeColor="accent1" w:themeShade="80"/>
          <w:sz w:val="24"/>
          <w:szCs w:val="24"/>
          <w:u w:val="single"/>
        </w:rPr>
      </w:pPr>
      <w:r w:rsidRPr="00A33E48">
        <w:rPr>
          <w:rFonts w:ascii="Lato" w:hAnsi="Lato" w:cstheme="minorHAnsi"/>
          <w:b/>
          <w:bCs/>
          <w:color w:val="1F4E79" w:themeColor="accent1" w:themeShade="80"/>
          <w:sz w:val="24"/>
          <w:szCs w:val="24"/>
          <w:u w:val="single"/>
        </w:rPr>
        <w:t>Condizioni Generali del Contratto</w:t>
      </w:r>
      <w:r w:rsidR="00790224" w:rsidRPr="00A33E48">
        <w:rPr>
          <w:rFonts w:ascii="Lato" w:hAnsi="Lato" w:cstheme="minorHAnsi"/>
          <w:b/>
          <w:bCs/>
          <w:color w:val="1F4E79" w:themeColor="accent1" w:themeShade="80"/>
          <w:sz w:val="24"/>
          <w:szCs w:val="24"/>
          <w:u w:val="single"/>
        </w:rPr>
        <w:t xml:space="preserve"> – Clienti Domestici</w:t>
      </w:r>
    </w:p>
    <w:p w14:paraId="313A720E" w14:textId="77777777" w:rsidR="00687082" w:rsidRPr="00A33E48" w:rsidRDefault="00687082" w:rsidP="00687082">
      <w:pPr>
        <w:spacing w:after="0"/>
        <w:rPr>
          <w:rFonts w:ascii="Lato" w:hAnsi="Lato" w:cstheme="minorHAnsi"/>
          <w:b/>
          <w:bCs/>
          <w:color w:val="1F4E79" w:themeColor="accent1" w:themeShade="80"/>
          <w:sz w:val="10"/>
          <w:szCs w:val="10"/>
          <w:u w:val="single"/>
        </w:rPr>
      </w:pPr>
    </w:p>
    <w:p w14:paraId="2D864F99" w14:textId="77777777" w:rsidR="00AA3E41" w:rsidRPr="00A33E48" w:rsidRDefault="00AA3E41" w:rsidP="00C12EE5">
      <w:pPr>
        <w:tabs>
          <w:tab w:val="left" w:pos="456"/>
        </w:tabs>
        <w:jc w:val="both"/>
        <w:rPr>
          <w:b/>
          <w:bCs/>
          <w:color w:val="1F4E79" w:themeColor="accent1" w:themeShade="80"/>
          <w:sz w:val="11"/>
          <w:szCs w:val="11"/>
        </w:rPr>
        <w:sectPr w:rsidR="00AA3E41" w:rsidRPr="00A33E48" w:rsidSect="00467E83">
          <w:headerReference w:type="even" r:id="rId11"/>
          <w:headerReference w:type="default" r:id="rId12"/>
          <w:footerReference w:type="default" r:id="rId13"/>
          <w:headerReference w:type="first" r:id="rId14"/>
          <w:pgSz w:w="11906" w:h="16838"/>
          <w:pgMar w:top="567" w:right="567" w:bottom="454" w:left="567" w:header="2098" w:footer="284" w:gutter="0"/>
          <w:cols w:space="708"/>
          <w:docGrid w:linePitch="360"/>
        </w:sectPr>
      </w:pPr>
    </w:p>
    <w:p w14:paraId="5143981D" w14:textId="77777777" w:rsidR="005E3231" w:rsidRPr="00B249F2" w:rsidRDefault="005E3231" w:rsidP="005E3231">
      <w:pPr>
        <w:tabs>
          <w:tab w:val="left" w:pos="456"/>
        </w:tabs>
        <w:spacing w:after="0"/>
        <w:jc w:val="both"/>
        <w:rPr>
          <w:b/>
          <w:bCs/>
          <w:color w:val="1F4E79" w:themeColor="accent1" w:themeShade="80"/>
          <w:sz w:val="11"/>
          <w:szCs w:val="11"/>
        </w:rPr>
      </w:pPr>
      <w:r w:rsidRPr="00B249F2">
        <w:rPr>
          <w:b/>
          <w:bCs/>
          <w:color w:val="1F4E79" w:themeColor="accent1" w:themeShade="80"/>
          <w:sz w:val="11"/>
          <w:szCs w:val="11"/>
        </w:rPr>
        <w:t>Art. 1. Definizioni</w:t>
      </w:r>
    </w:p>
    <w:p w14:paraId="292F802E" w14:textId="77777777" w:rsidR="005E3231" w:rsidRPr="00B249F2" w:rsidRDefault="005E3231" w:rsidP="005E3231">
      <w:pPr>
        <w:tabs>
          <w:tab w:val="left" w:pos="456"/>
        </w:tabs>
        <w:spacing w:after="0"/>
        <w:jc w:val="both"/>
        <w:rPr>
          <w:color w:val="1F4E79" w:themeColor="accent1" w:themeShade="80"/>
          <w:sz w:val="11"/>
          <w:szCs w:val="11"/>
        </w:rPr>
      </w:pPr>
      <w:r w:rsidRPr="00B249F2">
        <w:rPr>
          <w:b/>
          <w:bCs/>
          <w:color w:val="1F4E79" w:themeColor="accent1" w:themeShade="80"/>
          <w:sz w:val="11"/>
          <w:szCs w:val="11"/>
        </w:rPr>
        <w:t>Fornitore:</w:t>
      </w:r>
      <w:r w:rsidRPr="00B249F2">
        <w:rPr>
          <w:color w:val="1F4E79" w:themeColor="accent1" w:themeShade="80"/>
          <w:sz w:val="11"/>
          <w:szCs w:val="11"/>
        </w:rPr>
        <w:t xml:space="preserve"> Simecom S.r.l. con sede legale e operativa in Via </w:t>
      </w:r>
      <w:proofErr w:type="spellStart"/>
      <w:r w:rsidRPr="00B249F2">
        <w:rPr>
          <w:color w:val="1F4E79" w:themeColor="accent1" w:themeShade="80"/>
          <w:sz w:val="11"/>
          <w:szCs w:val="11"/>
        </w:rPr>
        <w:t>Rampazzini</w:t>
      </w:r>
      <w:proofErr w:type="spellEnd"/>
      <w:r w:rsidRPr="00B249F2">
        <w:rPr>
          <w:color w:val="1F4E79" w:themeColor="accent1" w:themeShade="80"/>
          <w:sz w:val="11"/>
          <w:szCs w:val="11"/>
        </w:rPr>
        <w:t xml:space="preserve"> 7, Crema (26013 - CR), numero di iscrizione nel Registro delle Imprese di Cremona, REA 157175, C.F. e P.IVA 01274520194. • Cliente: il soggetto che richiede a Simecom S.r.l. la fornitura di energia elettrica e/o di gas naturale attraverso la sottoscrizione di una Proposta di Contratto. • </w:t>
      </w:r>
      <w:r w:rsidRPr="00B249F2">
        <w:rPr>
          <w:b/>
          <w:bCs/>
          <w:color w:val="1F4E79" w:themeColor="accent1" w:themeShade="80"/>
          <w:sz w:val="11"/>
          <w:szCs w:val="11"/>
        </w:rPr>
        <w:t>Contratto:</w:t>
      </w:r>
      <w:r w:rsidRPr="00B249F2">
        <w:rPr>
          <w:color w:val="1F4E79" w:themeColor="accent1" w:themeShade="80"/>
          <w:sz w:val="11"/>
          <w:szCs w:val="11"/>
        </w:rPr>
        <w:t xml:space="preserve"> l’accordo di fornitura di energia elettrica e/o di gas naturale conclusi tra le Parti, costitu</w:t>
      </w:r>
      <w:r w:rsidRPr="00B249F2">
        <w:rPr>
          <w:color w:val="1F4E79" w:themeColor="accent1" w:themeShade="80"/>
          <w:sz w:val="11"/>
          <w:szCs w:val="11"/>
        </w:rPr>
        <w:softHyphen/>
        <w:t xml:space="preserve">iti dalla Proposta di Contratto, dalle presenti Condizioni Generali e dalle Condizioni Economiche. • </w:t>
      </w:r>
      <w:r w:rsidRPr="00B249F2">
        <w:rPr>
          <w:b/>
          <w:bCs/>
          <w:color w:val="1F4E79" w:themeColor="accent1" w:themeShade="80"/>
          <w:sz w:val="11"/>
          <w:szCs w:val="11"/>
        </w:rPr>
        <w:t>Distributore:</w:t>
      </w:r>
      <w:r w:rsidRPr="00B249F2">
        <w:rPr>
          <w:color w:val="1F4E79" w:themeColor="accent1" w:themeShade="80"/>
          <w:sz w:val="11"/>
          <w:szCs w:val="11"/>
        </w:rPr>
        <w:t xml:space="preserve"> azienda che svolge l’attività di distribuzione dell’energia elettrica o del gas, per la consegna ai clienti finali. • C</w:t>
      </w:r>
      <w:r w:rsidRPr="00B249F2">
        <w:rPr>
          <w:b/>
          <w:bCs/>
          <w:color w:val="1F4E79" w:themeColor="accent1" w:themeShade="80"/>
          <w:sz w:val="11"/>
          <w:szCs w:val="11"/>
        </w:rPr>
        <w:t>on</w:t>
      </w:r>
      <w:r w:rsidRPr="00B249F2">
        <w:rPr>
          <w:b/>
          <w:bCs/>
          <w:color w:val="1F4E79" w:themeColor="accent1" w:themeShade="80"/>
          <w:sz w:val="11"/>
          <w:szCs w:val="11"/>
        </w:rPr>
        <w:softHyphen/>
        <w:t xml:space="preserve">tatore o Gruppo di Misura: </w:t>
      </w:r>
      <w:r w:rsidRPr="00B249F2">
        <w:rPr>
          <w:color w:val="1F4E79" w:themeColor="accent1" w:themeShade="80"/>
          <w:sz w:val="11"/>
          <w:szCs w:val="11"/>
        </w:rPr>
        <w:t>lo strumento di misurazione dei consumi di energia elettrica/gas naturale installato dall’impresa di Distribuzione presso il Cliente. •</w:t>
      </w:r>
      <w:r w:rsidRPr="00B249F2">
        <w:rPr>
          <w:b/>
          <w:bCs/>
          <w:color w:val="1F4E79" w:themeColor="accent1" w:themeShade="80"/>
          <w:sz w:val="11"/>
          <w:szCs w:val="11"/>
        </w:rPr>
        <w:t>POD:</w:t>
      </w:r>
      <w:r w:rsidRPr="00B249F2">
        <w:rPr>
          <w:color w:val="1F4E79" w:themeColor="accent1" w:themeShade="80"/>
          <w:sz w:val="11"/>
          <w:szCs w:val="11"/>
        </w:rPr>
        <w:t xml:space="preserve"> punto di prelievo dalla rete elettrica, dove il Fornitore mette a disposizione del Cliente l’energia elettrica. • </w:t>
      </w:r>
      <w:r w:rsidRPr="00B249F2">
        <w:rPr>
          <w:b/>
          <w:bCs/>
          <w:color w:val="1F4E79" w:themeColor="accent1" w:themeShade="80"/>
          <w:sz w:val="11"/>
          <w:szCs w:val="11"/>
        </w:rPr>
        <w:t>Punto di riconsegna o PDR:</w:t>
      </w:r>
      <w:r w:rsidRPr="00B249F2">
        <w:rPr>
          <w:color w:val="1F4E79" w:themeColor="accent1" w:themeShade="80"/>
          <w:sz w:val="11"/>
          <w:szCs w:val="11"/>
        </w:rPr>
        <w:t xml:space="preserve"> punto di confine tra l’impianto di distri</w:t>
      </w:r>
      <w:r w:rsidRPr="00B249F2">
        <w:rPr>
          <w:color w:val="1F4E79" w:themeColor="accent1" w:themeShade="80"/>
          <w:sz w:val="11"/>
          <w:szCs w:val="11"/>
        </w:rPr>
        <w:softHyphen/>
        <w:t xml:space="preserve">buzione e l’impianto del Cliente, dove il Fornitore mette il gas naturale a disposizione del Cliente • </w:t>
      </w:r>
      <w:r w:rsidRPr="00B249F2">
        <w:rPr>
          <w:b/>
          <w:bCs/>
          <w:color w:val="1F4E79" w:themeColor="accent1" w:themeShade="80"/>
          <w:sz w:val="11"/>
          <w:szCs w:val="11"/>
        </w:rPr>
        <w:t>REMI:</w:t>
      </w:r>
      <w:r w:rsidRPr="00B249F2">
        <w:rPr>
          <w:color w:val="1F4E79" w:themeColor="accent1" w:themeShade="80"/>
          <w:sz w:val="11"/>
          <w:szCs w:val="11"/>
        </w:rPr>
        <w:t xml:space="preserve"> impianti di regolazione e misura identificati da un codice alfanumerico che li individua univocamente nel quale avviene la consegna del gas naturale in uscita dalla rete di metanodotti del trasportatore. •</w:t>
      </w:r>
      <w:r w:rsidRPr="00B249F2">
        <w:rPr>
          <w:b/>
          <w:bCs/>
          <w:color w:val="1F4E79" w:themeColor="accent1" w:themeShade="80"/>
          <w:sz w:val="11"/>
          <w:szCs w:val="11"/>
        </w:rPr>
        <w:t>Impianto interno del Cliente:</w:t>
      </w:r>
      <w:r w:rsidRPr="00B249F2">
        <w:rPr>
          <w:color w:val="1F4E79" w:themeColor="accent1" w:themeShade="80"/>
          <w:sz w:val="11"/>
          <w:szCs w:val="11"/>
        </w:rPr>
        <w:t xml:space="preserve"> complesso di tubazioni/cavi ed accessori che distribuiscono l’energia/gas naturale dal punto di prelievo/riconse</w:t>
      </w:r>
      <w:r w:rsidRPr="00B249F2">
        <w:rPr>
          <w:color w:val="1F4E79" w:themeColor="accent1" w:themeShade="80"/>
          <w:sz w:val="11"/>
          <w:szCs w:val="11"/>
        </w:rPr>
        <w:softHyphen/>
        <w:t xml:space="preserve">gna agli apparecchi utilizzatori. L’alloggiamento del contatore fa parte integrante dell’impianto interno.• </w:t>
      </w:r>
      <w:r w:rsidRPr="00B249F2">
        <w:rPr>
          <w:b/>
          <w:bCs/>
          <w:color w:val="1F4E79" w:themeColor="accent1" w:themeShade="80"/>
          <w:sz w:val="11"/>
          <w:szCs w:val="11"/>
        </w:rPr>
        <w:t>PCS (Po</w:t>
      </w:r>
      <w:r w:rsidRPr="00B249F2">
        <w:rPr>
          <w:b/>
          <w:bCs/>
          <w:color w:val="1F4E79" w:themeColor="accent1" w:themeShade="80"/>
          <w:sz w:val="11"/>
          <w:szCs w:val="11"/>
        </w:rPr>
        <w:softHyphen/>
        <w:t>tere calorifico Superiore):</w:t>
      </w:r>
      <w:r w:rsidRPr="00B249F2">
        <w:rPr>
          <w:color w:val="1F4E79" w:themeColor="accent1" w:themeShade="80"/>
          <w:sz w:val="11"/>
          <w:szCs w:val="11"/>
        </w:rPr>
        <w:t xml:space="preserve"> la quantità di calore che si rende disponibile per effetto della combustione completa a pressione costante di uno </w:t>
      </w:r>
      <w:proofErr w:type="spellStart"/>
      <w:r w:rsidRPr="00B249F2">
        <w:rPr>
          <w:color w:val="1F4E79" w:themeColor="accent1" w:themeShade="80"/>
          <w:sz w:val="11"/>
          <w:szCs w:val="11"/>
        </w:rPr>
        <w:t>smc</w:t>
      </w:r>
      <w:proofErr w:type="spellEnd"/>
      <w:r w:rsidRPr="00B249F2">
        <w:rPr>
          <w:color w:val="1F4E79" w:themeColor="accent1" w:themeShade="80"/>
          <w:sz w:val="11"/>
          <w:szCs w:val="11"/>
        </w:rPr>
        <w:t xml:space="preserve"> di gas, quando i prodotti della combustione siano riportati alla temperatura iniziale del combustibile e del comburente •</w:t>
      </w:r>
      <w:r w:rsidRPr="00B249F2">
        <w:rPr>
          <w:b/>
          <w:bCs/>
          <w:color w:val="1F4E79" w:themeColor="accent1" w:themeShade="80"/>
          <w:sz w:val="11"/>
          <w:szCs w:val="11"/>
        </w:rPr>
        <w:t>Supporto durevole:</w:t>
      </w:r>
      <w:r w:rsidRPr="00B249F2">
        <w:rPr>
          <w:color w:val="1F4E79" w:themeColor="accent1" w:themeShade="80"/>
          <w:sz w:val="11"/>
          <w:szCs w:val="11"/>
        </w:rPr>
        <w:t xml:space="preserve"> è ogni strumento cartaceo e/o elettronico che permetta al Fornitore e al Cliente finale di conservare le informazioni che gli sono personalmente indirizzate in modo da potervi accedere in futuro per un periodo di tempo adeguato alle finalità cui esse sono destinate che permetta la riproduzione identica delle informazioni memorizzate; rientrano tra dei supporti, a titolo di esempio, documenti su carta, schede di memoria o dischi rigidi del computer, messaggi di posta elettronica. • </w:t>
      </w:r>
      <w:r w:rsidRPr="00B249F2">
        <w:rPr>
          <w:b/>
          <w:bCs/>
          <w:color w:val="1F4E79" w:themeColor="accent1" w:themeShade="80"/>
          <w:sz w:val="11"/>
          <w:szCs w:val="11"/>
        </w:rPr>
        <w:t>Mercato libero:</w:t>
      </w:r>
      <w:r w:rsidRPr="00B249F2">
        <w:rPr>
          <w:color w:val="1F4E79" w:themeColor="accent1" w:themeShade="80"/>
          <w:sz w:val="11"/>
          <w:szCs w:val="11"/>
        </w:rPr>
        <w:t xml:space="preserve"> è il mercato in cui il Cliente sceglie liberamente da quale Fornitore e a quali condizioni comprare l’energia elettrica e/o gas naturale. • </w:t>
      </w:r>
      <w:r w:rsidRPr="00B249F2">
        <w:rPr>
          <w:b/>
          <w:bCs/>
          <w:color w:val="1F4E79" w:themeColor="accent1" w:themeShade="80"/>
          <w:sz w:val="11"/>
          <w:szCs w:val="11"/>
        </w:rPr>
        <w:t>Autorità (ARERA):</w:t>
      </w:r>
      <w:r w:rsidRPr="00B249F2">
        <w:rPr>
          <w:color w:val="1F4E79" w:themeColor="accent1" w:themeShade="80"/>
          <w:sz w:val="11"/>
          <w:szCs w:val="11"/>
        </w:rPr>
        <w:t xml:space="preserve"> Autorità di Regolazione per Energia Reti e Ambiente, istituita ai sensi della legge 14 novembre 1995, n. 481. Le delibere dell’ARERA citate nelle presenti Condizioni Generali sono pubblicate nella Gazzetta Ufficiale della Repubblica Italiana, sono reperibili sul sito www. arera.it e devono intendersi come comprendenti eventuali modifiche e integrazioni.</w:t>
      </w:r>
    </w:p>
    <w:p w14:paraId="1E5530EA" w14:textId="77777777" w:rsidR="005E3231" w:rsidRPr="00B249F2" w:rsidRDefault="005E3231" w:rsidP="005E3231">
      <w:pPr>
        <w:tabs>
          <w:tab w:val="left" w:pos="456"/>
        </w:tabs>
        <w:spacing w:after="0"/>
        <w:jc w:val="both"/>
        <w:rPr>
          <w:b/>
          <w:bCs/>
          <w:color w:val="1F4E79" w:themeColor="accent1" w:themeShade="80"/>
          <w:sz w:val="11"/>
          <w:szCs w:val="11"/>
        </w:rPr>
      </w:pPr>
      <w:r w:rsidRPr="00B249F2">
        <w:rPr>
          <w:b/>
          <w:bCs/>
          <w:color w:val="1F4E79" w:themeColor="accent1" w:themeShade="80"/>
          <w:sz w:val="11"/>
          <w:szCs w:val="11"/>
        </w:rPr>
        <w:t>Art. 2. Oggetto del Contratto</w:t>
      </w:r>
    </w:p>
    <w:p w14:paraId="4542506F" w14:textId="77777777" w:rsidR="005E3231" w:rsidRPr="00B249F2" w:rsidRDefault="005E3231" w:rsidP="005E3231">
      <w:pPr>
        <w:tabs>
          <w:tab w:val="left" w:pos="456"/>
        </w:tabs>
        <w:spacing w:after="0"/>
        <w:jc w:val="both"/>
        <w:rPr>
          <w:color w:val="1F4E79" w:themeColor="accent1" w:themeShade="80"/>
          <w:sz w:val="11"/>
          <w:szCs w:val="11"/>
        </w:rPr>
      </w:pPr>
      <w:r w:rsidRPr="00B249F2">
        <w:rPr>
          <w:b/>
          <w:bCs/>
          <w:color w:val="1F4E79" w:themeColor="accent1" w:themeShade="80"/>
          <w:sz w:val="11"/>
          <w:szCs w:val="11"/>
        </w:rPr>
        <w:t>2.1.</w:t>
      </w:r>
      <w:r w:rsidRPr="00B249F2">
        <w:rPr>
          <w:color w:val="1F4E79" w:themeColor="accent1" w:themeShade="80"/>
          <w:sz w:val="11"/>
          <w:szCs w:val="11"/>
        </w:rPr>
        <w:t xml:space="preserve"> Oggetto del presente contratto è la fornitura disgiunta di energia elettrica e/o gas naturale presso l’indirizzo/i di fornitura e il/i punto/i di prelievo/riconsegna indicato/i nella Proposta di Contratto. La fornitura deve essere uti</w:t>
      </w:r>
      <w:r w:rsidRPr="00B249F2">
        <w:rPr>
          <w:color w:val="1F4E79" w:themeColor="accent1" w:themeShade="80"/>
          <w:sz w:val="11"/>
          <w:szCs w:val="11"/>
        </w:rPr>
        <w:softHyphen/>
        <w:t>lizzata esclusivamente per gli usi per i quali è richiesta e non può essere ceduta a terzi. Il Cliente si impegna a comu</w:t>
      </w:r>
      <w:r w:rsidRPr="00B249F2">
        <w:rPr>
          <w:color w:val="1F4E79" w:themeColor="accent1" w:themeShade="80"/>
          <w:sz w:val="11"/>
          <w:szCs w:val="11"/>
        </w:rPr>
        <w:softHyphen/>
        <w:t xml:space="preserve">nicare a Simecom S.r.l. ogni variazione relativa ai dati forniti nella Proposta contrattuale. • </w:t>
      </w:r>
      <w:r w:rsidRPr="00B249F2">
        <w:rPr>
          <w:b/>
          <w:bCs/>
          <w:color w:val="1F4E79" w:themeColor="accent1" w:themeShade="80"/>
          <w:sz w:val="11"/>
          <w:szCs w:val="11"/>
        </w:rPr>
        <w:t>2.2.</w:t>
      </w:r>
      <w:r w:rsidRPr="00B249F2">
        <w:rPr>
          <w:color w:val="1F4E79" w:themeColor="accent1" w:themeShade="80"/>
          <w:sz w:val="11"/>
          <w:szCs w:val="11"/>
        </w:rPr>
        <w:t xml:space="preserve"> Per potere attivare la fornitura l’impianto interno del Cliente deve essere allacciato alla rete di distribuzione locale. • </w:t>
      </w:r>
      <w:r w:rsidRPr="00B249F2">
        <w:rPr>
          <w:b/>
          <w:bCs/>
          <w:color w:val="1F4E79" w:themeColor="accent1" w:themeShade="80"/>
          <w:sz w:val="11"/>
          <w:szCs w:val="11"/>
        </w:rPr>
        <w:t>2.3.</w:t>
      </w:r>
      <w:r w:rsidRPr="00B249F2">
        <w:rPr>
          <w:color w:val="1F4E79" w:themeColor="accent1" w:themeShade="80"/>
          <w:sz w:val="11"/>
          <w:szCs w:val="11"/>
        </w:rPr>
        <w:t xml:space="preserve"> Il Contratto rispetta il Codice di condotta commerciale (delibera ARERA 366/2018/R/</w:t>
      </w:r>
      <w:proofErr w:type="spellStart"/>
      <w:r w:rsidRPr="00B249F2">
        <w:rPr>
          <w:color w:val="1F4E79" w:themeColor="accent1" w:themeShade="80"/>
          <w:sz w:val="11"/>
          <w:szCs w:val="11"/>
        </w:rPr>
        <w:t>com</w:t>
      </w:r>
      <w:proofErr w:type="spellEnd"/>
      <w:r w:rsidRPr="00B249F2">
        <w:rPr>
          <w:color w:val="1F4E79" w:themeColor="accent1" w:themeShade="80"/>
          <w:sz w:val="11"/>
          <w:szCs w:val="11"/>
        </w:rPr>
        <w:t xml:space="preserve"> e </w:t>
      </w:r>
      <w:proofErr w:type="spellStart"/>
      <w:proofErr w:type="gramStart"/>
      <w:r w:rsidRPr="00B249F2">
        <w:rPr>
          <w:color w:val="1F4E79" w:themeColor="accent1" w:themeShade="80"/>
          <w:sz w:val="11"/>
          <w:szCs w:val="11"/>
        </w:rPr>
        <w:t>ss.mm.ii</w:t>
      </w:r>
      <w:proofErr w:type="spellEnd"/>
      <w:proofErr w:type="gramEnd"/>
      <w:r w:rsidRPr="00B249F2">
        <w:rPr>
          <w:color w:val="1F4E79" w:themeColor="accent1" w:themeShade="80"/>
          <w:sz w:val="11"/>
          <w:szCs w:val="11"/>
        </w:rPr>
        <w:t xml:space="preserve">). • </w:t>
      </w:r>
      <w:r w:rsidRPr="00B249F2">
        <w:rPr>
          <w:b/>
          <w:bCs/>
          <w:color w:val="1F4E79" w:themeColor="accent1" w:themeShade="80"/>
          <w:sz w:val="11"/>
          <w:szCs w:val="11"/>
        </w:rPr>
        <w:t>2.4.</w:t>
      </w:r>
      <w:r w:rsidRPr="00B249F2">
        <w:rPr>
          <w:color w:val="1F4E79" w:themeColor="accent1" w:themeShade="80"/>
          <w:sz w:val="11"/>
          <w:szCs w:val="11"/>
        </w:rPr>
        <w:t xml:space="preserve"> In caso di forni</w:t>
      </w:r>
      <w:r w:rsidRPr="00B249F2">
        <w:rPr>
          <w:color w:val="1F4E79" w:themeColor="accent1" w:themeShade="80"/>
          <w:sz w:val="11"/>
          <w:szCs w:val="11"/>
        </w:rPr>
        <w:softHyphen/>
        <w:t xml:space="preserve">tura di energia elettrica prodotta da fonti rinnovabili, il Contratto sarà coerente con la relativa disciplina stabilita dall’ARERA e sarà soggetto alla verifica e al controllo della </w:t>
      </w:r>
      <w:proofErr w:type="gramStart"/>
      <w:r w:rsidRPr="00B249F2">
        <w:rPr>
          <w:color w:val="1F4E79" w:themeColor="accent1" w:themeShade="80"/>
          <w:sz w:val="11"/>
          <w:szCs w:val="11"/>
        </w:rPr>
        <w:t>predetta</w:t>
      </w:r>
      <w:proofErr w:type="gramEnd"/>
      <w:r w:rsidRPr="00B249F2">
        <w:rPr>
          <w:color w:val="1F4E79" w:themeColor="accent1" w:themeShade="80"/>
          <w:sz w:val="11"/>
          <w:szCs w:val="11"/>
        </w:rPr>
        <w:t xml:space="preserve"> Autorità. Esso sarà comprovato da una quantità di garanzie di origine pari alla quantità di energia venduta come rinnovabile nell’ambito del medesimo contratto.</w:t>
      </w:r>
    </w:p>
    <w:p w14:paraId="1C147A7C" w14:textId="77777777" w:rsidR="005E3231" w:rsidRPr="00B249F2" w:rsidRDefault="005E3231" w:rsidP="005E3231">
      <w:pPr>
        <w:tabs>
          <w:tab w:val="left" w:pos="456"/>
        </w:tabs>
        <w:spacing w:after="0"/>
        <w:jc w:val="both"/>
        <w:rPr>
          <w:b/>
          <w:bCs/>
          <w:color w:val="1F4E79" w:themeColor="accent1" w:themeShade="80"/>
          <w:sz w:val="11"/>
          <w:szCs w:val="11"/>
        </w:rPr>
      </w:pPr>
      <w:r w:rsidRPr="00B249F2">
        <w:rPr>
          <w:b/>
          <w:bCs/>
          <w:color w:val="1F4E79" w:themeColor="accent1" w:themeShade="80"/>
          <w:sz w:val="11"/>
          <w:szCs w:val="11"/>
        </w:rPr>
        <w:t>Art. 3. Proposta di Contratto. Accettazione. Condizioni per l’attivazione della fornitura</w:t>
      </w:r>
    </w:p>
    <w:p w14:paraId="58AB9773" w14:textId="77777777" w:rsidR="005E3231" w:rsidRPr="00B249F2" w:rsidRDefault="005E3231" w:rsidP="005E3231">
      <w:pPr>
        <w:tabs>
          <w:tab w:val="left" w:pos="456"/>
        </w:tabs>
        <w:spacing w:after="0"/>
        <w:jc w:val="both"/>
        <w:rPr>
          <w:color w:val="1F4E79" w:themeColor="accent1" w:themeShade="80"/>
          <w:sz w:val="11"/>
          <w:szCs w:val="11"/>
        </w:rPr>
      </w:pPr>
      <w:r w:rsidRPr="00B249F2">
        <w:rPr>
          <w:b/>
          <w:bCs/>
          <w:color w:val="1F4E79" w:themeColor="accent1" w:themeShade="80"/>
          <w:sz w:val="11"/>
          <w:szCs w:val="11"/>
        </w:rPr>
        <w:t>3.1.</w:t>
      </w:r>
      <w:r w:rsidRPr="00B249F2">
        <w:rPr>
          <w:color w:val="1F4E79" w:themeColor="accent1" w:themeShade="80"/>
          <w:sz w:val="11"/>
          <w:szCs w:val="11"/>
        </w:rPr>
        <w:t xml:space="preserve"> Il Cliente formula, sulla base di un modulo predisposto dal Fornitore allegato al presente Contratto, una pro</w:t>
      </w:r>
      <w:r w:rsidRPr="00B249F2">
        <w:rPr>
          <w:color w:val="1F4E79" w:themeColor="accent1" w:themeShade="80"/>
          <w:sz w:val="11"/>
          <w:szCs w:val="11"/>
        </w:rPr>
        <w:softHyphen/>
        <w:t>posta di contratto irrevocabile per 45 giorni successivi alla sua data di sottoscrizione. Entro quest’ultimo termine il Fornitore comunica per iscritto (in forma cartacea o elettronica) su supporto durevole al Cliente l’accettazione o il rifiuto della proposta. Decorso inutilmente il termine indicato, l’offerta di Contratto si intende revocata. Il Con</w:t>
      </w:r>
      <w:r w:rsidRPr="00B249F2">
        <w:rPr>
          <w:color w:val="1F4E79" w:themeColor="accent1" w:themeShade="80"/>
          <w:sz w:val="11"/>
          <w:szCs w:val="11"/>
        </w:rPr>
        <w:softHyphen/>
        <w:t>tratto si conclude con la ricezione da parte del Cliente dell’accettazione del Fornitore. Fatta salva prova contraria, la suddetta comunicazione si presume ricevuta trascorsi 10 (dieci) giorni dall’invio effettivo da parte del Fornitore. Per i contratti conclusi telefonicamente l’adesione avviene con il consenso del Cliente con la registrazione telefoni</w:t>
      </w:r>
      <w:r w:rsidRPr="00B249F2">
        <w:rPr>
          <w:color w:val="1F4E79" w:themeColor="accent1" w:themeShade="80"/>
          <w:sz w:val="11"/>
          <w:szCs w:val="11"/>
        </w:rPr>
        <w:softHyphen/>
        <w:t xml:space="preserve">ca. La proposta è da intendersi irrevocabile ai sensi e per gli effetti dell’art. 1329 del Codice </w:t>
      </w:r>
      <w:proofErr w:type="spellStart"/>
      <w:r w:rsidRPr="00B249F2">
        <w:rPr>
          <w:color w:val="1F4E79" w:themeColor="accent1" w:themeShade="80"/>
          <w:sz w:val="11"/>
          <w:szCs w:val="11"/>
        </w:rPr>
        <w:t>ivile</w:t>
      </w:r>
      <w:proofErr w:type="spellEnd"/>
      <w:r w:rsidRPr="00B249F2">
        <w:rPr>
          <w:color w:val="1F4E79" w:themeColor="accent1" w:themeShade="80"/>
          <w:sz w:val="11"/>
          <w:szCs w:val="11"/>
        </w:rPr>
        <w:t xml:space="preserve">. • </w:t>
      </w:r>
      <w:r w:rsidRPr="00B249F2">
        <w:rPr>
          <w:b/>
          <w:bCs/>
          <w:color w:val="1F4E79" w:themeColor="accent1" w:themeShade="80"/>
          <w:sz w:val="11"/>
          <w:szCs w:val="11"/>
        </w:rPr>
        <w:t>3.2.</w:t>
      </w:r>
      <w:r w:rsidRPr="00B249F2">
        <w:rPr>
          <w:color w:val="1F4E79" w:themeColor="accent1" w:themeShade="80"/>
          <w:sz w:val="11"/>
          <w:szCs w:val="11"/>
        </w:rPr>
        <w:t xml:space="preserve"> Il Contratto si perfeziona nel momento in cui il Cliente riceve l’accettazione di Simecom S.r.l. Se il Contratto è stato concluso attraverso tecniche di comunicazione a distanza che non consentono la trasmissione immediata del documento, Simecom S.r.l. invierà al Cliente, immediatamente o comunque entro </w:t>
      </w:r>
      <w:proofErr w:type="gramStart"/>
      <w:r w:rsidRPr="00B249F2">
        <w:rPr>
          <w:color w:val="1F4E79" w:themeColor="accent1" w:themeShade="80"/>
          <w:sz w:val="11"/>
          <w:szCs w:val="11"/>
        </w:rPr>
        <w:t>10</w:t>
      </w:r>
      <w:proofErr w:type="gramEnd"/>
      <w:r w:rsidRPr="00B249F2">
        <w:rPr>
          <w:color w:val="1F4E79" w:themeColor="accent1" w:themeShade="80"/>
          <w:sz w:val="11"/>
          <w:szCs w:val="11"/>
        </w:rPr>
        <w:t xml:space="preserve"> giorni dalla conclusione del Contratto, una copia integrale del Contratto e degli allegati su supporto durevole. • </w:t>
      </w:r>
      <w:r w:rsidRPr="00B249F2">
        <w:rPr>
          <w:b/>
          <w:bCs/>
          <w:color w:val="1F4E79" w:themeColor="accent1" w:themeShade="80"/>
          <w:sz w:val="11"/>
          <w:szCs w:val="11"/>
        </w:rPr>
        <w:t>3.3.</w:t>
      </w:r>
      <w:r w:rsidRPr="00B249F2">
        <w:rPr>
          <w:color w:val="1F4E79" w:themeColor="accent1" w:themeShade="80"/>
          <w:sz w:val="11"/>
          <w:szCs w:val="11"/>
        </w:rPr>
        <w:t xml:space="preserve"> Se il contratto è stipulato fuori dai locali commerciali di Simecom S.r.l., il Cliente può esercitare il diritto di ripensamento, senza alcun onere, entro </w:t>
      </w:r>
      <w:r>
        <w:rPr>
          <w:color w:val="1F4E79" w:themeColor="accent1" w:themeShade="80"/>
          <w:sz w:val="11"/>
          <w:szCs w:val="11"/>
        </w:rPr>
        <w:t>30</w:t>
      </w:r>
      <w:r w:rsidRPr="00B249F2">
        <w:rPr>
          <w:color w:val="1F4E79" w:themeColor="accent1" w:themeShade="80"/>
          <w:sz w:val="11"/>
          <w:szCs w:val="11"/>
        </w:rPr>
        <w:t xml:space="preserve"> giorni dalla sottoscrizione della Proposta di Contratto oppure, in caso di contratto concluso attraverso forme di comunicazione a distanza (ad esempio al telefono), entro </w:t>
      </w:r>
      <w:r>
        <w:rPr>
          <w:color w:val="1F4E79" w:themeColor="accent1" w:themeShade="80"/>
          <w:sz w:val="11"/>
          <w:szCs w:val="11"/>
        </w:rPr>
        <w:t>30</w:t>
      </w:r>
      <w:r w:rsidRPr="00B249F2">
        <w:rPr>
          <w:color w:val="1F4E79" w:themeColor="accent1" w:themeShade="80"/>
          <w:sz w:val="11"/>
          <w:szCs w:val="11"/>
        </w:rPr>
        <w:t xml:space="preserve"> giorni dalla data di ricevimento del contratto. Salvo prova contraria, il contratto si presume ricevuto dopo </w:t>
      </w:r>
      <w:proofErr w:type="gramStart"/>
      <w:r w:rsidRPr="00B249F2">
        <w:rPr>
          <w:color w:val="1F4E79" w:themeColor="accent1" w:themeShade="80"/>
          <w:sz w:val="11"/>
          <w:szCs w:val="11"/>
        </w:rPr>
        <w:t>10</w:t>
      </w:r>
      <w:proofErr w:type="gramEnd"/>
      <w:r w:rsidRPr="00B249F2">
        <w:rPr>
          <w:color w:val="1F4E79" w:themeColor="accent1" w:themeShade="80"/>
          <w:sz w:val="11"/>
          <w:szCs w:val="11"/>
        </w:rPr>
        <w:t xml:space="preserve"> giorni dalla data di invio dello stesso da parte di Simecom S.r.l. Il Cliente può richiedere espressamente al Fornitore che la somministrazione di gas naturale e/o di energia elettrica abbia inizio prima della scadenza del termine per l’esercizio del diritto di ripensamento. Tale richiesta non comporterà necessariamente l’avvio della fornitura nel periodo previsto per il ripensamento, ma potrà comunque comportare un anticipo della fornitura rispetto alle normali tempistiche; il Cliente potrà comunque esercitare il di</w:t>
      </w:r>
      <w:r w:rsidRPr="00B249F2">
        <w:rPr>
          <w:color w:val="1F4E79" w:themeColor="accent1" w:themeShade="80"/>
          <w:sz w:val="11"/>
          <w:szCs w:val="11"/>
        </w:rPr>
        <w:softHyphen/>
        <w:t>ritto di ripensamento nei termini sopra indicati, ma dovrà corrispondere a Simecom S.r.l. gli importi relativi ai costi sostenuti, ai sensi dell’art. 9.6 del Codice di Condotta Commerciale e, nel caso di avvio della fornitura, i corrispettivi previsti dal contratto fino al momento della cessazione della fornitura. Il diritto di ripensamento va esercitato con comunicazione scritta da inviarsi al Fornitore, agli indirizzi indicati nell’art. 16 delle presenti Condizioni Generali, mediante Raccomandata A/R. La Raccomandata A/R si intende spedita in tempo utile se consegnata all’ufficio accettante entro i suindicati termini. Il Cliente può utilizzare il modulo allegato al presente Contratto e pubblicato sul sito www.simecom.it, oppure inviare una qualsiasi altra comunicazione da cui risulti la sua volontà di recedere dal Contratto. La comunicazione di recesso dovrà indicare le generalità del Cliente, il numero POD/PDR, l’indirizzo di fornitura, la data di sottoscrizione e il contratto da cui si vuole recedere. Se il Cliente intende recedere e cessa</w:t>
      </w:r>
      <w:r w:rsidRPr="00B249F2">
        <w:rPr>
          <w:color w:val="1F4E79" w:themeColor="accent1" w:themeShade="80"/>
          <w:sz w:val="11"/>
          <w:szCs w:val="11"/>
        </w:rPr>
        <w:softHyphen/>
        <w:t xml:space="preserve">re definitivamente la fornitura, dovrà indicarlo espressamente nella relativa comunicazione. • </w:t>
      </w:r>
      <w:r w:rsidRPr="00B249F2">
        <w:rPr>
          <w:b/>
          <w:bCs/>
          <w:color w:val="1F4E79" w:themeColor="accent1" w:themeShade="80"/>
          <w:sz w:val="11"/>
          <w:szCs w:val="11"/>
        </w:rPr>
        <w:t>3.4.</w:t>
      </w:r>
      <w:r w:rsidRPr="00B249F2">
        <w:rPr>
          <w:color w:val="1F4E79" w:themeColor="accent1" w:themeShade="80"/>
          <w:sz w:val="11"/>
          <w:szCs w:val="11"/>
        </w:rPr>
        <w:t xml:space="preserve"> L’efficacia del Contratto è sospensivamente condizionata al verificarsi delle seguenti circostanze: a)nel caso di nuova attivazio</w:t>
      </w:r>
      <w:r w:rsidRPr="00B249F2">
        <w:rPr>
          <w:color w:val="1F4E79" w:themeColor="accent1" w:themeShade="80"/>
          <w:sz w:val="11"/>
          <w:szCs w:val="11"/>
        </w:rPr>
        <w:softHyphen/>
        <w:t>ne, subentro o voltura, al buon esito dell’attivazione o riattivazione, da parte del Distributore competente, della somministrazione di gas/energia elettrica secondo i tempi e modalità previste dalla normativa di settore; b) alcun punto di prelievo o di riconsegna, elencato nella Proposta di Fornitura, non risulti sospeso per morosità od oggetto di richiesta di indennizzo al momento della richiesta di switching e/o di accesso per sostituzione nella fornitura; c) il Cliente abbia regolarmente costituito il deposito cauzionale previsto dall’art. 8, nel caso in cui Simecom S.r.l. l’abbia richiesto; d) in caso di cambio di fornitore, sia interamente decorso il termine di preavviso ai sensi della delibera ARERA n. 302/2016/R/</w:t>
      </w:r>
      <w:proofErr w:type="spellStart"/>
      <w:r w:rsidRPr="00B249F2">
        <w:rPr>
          <w:color w:val="1F4E79" w:themeColor="accent1" w:themeShade="80"/>
          <w:sz w:val="11"/>
          <w:szCs w:val="11"/>
        </w:rPr>
        <w:t>com</w:t>
      </w:r>
      <w:proofErr w:type="spellEnd"/>
      <w:r w:rsidRPr="00B249F2">
        <w:rPr>
          <w:color w:val="1F4E79" w:themeColor="accent1" w:themeShade="80"/>
          <w:sz w:val="11"/>
          <w:szCs w:val="11"/>
        </w:rPr>
        <w:t>; e) siano stati completati i lavori eventualmente necessari ad attivare la for</w:t>
      </w:r>
      <w:r w:rsidRPr="00B249F2">
        <w:rPr>
          <w:color w:val="1F4E79" w:themeColor="accent1" w:themeShade="80"/>
          <w:sz w:val="11"/>
          <w:szCs w:val="11"/>
        </w:rPr>
        <w:softHyphen/>
        <w:t xml:space="preserve">nitura; f) nel caso di fornitura di gas naturale per un nuovo impianto, o per un impianto trasformato o modificato, la verifica di sicurezza compiuta dal Distributore ai sensi della delibera ARERA n. 40/2014/R/Gas e </w:t>
      </w:r>
      <w:proofErr w:type="spellStart"/>
      <w:r w:rsidRPr="00B249F2">
        <w:rPr>
          <w:color w:val="1F4E79" w:themeColor="accent1" w:themeShade="80"/>
          <w:sz w:val="11"/>
          <w:szCs w:val="11"/>
        </w:rPr>
        <w:t>ss.mm.ii</w:t>
      </w:r>
      <w:proofErr w:type="spellEnd"/>
      <w:r w:rsidRPr="00B249F2">
        <w:rPr>
          <w:color w:val="1F4E79" w:themeColor="accent1" w:themeShade="80"/>
          <w:sz w:val="11"/>
          <w:szCs w:val="11"/>
        </w:rPr>
        <w:t xml:space="preserve"> abbia dato esito positivo; g) il Cliente dimostri di avere la piena disponibilità dell’immobile per il quale si richiede la fornitura, fornendo tutta la documentazione necessaria; h) qualora il Cliente non abbia chiesto che l’esecuzione del contratto inizi prima della scadenza del termine per l’esercizio del diritto di ripensamento, tale termine sia interamente decorso. Il Contratto è risolutivamente condizionato all’omesso verificarsi delle suddette condizioni entro il termine di trenta giorni dalla sua conclusione. Qualora anche una sola delle suddette circostanze non si verifichi entro il </w:t>
      </w:r>
      <w:proofErr w:type="gramStart"/>
      <w:r w:rsidRPr="00B249F2">
        <w:rPr>
          <w:color w:val="1F4E79" w:themeColor="accent1" w:themeShade="80"/>
          <w:sz w:val="11"/>
          <w:szCs w:val="11"/>
        </w:rPr>
        <w:t>predetto</w:t>
      </w:r>
      <w:proofErr w:type="gramEnd"/>
      <w:r w:rsidRPr="00B249F2">
        <w:rPr>
          <w:color w:val="1F4E79" w:themeColor="accent1" w:themeShade="80"/>
          <w:sz w:val="11"/>
          <w:szCs w:val="11"/>
        </w:rPr>
        <w:t xml:space="preserve"> termine, il Contratto, se concluso, si risolverà di diritto.</w:t>
      </w:r>
    </w:p>
    <w:p w14:paraId="49DDFDA7" w14:textId="77777777" w:rsidR="005E3231" w:rsidRPr="00B249F2" w:rsidRDefault="005E3231" w:rsidP="005E3231">
      <w:pPr>
        <w:tabs>
          <w:tab w:val="left" w:pos="456"/>
        </w:tabs>
        <w:spacing w:after="0"/>
        <w:jc w:val="both"/>
        <w:rPr>
          <w:b/>
          <w:bCs/>
          <w:color w:val="1F4E79" w:themeColor="accent1" w:themeShade="80"/>
          <w:sz w:val="11"/>
          <w:szCs w:val="11"/>
        </w:rPr>
      </w:pPr>
      <w:r w:rsidRPr="00B249F2">
        <w:rPr>
          <w:b/>
          <w:bCs/>
          <w:color w:val="1F4E79" w:themeColor="accent1" w:themeShade="80"/>
          <w:sz w:val="11"/>
          <w:szCs w:val="11"/>
        </w:rPr>
        <w:t>Art. 4. Trasporto e distribuzione</w:t>
      </w:r>
    </w:p>
    <w:p w14:paraId="6458D891" w14:textId="77777777" w:rsidR="005E3231" w:rsidRPr="00B249F2" w:rsidRDefault="005E3231" w:rsidP="005E3231">
      <w:pPr>
        <w:tabs>
          <w:tab w:val="left" w:pos="456"/>
        </w:tabs>
        <w:spacing w:after="0"/>
        <w:jc w:val="both"/>
        <w:rPr>
          <w:color w:val="1F4E79" w:themeColor="accent1" w:themeShade="80"/>
          <w:sz w:val="11"/>
          <w:szCs w:val="11"/>
        </w:rPr>
      </w:pPr>
      <w:r w:rsidRPr="00B249F2">
        <w:rPr>
          <w:b/>
          <w:bCs/>
          <w:color w:val="1F4E79" w:themeColor="accent1" w:themeShade="80"/>
          <w:sz w:val="11"/>
          <w:szCs w:val="11"/>
        </w:rPr>
        <w:t>4.1.</w:t>
      </w:r>
      <w:r w:rsidRPr="00B249F2">
        <w:rPr>
          <w:color w:val="1F4E79" w:themeColor="accent1" w:themeShade="80"/>
          <w:sz w:val="11"/>
          <w:szCs w:val="11"/>
        </w:rPr>
        <w:t xml:space="preserve"> Al fine di dare esecuzione al Contratto, Simecom S.r.l. stipulerà per conto del Cliente, che le conferisce a tal fine mandato, i contratti di distribuzione e trasporto dell’energia elettrica/gas naturale, compresa la rilevazione </w:t>
      </w:r>
      <w:r w:rsidRPr="00B249F2">
        <w:rPr>
          <w:color w:val="1F4E79" w:themeColor="accent1" w:themeShade="80"/>
          <w:sz w:val="11"/>
          <w:szCs w:val="11"/>
        </w:rPr>
        <w:t xml:space="preserve">dei consumi e la connessione, e gestirà tali contratti, compiendo tutto quanto necessario anche secondo le richieste del gestore della rete e/o del Distributore. Salvo quello per la gestione del servizio di connessione, i mandati suddetti sono da considerarsi a titolo gratuito. • </w:t>
      </w:r>
      <w:r w:rsidRPr="00B249F2">
        <w:rPr>
          <w:b/>
          <w:bCs/>
          <w:color w:val="1F4E79" w:themeColor="accent1" w:themeShade="80"/>
          <w:sz w:val="11"/>
          <w:szCs w:val="11"/>
        </w:rPr>
        <w:t>4.2.</w:t>
      </w:r>
      <w:r w:rsidRPr="00B249F2">
        <w:rPr>
          <w:color w:val="1F4E79" w:themeColor="accent1" w:themeShade="80"/>
          <w:sz w:val="11"/>
          <w:szCs w:val="11"/>
        </w:rPr>
        <w:t xml:space="preserve"> In riferimento alla fornitura di gas naturale, sono a carico del Cliente tutti i costi, oneri e corrispettivi sostenuti da Simecom S.r.l. nell’esecuzione dei mandati, incluse le spese amministrative. Tali voci di spesa potranno subire variazioni, come stabilito dalle delibere dell’ARERA n. 237/00, 170/04, 569/2019/R/gas, ARG/gas 737/2022/R/gas e 138/03. Per la gestione di ciascuna pratica relativa ad attività di competenza del Distributore richiesta dal Cliente per il tramite del Fornitore, sarà riconosciuto al Fornitore stes</w:t>
      </w:r>
      <w:r w:rsidRPr="00B249F2">
        <w:rPr>
          <w:color w:val="1F4E79" w:themeColor="accent1" w:themeShade="80"/>
          <w:sz w:val="11"/>
          <w:szCs w:val="11"/>
        </w:rPr>
        <w:softHyphen/>
        <w:t>so un corrispettivo fisso di importo pari a 23 euro. A titolo esemplificativo e non esaustivo rientrano tra le presta</w:t>
      </w:r>
      <w:r w:rsidRPr="00B249F2">
        <w:rPr>
          <w:color w:val="1F4E79" w:themeColor="accent1" w:themeShade="80"/>
          <w:sz w:val="11"/>
          <w:szCs w:val="11"/>
        </w:rPr>
        <w:softHyphen/>
        <w:t xml:space="preserve">zioni indicate le seguenti operazioni: variazione di pressione, disattivazione della fornitura su richiesta del Cliente, voltura e subentro, spostamento del gruppo di misura di un Sito già attivo. • </w:t>
      </w:r>
      <w:r w:rsidRPr="00B249F2">
        <w:rPr>
          <w:b/>
          <w:bCs/>
          <w:color w:val="1F4E79" w:themeColor="accent1" w:themeShade="80"/>
          <w:sz w:val="11"/>
          <w:szCs w:val="11"/>
        </w:rPr>
        <w:t>4.3.</w:t>
      </w:r>
      <w:r w:rsidRPr="00B249F2">
        <w:rPr>
          <w:color w:val="1F4E79" w:themeColor="accent1" w:themeShade="80"/>
          <w:sz w:val="11"/>
          <w:szCs w:val="11"/>
        </w:rPr>
        <w:t xml:space="preserve"> In riferimento alla fornitura di energia elettrica, sono a carico del Cliente i corrispettivi per i servizi di dispacciamento, trasmissione, distribuzione e misura dell’energia somministrata, nonché gli oneri di connessione. In relazione al servizio di dispacciamento, salvo modifiche della normativa vigente, l’importo addebitato al Cliente viene determinato in base ai corrispettivi unitari previsti congiuntamente dagli allegati A delle delibere ARERA n. 111/06 e ARG/</w:t>
      </w:r>
      <w:proofErr w:type="spellStart"/>
      <w:r w:rsidRPr="00B249F2">
        <w:rPr>
          <w:color w:val="1F4E79" w:themeColor="accent1" w:themeShade="80"/>
          <w:sz w:val="11"/>
          <w:szCs w:val="11"/>
        </w:rPr>
        <w:t>elt</w:t>
      </w:r>
      <w:proofErr w:type="spellEnd"/>
      <w:r w:rsidRPr="00B249F2">
        <w:rPr>
          <w:color w:val="1F4E79" w:themeColor="accent1" w:themeShade="80"/>
          <w:sz w:val="11"/>
          <w:szCs w:val="11"/>
        </w:rPr>
        <w:t xml:space="preserve"> n. 107/09 (quest’ultima denominata “TIS”). Tali corrispettivi sono applicati all’energia prelevata, maggiorata dei fattori di perdita conven</w:t>
      </w:r>
      <w:r w:rsidRPr="00B249F2">
        <w:rPr>
          <w:color w:val="1F4E79" w:themeColor="accent1" w:themeShade="80"/>
          <w:sz w:val="11"/>
          <w:szCs w:val="11"/>
        </w:rPr>
        <w:softHyphen/>
        <w:t>zionali di cui alla Tabella 4, lettera A, allegata al TIS. Il corrispettivo di cui all’art. 40 del già menzionato allegato A della delibera ARERA n. 111/06 è pari a due millesimi di euro per ogni chilowattora prelevato maggiorato delle perdite di rete. Per quanto concerne gli art. 41 e 43 della medesima delibera, il Fornitore si riserva la facoltà di addebitare tali oneri. I corrispettivi per il servizio di trasmissione, distribuzione e misura sono fissati (sempre salvo modifiche regolamentari) nell’allegato A della delibera ARERA n. 568/2019/R/</w:t>
      </w:r>
      <w:proofErr w:type="spellStart"/>
      <w:r w:rsidRPr="00B249F2">
        <w:rPr>
          <w:color w:val="1F4E79" w:themeColor="accent1" w:themeShade="80"/>
          <w:sz w:val="11"/>
          <w:szCs w:val="11"/>
        </w:rPr>
        <w:t>eel</w:t>
      </w:r>
      <w:proofErr w:type="spellEnd"/>
      <w:r w:rsidRPr="00B249F2">
        <w:rPr>
          <w:color w:val="1F4E79" w:themeColor="accent1" w:themeShade="80"/>
          <w:sz w:val="11"/>
          <w:szCs w:val="11"/>
        </w:rPr>
        <w:t xml:space="preserve"> (“TIT”). • </w:t>
      </w:r>
      <w:r w:rsidRPr="00B249F2">
        <w:rPr>
          <w:b/>
          <w:bCs/>
          <w:color w:val="1F4E79" w:themeColor="accent1" w:themeShade="80"/>
          <w:sz w:val="11"/>
          <w:szCs w:val="11"/>
        </w:rPr>
        <w:t>4.4.</w:t>
      </w:r>
      <w:r w:rsidRPr="00B249F2">
        <w:rPr>
          <w:color w:val="1F4E79" w:themeColor="accent1" w:themeShade="80"/>
          <w:sz w:val="11"/>
          <w:szCs w:val="11"/>
        </w:rPr>
        <w:t xml:space="preserve"> In riferimento, sempre, alla fornitura di energia elettrica, le richieste attinenti alla gestione della connessione (come ad esempio la voltura di un punto di prelievo, le variazioni di potenza, l’attivazione di un punto di prelievo nuovo o disattivato, la sua disattivazione ecc.) rivolte al Fornitore ai sensi della delibera ARERA n. 333/07 comportano il pagamento da parte del Cliente degli importi spettanti al Distributore per le attività di cui all’allegato C della delibera ARERA del n. 568/2019/R/</w:t>
      </w:r>
      <w:proofErr w:type="spellStart"/>
      <w:r w:rsidRPr="00B249F2">
        <w:rPr>
          <w:color w:val="1F4E79" w:themeColor="accent1" w:themeShade="80"/>
          <w:sz w:val="11"/>
          <w:szCs w:val="11"/>
        </w:rPr>
        <w:t>eel</w:t>
      </w:r>
      <w:proofErr w:type="spellEnd"/>
      <w:r w:rsidRPr="00B249F2">
        <w:rPr>
          <w:color w:val="1F4E79" w:themeColor="accent1" w:themeShade="80"/>
          <w:sz w:val="11"/>
          <w:szCs w:val="11"/>
        </w:rPr>
        <w:t xml:space="preserve"> (“TIC”) nonché di un importo pari al contributo in quota fissa indicato, per ciascuna attività, all’art. 11 dell’allegato A della delibera ARERA n. 208/2022/R/</w:t>
      </w:r>
      <w:proofErr w:type="spellStart"/>
      <w:r w:rsidRPr="00B249F2">
        <w:rPr>
          <w:color w:val="1F4E79" w:themeColor="accent1" w:themeShade="80"/>
          <w:sz w:val="11"/>
          <w:szCs w:val="11"/>
        </w:rPr>
        <w:t>eel</w:t>
      </w:r>
      <w:proofErr w:type="spellEnd"/>
      <w:r w:rsidRPr="00B249F2">
        <w:rPr>
          <w:color w:val="1F4E79" w:themeColor="accent1" w:themeShade="80"/>
          <w:sz w:val="11"/>
          <w:szCs w:val="11"/>
        </w:rPr>
        <w:t xml:space="preserve"> (“TIV”).</w:t>
      </w:r>
    </w:p>
    <w:p w14:paraId="3F7917E7" w14:textId="77777777" w:rsidR="005E3231" w:rsidRPr="00B249F2" w:rsidRDefault="005E3231" w:rsidP="005E3231">
      <w:pPr>
        <w:tabs>
          <w:tab w:val="left" w:pos="456"/>
        </w:tabs>
        <w:spacing w:after="0"/>
        <w:jc w:val="both"/>
        <w:rPr>
          <w:b/>
          <w:bCs/>
          <w:color w:val="1F4E79" w:themeColor="accent1" w:themeShade="80"/>
          <w:sz w:val="11"/>
          <w:szCs w:val="11"/>
        </w:rPr>
      </w:pPr>
      <w:r w:rsidRPr="00B249F2">
        <w:rPr>
          <w:b/>
          <w:bCs/>
          <w:color w:val="1F4E79" w:themeColor="accent1" w:themeShade="80"/>
          <w:sz w:val="11"/>
          <w:szCs w:val="11"/>
        </w:rPr>
        <w:t>Art. 5. Sicurezza</w:t>
      </w:r>
    </w:p>
    <w:p w14:paraId="2396E1F8" w14:textId="77777777" w:rsidR="005E3231" w:rsidRPr="00B249F2" w:rsidRDefault="005E3231" w:rsidP="005E3231">
      <w:pPr>
        <w:tabs>
          <w:tab w:val="left" w:pos="456"/>
        </w:tabs>
        <w:spacing w:after="0"/>
        <w:jc w:val="both"/>
        <w:rPr>
          <w:color w:val="1F4E79" w:themeColor="accent1" w:themeShade="80"/>
          <w:sz w:val="11"/>
          <w:szCs w:val="11"/>
        </w:rPr>
      </w:pPr>
      <w:r w:rsidRPr="00B249F2">
        <w:rPr>
          <w:b/>
          <w:bCs/>
          <w:color w:val="1F4E79" w:themeColor="accent1" w:themeShade="80"/>
          <w:sz w:val="11"/>
          <w:szCs w:val="11"/>
        </w:rPr>
        <w:t>5.1.</w:t>
      </w:r>
      <w:r w:rsidRPr="00B249F2">
        <w:rPr>
          <w:color w:val="1F4E79" w:themeColor="accent1" w:themeShade="80"/>
          <w:sz w:val="11"/>
          <w:szCs w:val="11"/>
        </w:rPr>
        <w:t xml:space="preserve"> Il Cliente dichiara che l’impianto interno è stato realizzato nel rispetto di tutte le norme vigenti in materia di sicurezza e si impegna a mantenerlo in stato di sicuro funzionamento, nel rispetto della legislazione vigente. La conduzione, l’esercizio e la manutenzione dell’impianto interno e degli apparecchi di utilizzazione sono di esclu</w:t>
      </w:r>
      <w:r w:rsidRPr="00B249F2">
        <w:rPr>
          <w:color w:val="1F4E79" w:themeColor="accent1" w:themeShade="80"/>
          <w:sz w:val="11"/>
          <w:szCs w:val="11"/>
        </w:rPr>
        <w:softHyphen/>
        <w:t>siva competenza e responsabilità del Cliente. Il Cliente dovrà avvertire immediatamente il Distributore in caso di difettoso funzionamento del contatore o di altra parte dell’impianto di proprietà del Distributore competente per territorio, consentendo all’impresa di Distribuzione l’accesso al suo impianto. È responsabilità del Cliente provve</w:t>
      </w:r>
      <w:r w:rsidRPr="00B249F2">
        <w:rPr>
          <w:color w:val="1F4E79" w:themeColor="accent1" w:themeShade="80"/>
          <w:sz w:val="11"/>
          <w:szCs w:val="11"/>
        </w:rPr>
        <w:softHyphen/>
        <w:t>dere alla cura e protezione del contatore; il Cliente risponde, pertanto, degli eventuali danni arrecati dall’incuria o dalle intemperie.</w:t>
      </w:r>
    </w:p>
    <w:p w14:paraId="6E67B3E5" w14:textId="77777777" w:rsidR="005E3231" w:rsidRPr="00B249F2" w:rsidRDefault="005E3231" w:rsidP="005E3231">
      <w:pPr>
        <w:tabs>
          <w:tab w:val="left" w:pos="456"/>
        </w:tabs>
        <w:spacing w:after="0"/>
        <w:jc w:val="both"/>
        <w:rPr>
          <w:b/>
          <w:bCs/>
          <w:color w:val="1F4E79" w:themeColor="accent1" w:themeShade="80"/>
          <w:sz w:val="11"/>
          <w:szCs w:val="11"/>
        </w:rPr>
      </w:pPr>
      <w:r w:rsidRPr="00B249F2">
        <w:rPr>
          <w:b/>
          <w:bCs/>
          <w:color w:val="1F4E79" w:themeColor="accent1" w:themeShade="80"/>
          <w:sz w:val="11"/>
          <w:szCs w:val="11"/>
        </w:rPr>
        <w:t>Art. 6. Inizio e modalità della fornitura</w:t>
      </w:r>
    </w:p>
    <w:p w14:paraId="1B6D3900" w14:textId="77777777" w:rsidR="005E3231" w:rsidRPr="00B249F2" w:rsidRDefault="005E3231" w:rsidP="005E3231">
      <w:pPr>
        <w:tabs>
          <w:tab w:val="left" w:pos="456"/>
        </w:tabs>
        <w:spacing w:after="0"/>
        <w:jc w:val="both"/>
        <w:rPr>
          <w:color w:val="1F4E79" w:themeColor="accent1" w:themeShade="80"/>
          <w:sz w:val="11"/>
          <w:szCs w:val="11"/>
        </w:rPr>
      </w:pPr>
      <w:r w:rsidRPr="00B249F2">
        <w:rPr>
          <w:b/>
          <w:bCs/>
          <w:color w:val="1F4E79" w:themeColor="accent1" w:themeShade="80"/>
          <w:sz w:val="11"/>
          <w:szCs w:val="11"/>
        </w:rPr>
        <w:t>6.1.</w:t>
      </w:r>
      <w:r w:rsidRPr="00B249F2">
        <w:rPr>
          <w:color w:val="1F4E79" w:themeColor="accent1" w:themeShade="80"/>
          <w:sz w:val="11"/>
          <w:szCs w:val="11"/>
        </w:rPr>
        <w:t xml:space="preserve"> La fornitura di energia elettrica/gas naturale inizia nella data indicata nella Proposta di Contratto, compatibil</w:t>
      </w:r>
      <w:r w:rsidRPr="00B249F2">
        <w:rPr>
          <w:color w:val="1F4E79" w:themeColor="accent1" w:themeShade="80"/>
          <w:sz w:val="11"/>
          <w:szCs w:val="11"/>
        </w:rPr>
        <w:softHyphen/>
        <w:t>mente con la normativa vigente sui termini per l’attivazione del servizio di trasporto e dispacciamento/distribuzio</w:t>
      </w:r>
      <w:r w:rsidRPr="00B249F2">
        <w:rPr>
          <w:color w:val="1F4E79" w:themeColor="accent1" w:themeShade="80"/>
          <w:sz w:val="11"/>
          <w:szCs w:val="11"/>
        </w:rPr>
        <w:softHyphen/>
        <w:t xml:space="preserve">ne di energia elettrica/gas naturale, ovvero con le disposizioni del contratto con il precedente fornitore e sempre che si siano avverate le condizioni di cui all’art. 3.2 e, salvo che il Cliente abbia richiesto l’attivazione del servizio prima della scadenza del termine per l’esercizio del diritto di ripensamento (v. art. 3.3.), dopo che tale termine sia interamente decorso. Se la data indicata nella Proposta di Contratto non è compatibile con quella di attivazione del servizio di trasporto e dispacciamento/distribuzione di energia elettrica/gas naturale, la fornitura ha inizio nella prima data utile e il Fornitore ne dà comunicazione al Cliente, specificando le cause del cambiamento di data. • </w:t>
      </w:r>
      <w:r w:rsidRPr="00B249F2">
        <w:rPr>
          <w:b/>
          <w:bCs/>
          <w:color w:val="1F4E79" w:themeColor="accent1" w:themeShade="80"/>
          <w:sz w:val="11"/>
          <w:szCs w:val="11"/>
        </w:rPr>
        <w:t>6.2.</w:t>
      </w:r>
      <w:r w:rsidRPr="00B249F2">
        <w:rPr>
          <w:color w:val="1F4E79" w:themeColor="accent1" w:themeShade="80"/>
          <w:sz w:val="11"/>
          <w:szCs w:val="11"/>
        </w:rPr>
        <w:t xml:space="preserve"> La fornitura di energia elettrica/gas naturale avverrà con continuità. Il Cliente riconosce che Simecom S.r.l. non ha alcuna responsabilità in caso di riduzione o sospensione del servizio effettuato, con o senza preavviso, dalla società di Distribuzione o dalla società di Trasporto (ad esempio a causa di lavori programmati sulle con</w:t>
      </w:r>
      <w:r w:rsidRPr="00B249F2">
        <w:rPr>
          <w:color w:val="1F4E79" w:themeColor="accent1" w:themeShade="80"/>
          <w:sz w:val="11"/>
          <w:szCs w:val="11"/>
        </w:rPr>
        <w:softHyphen/>
        <w:t xml:space="preserve">dotte gas o per ragioni di sicurezza o cause di oggettivo pericolo). Tali eventuali interruzioni e/o limitazioni nella somministrazione non daranno in alcun modo diritto al Cliente di richiedere il risarcimento di eventuali danni nei confronti di Simecom S.r.l., né riduzioni degli importi dovuti. Non sarà, inoltre, responsabilità del la sospensione programmata o la riduzione della fornitura dovuta a caso fortuito o a forza maggiore. </w:t>
      </w:r>
      <w:r w:rsidRPr="00B249F2">
        <w:rPr>
          <w:b/>
          <w:bCs/>
          <w:color w:val="1F4E79" w:themeColor="accent1" w:themeShade="80"/>
          <w:sz w:val="11"/>
          <w:szCs w:val="11"/>
        </w:rPr>
        <w:t>• 6.3.</w:t>
      </w:r>
      <w:r w:rsidRPr="00B249F2">
        <w:rPr>
          <w:color w:val="1F4E79" w:themeColor="accent1" w:themeShade="80"/>
          <w:sz w:val="11"/>
          <w:szCs w:val="11"/>
        </w:rPr>
        <w:t xml:space="preserve"> Gli aspetti qualitativi della somministrazione di energia elettrica/gas naturale dipendono esclusivamente dal Distributore o dal gestore della rete e sono regolati, oltre che dalla normativa di settore, dai contratti di trasporto e dispacciamento/distribu</w:t>
      </w:r>
      <w:r w:rsidRPr="00B249F2">
        <w:rPr>
          <w:color w:val="1F4E79" w:themeColor="accent1" w:themeShade="80"/>
          <w:sz w:val="11"/>
          <w:szCs w:val="11"/>
        </w:rPr>
        <w:softHyphen/>
        <w:t xml:space="preserve">zione stipulati per conto del Cliente ai sensi dell’art. 4. Il Fornitore non è perciò in alcun modo responsabile per i danni eventualmente derivanti al Cliente dalla qualità del servizio di somministrazione. In riferimento alla fornitura di energia elettrica la qualità del servizio riguarda, ad esempio, la variazione di tensione, eventuali </w:t>
      </w:r>
      <w:proofErr w:type="spellStart"/>
      <w:r w:rsidRPr="00B249F2">
        <w:rPr>
          <w:color w:val="1F4E79" w:themeColor="accent1" w:themeShade="80"/>
          <w:sz w:val="11"/>
          <w:szCs w:val="11"/>
        </w:rPr>
        <w:t>microinterru</w:t>
      </w:r>
      <w:r w:rsidRPr="00B249F2">
        <w:rPr>
          <w:color w:val="1F4E79" w:themeColor="accent1" w:themeShade="80"/>
          <w:sz w:val="11"/>
          <w:szCs w:val="11"/>
        </w:rPr>
        <w:softHyphen/>
        <w:t>zioni</w:t>
      </w:r>
      <w:proofErr w:type="spellEnd"/>
      <w:r w:rsidRPr="00B249F2">
        <w:rPr>
          <w:color w:val="1F4E79" w:themeColor="accent1" w:themeShade="80"/>
          <w:sz w:val="11"/>
          <w:szCs w:val="11"/>
        </w:rPr>
        <w:t xml:space="preserve"> nella fornitura, lo stato di manutenzione della rete distributiva o di trasporto, le modifiche all’allacciamento della rete stessa, ecc.; In riferimento alla fornitura di gas naturale gli aspetti qualitativi concernono, ad esempio, la pressione del gas, comprese le sue variazioni, lo stato di manutenzione della rete, ecc. • </w:t>
      </w:r>
      <w:r w:rsidRPr="00B249F2">
        <w:rPr>
          <w:b/>
          <w:bCs/>
          <w:color w:val="1F4E79" w:themeColor="accent1" w:themeShade="80"/>
          <w:sz w:val="11"/>
          <w:szCs w:val="11"/>
        </w:rPr>
        <w:t>6.4.</w:t>
      </w:r>
      <w:r w:rsidRPr="00B249F2">
        <w:rPr>
          <w:color w:val="1F4E79" w:themeColor="accent1" w:themeShade="80"/>
          <w:sz w:val="11"/>
          <w:szCs w:val="11"/>
        </w:rPr>
        <w:t xml:space="preserve"> Le caratteristiche del gas naturale fornito potranno subire variazioni nei limiti consentiti dalle norme vigenti. Il gas naturale verrà consegnato presso i siti REMI/PDR indicati dal Cliente, al valore di pressione minima indicati dal Distributore. Il calcolo del PCS effettivo del gas naturale somministrato, necessario per calcolare il corrispettivo dovuto in quanto il prezzo indicato nelle Condizioni Economiche è stabilito considerando un gas naturale avente un certo valore di PCS, verrà effettuato con riferimento ai valori determinati dal Trasportatore nazionale secondo quanto stabilito dal Codice di rete. • </w:t>
      </w:r>
      <w:r w:rsidRPr="00B249F2">
        <w:rPr>
          <w:b/>
          <w:bCs/>
          <w:color w:val="1F4E79" w:themeColor="accent1" w:themeShade="80"/>
          <w:sz w:val="11"/>
          <w:szCs w:val="11"/>
        </w:rPr>
        <w:t>6.5</w:t>
      </w:r>
      <w:r>
        <w:rPr>
          <w:color w:val="1F4E79" w:themeColor="accent1" w:themeShade="80"/>
          <w:sz w:val="11"/>
          <w:szCs w:val="11"/>
        </w:rPr>
        <w:t>.</w:t>
      </w:r>
      <w:r w:rsidRPr="00B249F2">
        <w:rPr>
          <w:color w:val="1F4E79" w:themeColor="accent1" w:themeShade="80"/>
          <w:sz w:val="11"/>
          <w:szCs w:val="11"/>
        </w:rPr>
        <w:t xml:space="preserve"> Sono di esclusiva competenza del Distributore anche gli aspetti riguardanti la correttezza della rilevazione dei consumi del Cliente. Questi può richiedere in ogni momento al Fornitore la verifica della regolarità della rilevazione, compresa la verifica del gruppo di misura, tramite la compilazione e l’invio (a mezzo raccoman</w:t>
      </w:r>
      <w:r w:rsidRPr="00B249F2">
        <w:rPr>
          <w:color w:val="1F4E79" w:themeColor="accent1" w:themeShade="80"/>
          <w:sz w:val="11"/>
          <w:szCs w:val="11"/>
        </w:rPr>
        <w:softHyphen/>
        <w:t>data AR, o e-mail con conferma di ricezione), agli indirizzi indicati all’art. 16, dell’apposito modulo disponibile sul sito internet www.simecom.it. In caso di riscontro di errori da parte del Distributore il Fornitore rettifica, nei limiti indicati dal Distributore stesso e nei termini di cui all’art. 9.5, i consumi fatturati al Cliente. La richiesta di verifica non esime il Cliente dall’obbligo di pagare le fatture emesse dal Fornitore, con le modalità e alle scadenze indicate dall’art. 9. In caso di mancata osservanza, da parte del Distributore, degli standard di qualità di sua competenza, il Fornitore inserirà nelle fatture gli indennizzi ricevuti dal Distributore stesso, ai sensi della normativa di settore, come importi a credito del Cliente.</w:t>
      </w:r>
    </w:p>
    <w:p w14:paraId="4830828D" w14:textId="77777777" w:rsidR="005E3231" w:rsidRPr="00B249F2" w:rsidRDefault="005E3231" w:rsidP="005E3231">
      <w:pPr>
        <w:tabs>
          <w:tab w:val="left" w:pos="456"/>
        </w:tabs>
        <w:spacing w:after="0"/>
        <w:jc w:val="both"/>
        <w:rPr>
          <w:b/>
          <w:bCs/>
          <w:color w:val="1F4E79" w:themeColor="accent1" w:themeShade="80"/>
          <w:sz w:val="11"/>
          <w:szCs w:val="11"/>
        </w:rPr>
      </w:pPr>
      <w:r w:rsidRPr="00B249F2">
        <w:rPr>
          <w:b/>
          <w:bCs/>
          <w:color w:val="1F4E79" w:themeColor="accent1" w:themeShade="80"/>
          <w:sz w:val="11"/>
          <w:szCs w:val="11"/>
        </w:rPr>
        <w:t>Art. 7. Condizioni Economiche di fornitura del servizio</w:t>
      </w:r>
    </w:p>
    <w:p w14:paraId="080D34FE" w14:textId="77777777" w:rsidR="005E3231" w:rsidRPr="00B249F2" w:rsidRDefault="005E3231" w:rsidP="005E3231">
      <w:pPr>
        <w:tabs>
          <w:tab w:val="left" w:pos="456"/>
        </w:tabs>
        <w:spacing w:after="0"/>
        <w:jc w:val="both"/>
        <w:rPr>
          <w:color w:val="1F4E79" w:themeColor="accent1" w:themeShade="80"/>
          <w:sz w:val="11"/>
          <w:szCs w:val="11"/>
        </w:rPr>
      </w:pPr>
      <w:r w:rsidRPr="00B249F2">
        <w:rPr>
          <w:b/>
          <w:bCs/>
          <w:color w:val="1F4E79" w:themeColor="accent1" w:themeShade="80"/>
          <w:sz w:val="11"/>
          <w:szCs w:val="11"/>
        </w:rPr>
        <w:t>7.1.</w:t>
      </w:r>
      <w:r w:rsidRPr="00B249F2">
        <w:rPr>
          <w:color w:val="1F4E79" w:themeColor="accent1" w:themeShade="80"/>
          <w:sz w:val="11"/>
          <w:szCs w:val="11"/>
        </w:rPr>
        <w:t xml:space="preserve"> Le Condizioni Economiche di fornitura del servizio, al netto di qualsiasi imposta o tributo che la legge pone a carico del Cliente, sono allegate al presente Contratto e ne costituiscono parte integrante. Esse sono accettate dal Cliente in fase di conclusione del Contratto. Sono inoltre a carico del Cliente tutti i costi sostenuti da Simecom S.r.l. nei confronti del Distributore indicati nell’art. 4, nonché i costi per le verifiche di sicurezza degli impianti effettuate dal Distributore ai sensi della delibera ARERA n. 40/2014/R/Gas, così come specificati nell’art. 8 dell’allegato A alla delibera stessa. • </w:t>
      </w:r>
      <w:r w:rsidRPr="00B249F2">
        <w:rPr>
          <w:b/>
          <w:bCs/>
          <w:color w:val="1F4E79" w:themeColor="accent1" w:themeShade="80"/>
          <w:sz w:val="11"/>
          <w:szCs w:val="11"/>
        </w:rPr>
        <w:t>7.2.</w:t>
      </w:r>
      <w:r w:rsidRPr="00B249F2">
        <w:rPr>
          <w:color w:val="1F4E79" w:themeColor="accent1" w:themeShade="80"/>
          <w:sz w:val="11"/>
          <w:szCs w:val="11"/>
        </w:rPr>
        <w:t xml:space="preserve"> In riferimento alla fornitura di energia elettrica, saranno conteggiate nei corrispettivi dovuti le perdite di rete nonché ogni altro onere, anche fiscale, corrispettivo, maggiorazione o componente ta</w:t>
      </w:r>
      <w:r w:rsidRPr="00B249F2">
        <w:rPr>
          <w:color w:val="1F4E79" w:themeColor="accent1" w:themeShade="80"/>
          <w:sz w:val="11"/>
          <w:szCs w:val="11"/>
        </w:rPr>
        <w:softHyphen/>
        <w:t xml:space="preserve">riffaria, ecc., stabiliti dalla legge o da provvedimenti delle autorità competenti. A titolo di esempio, sono a carico del Cliente le componenti A, UC e MCT e in particolare la componente tariffaria A3, finalizzata alla copertura dei costi per l’incentivazione della produzione di energia elettrica prodotta da fonti rinnovabili e assimilate, gli oneri di misura, trasmissione, aggregazione misure, commercializzazione e vendita di cui all’art. 1 dell’allegato A della delibera ARERA n. 208/2022/R/ </w:t>
      </w:r>
      <w:proofErr w:type="spellStart"/>
      <w:r w:rsidRPr="00B249F2">
        <w:rPr>
          <w:color w:val="1F4E79" w:themeColor="accent1" w:themeShade="80"/>
          <w:sz w:val="11"/>
          <w:szCs w:val="11"/>
        </w:rPr>
        <w:t>eel</w:t>
      </w:r>
      <w:proofErr w:type="spellEnd"/>
      <w:r w:rsidRPr="00B249F2">
        <w:rPr>
          <w:color w:val="1F4E79" w:themeColor="accent1" w:themeShade="80"/>
          <w:sz w:val="11"/>
          <w:szCs w:val="11"/>
        </w:rPr>
        <w:t xml:space="preserve"> (“TIV”), inclusi quelli relativi ai prelievi di energia reattiva. Il prezzo e gli oneri di cui si è detto sono al netto delle imposte. Gli eventuali oneri derivanti dalla gestione e dall’applicazione della delibera ARERA ARG/</w:t>
      </w:r>
      <w:proofErr w:type="spellStart"/>
      <w:r w:rsidRPr="00B249F2">
        <w:rPr>
          <w:color w:val="1F4E79" w:themeColor="accent1" w:themeShade="80"/>
          <w:sz w:val="11"/>
          <w:szCs w:val="11"/>
        </w:rPr>
        <w:t>elt</w:t>
      </w:r>
      <w:proofErr w:type="spellEnd"/>
      <w:r w:rsidRPr="00B249F2">
        <w:rPr>
          <w:color w:val="1F4E79" w:themeColor="accent1" w:themeShade="80"/>
          <w:sz w:val="11"/>
          <w:szCs w:val="11"/>
        </w:rPr>
        <w:t xml:space="preserve"> n. 191/09 (“Disposizioni in materia di contenimento del rischio </w:t>
      </w:r>
      <w:r w:rsidRPr="00B249F2">
        <w:rPr>
          <w:color w:val="1F4E79" w:themeColor="accent1" w:themeShade="80"/>
          <w:sz w:val="11"/>
          <w:szCs w:val="11"/>
        </w:rPr>
        <w:lastRenderedPageBreak/>
        <w:t xml:space="preserve">creditizio per il mercato dell’energia elettrica al dettaglio e istituzione di un sistema indennitario a favore degli esercenti la vendita per morosità dei clienti finali”) sono a carico del Cliente. Per rispetto degli adempimenti introdotti dall’art. 11 del D.lgs. del 16 marzo 1999, n. 79 (“Attuazione della direttiva 96/92/CE recante norme comuni per il mercato interno dell’energia elettrica”), il Cliente si impegna a corrispondere al Fornitore il corrispettivo a copertura degli eventuali oneri derivanti dall’applicazione delle suddette disposizioni, salvo diverse disposizioni contenute nelle Condizioni Economiche. • </w:t>
      </w:r>
      <w:r w:rsidRPr="00B249F2">
        <w:rPr>
          <w:b/>
          <w:bCs/>
          <w:color w:val="1F4E79" w:themeColor="accent1" w:themeShade="80"/>
          <w:sz w:val="11"/>
          <w:szCs w:val="11"/>
        </w:rPr>
        <w:t xml:space="preserve">7.3. </w:t>
      </w:r>
      <w:r w:rsidRPr="00B249F2">
        <w:rPr>
          <w:color w:val="1F4E79" w:themeColor="accent1" w:themeShade="80"/>
          <w:sz w:val="11"/>
          <w:szCs w:val="11"/>
        </w:rPr>
        <w:t xml:space="preserve">Eventuali agevolazioni o esenzioni fiscali di cui goda il Cliente dovranno essere comunicate a Simecom S.r.l., giacché altrimenti ogni imposta o tassa verrà applicata nella misura ordinaria. Per quanto riguarda le accise e le relative addizionali, esse verranno calcolate sulla base delle dichiarazioni fornite dal Cliente nella Proposta di Contratto. In applicazione della normativa vigente, gli impieghi di gas naturale non riconosciuti come industriali verranno equiparati a quelli civili e tassati con la relativa aliquota. Del pari, nel caso di dichiarazioni assenti inesatte, il gas naturale si intenderà fornito al Cliente per usi civili, con applicazione di accisa e addizionali previste per tali usi. • </w:t>
      </w:r>
      <w:r w:rsidRPr="00B249F2">
        <w:rPr>
          <w:b/>
          <w:bCs/>
          <w:color w:val="1F4E79" w:themeColor="accent1" w:themeShade="80"/>
          <w:sz w:val="11"/>
          <w:szCs w:val="11"/>
        </w:rPr>
        <w:t>7.4.</w:t>
      </w:r>
      <w:r w:rsidRPr="00B249F2">
        <w:rPr>
          <w:color w:val="1F4E79" w:themeColor="accent1" w:themeShade="80"/>
          <w:sz w:val="11"/>
          <w:szCs w:val="11"/>
        </w:rPr>
        <w:t xml:space="preserve"> Il Cliente, consapevole che le sue dichiarazioni influiscono sul regime tariffario e fiscale della fornitura di energia elettrica/gas naturale, si assume ogni responsabilità riguardo alla correttezza e veridicità delle dichiarazioni stesse e si impegna a comunicare a Simecom S.r.l. ogni variazione dei suoi dati anagrafici e fiscali e ogni modifica d’uso dell’energia elettrica/gas naturale rilevante per la determinazione dei corrispettivi e delle imposte. Qualora dovessero emergere difformità tra quanto dichiarato dal Cliente e la situazione reale, saranno poste a carico del Cliente stesso eventuali differenze di imposte, nonché le sanzioni pecuniarie, indennità, interessi e ogni altra somma che Simecom S.r.l. dovesse essere tenuta a pagare a qualunque amministrazione competente.</w:t>
      </w:r>
    </w:p>
    <w:p w14:paraId="7DB6989C" w14:textId="77777777" w:rsidR="005E3231" w:rsidRPr="00B249F2" w:rsidRDefault="005E3231" w:rsidP="005E3231">
      <w:pPr>
        <w:tabs>
          <w:tab w:val="left" w:pos="456"/>
        </w:tabs>
        <w:spacing w:after="0"/>
        <w:jc w:val="both"/>
        <w:rPr>
          <w:b/>
          <w:bCs/>
          <w:color w:val="1F4E79" w:themeColor="accent1" w:themeShade="80"/>
          <w:sz w:val="11"/>
          <w:szCs w:val="11"/>
        </w:rPr>
      </w:pPr>
      <w:r w:rsidRPr="00B249F2">
        <w:rPr>
          <w:b/>
          <w:bCs/>
          <w:color w:val="1F4E79" w:themeColor="accent1" w:themeShade="80"/>
          <w:sz w:val="11"/>
          <w:szCs w:val="11"/>
        </w:rPr>
        <w:t>Art. 8. Forme di garanzia richieste al Cliente</w:t>
      </w:r>
    </w:p>
    <w:p w14:paraId="61099C8B" w14:textId="77777777" w:rsidR="005E3231" w:rsidRPr="00B249F2" w:rsidRDefault="005E3231" w:rsidP="005E3231">
      <w:pPr>
        <w:tabs>
          <w:tab w:val="left" w:pos="456"/>
        </w:tabs>
        <w:spacing w:after="0"/>
        <w:jc w:val="both"/>
        <w:rPr>
          <w:color w:val="1F4E79" w:themeColor="accent1" w:themeShade="80"/>
          <w:sz w:val="11"/>
          <w:szCs w:val="11"/>
        </w:rPr>
      </w:pPr>
      <w:r w:rsidRPr="00B249F2">
        <w:rPr>
          <w:b/>
          <w:bCs/>
          <w:color w:val="1F4E79" w:themeColor="accent1" w:themeShade="80"/>
          <w:sz w:val="11"/>
          <w:szCs w:val="11"/>
        </w:rPr>
        <w:t>8.1.</w:t>
      </w:r>
      <w:r w:rsidRPr="00B249F2">
        <w:rPr>
          <w:color w:val="1F4E79" w:themeColor="accent1" w:themeShade="80"/>
          <w:sz w:val="11"/>
          <w:szCs w:val="11"/>
        </w:rPr>
        <w:t xml:space="preserve"> A garanzia degli adempimenti previsti nel presente contratto, secondo le modalità previste dalla delibera ARERA ARG/</w:t>
      </w:r>
      <w:proofErr w:type="spellStart"/>
      <w:r w:rsidRPr="00B249F2">
        <w:rPr>
          <w:color w:val="1F4E79" w:themeColor="accent1" w:themeShade="80"/>
          <w:sz w:val="11"/>
          <w:szCs w:val="11"/>
        </w:rPr>
        <w:t>com</w:t>
      </w:r>
      <w:proofErr w:type="spellEnd"/>
      <w:r w:rsidRPr="00B249F2">
        <w:rPr>
          <w:color w:val="1F4E79" w:themeColor="accent1" w:themeShade="80"/>
          <w:sz w:val="11"/>
          <w:szCs w:val="11"/>
        </w:rPr>
        <w:t xml:space="preserve"> n. 229/01, Simecom S.r.l. potrà richiedere al Cliente il versamento di un deposito cauzionale. Il deposito cauzionale potrà essere adeguato nel corso del contratto e sarà rimborsato - maggiorato degli interessi legali e decurtato di eventuali importi dovuti dal Cliente a Simecom S.r.l. - nella fattura di chiusura del rapporto di fornitura. In caso di mancato pagamento integrale anche solo di una fattura, e ferma restando l’applicazione dell’art. 10, Simecom S.r.l. potrà trattenere l’importo versato a titolo di cauzione. Nel caso di trattenuta dell’impor</w:t>
      </w:r>
      <w:r w:rsidRPr="00B249F2">
        <w:rPr>
          <w:color w:val="1F4E79" w:themeColor="accent1" w:themeShade="80"/>
          <w:sz w:val="11"/>
          <w:szCs w:val="11"/>
        </w:rPr>
        <w:softHyphen/>
        <w:t>to versato il Cliente dovrà ricostituire la garanzia nel termine assegnatogli da Simecom S.r.l.</w:t>
      </w:r>
    </w:p>
    <w:p w14:paraId="48C774B6" w14:textId="77777777" w:rsidR="005E3231" w:rsidRPr="00B249F2" w:rsidRDefault="005E3231" w:rsidP="005E3231">
      <w:pPr>
        <w:tabs>
          <w:tab w:val="left" w:pos="456"/>
        </w:tabs>
        <w:spacing w:after="0"/>
        <w:jc w:val="both"/>
        <w:rPr>
          <w:b/>
          <w:bCs/>
          <w:color w:val="1F4E79" w:themeColor="accent1" w:themeShade="80"/>
          <w:sz w:val="11"/>
          <w:szCs w:val="11"/>
        </w:rPr>
      </w:pPr>
      <w:r w:rsidRPr="00B249F2">
        <w:rPr>
          <w:b/>
          <w:bCs/>
          <w:color w:val="1F4E79" w:themeColor="accent1" w:themeShade="80"/>
          <w:sz w:val="11"/>
          <w:szCs w:val="11"/>
        </w:rPr>
        <w:t>Art. 9. Rilevazione dei consumi e fatturazione</w:t>
      </w:r>
    </w:p>
    <w:p w14:paraId="26D53965" w14:textId="77777777" w:rsidR="005E3231" w:rsidRPr="00B249F2" w:rsidRDefault="005E3231" w:rsidP="005E3231">
      <w:pPr>
        <w:tabs>
          <w:tab w:val="left" w:pos="456"/>
        </w:tabs>
        <w:spacing w:after="0"/>
        <w:jc w:val="both"/>
        <w:rPr>
          <w:color w:val="1F4E79" w:themeColor="accent1" w:themeShade="80"/>
          <w:sz w:val="11"/>
          <w:szCs w:val="11"/>
        </w:rPr>
      </w:pPr>
      <w:r w:rsidRPr="00B249F2">
        <w:rPr>
          <w:b/>
          <w:bCs/>
          <w:color w:val="1F4E79" w:themeColor="accent1" w:themeShade="80"/>
          <w:sz w:val="11"/>
          <w:szCs w:val="11"/>
        </w:rPr>
        <w:t>9.1.</w:t>
      </w:r>
      <w:r w:rsidRPr="00B249F2">
        <w:rPr>
          <w:color w:val="1F4E79" w:themeColor="accent1" w:themeShade="80"/>
          <w:sz w:val="11"/>
          <w:szCs w:val="11"/>
        </w:rPr>
        <w:t xml:space="preserve"> L’attività di misura è di competenza del Distributore. </w:t>
      </w:r>
      <w:r w:rsidRPr="00B249F2">
        <w:rPr>
          <w:b/>
          <w:bCs/>
          <w:color w:val="1F4E79" w:themeColor="accent1" w:themeShade="80"/>
          <w:sz w:val="11"/>
          <w:szCs w:val="11"/>
        </w:rPr>
        <w:t>• 9.2.</w:t>
      </w:r>
      <w:r w:rsidRPr="00B249F2">
        <w:rPr>
          <w:color w:val="1F4E79" w:themeColor="accent1" w:themeShade="80"/>
          <w:sz w:val="11"/>
          <w:szCs w:val="11"/>
        </w:rPr>
        <w:t xml:space="preserve"> Per quanto riguarda l’energia elettrica, la quan</w:t>
      </w:r>
      <w:r w:rsidRPr="00B249F2">
        <w:rPr>
          <w:color w:val="1F4E79" w:themeColor="accent1" w:themeShade="80"/>
          <w:sz w:val="11"/>
          <w:szCs w:val="11"/>
        </w:rPr>
        <w:softHyphen/>
        <w:t>tifica- zione dei consumi avverrà secondo il criterio delle fasce orarie F1, F2 ed F3 oppure delle fasce “Peak – off Peak”. Le fasce orarie F1, F2 ed F3 sono costituite, rispettivamente, dalle “ore di punta” (dalle ore 8.00 alle ore</w:t>
      </w:r>
      <w:r w:rsidRPr="00B249F2">
        <w:rPr>
          <w:b/>
          <w:bCs/>
          <w:color w:val="1F4E79" w:themeColor="accent1" w:themeShade="80"/>
          <w:sz w:val="11"/>
          <w:szCs w:val="11"/>
        </w:rPr>
        <w:t xml:space="preserve"> </w:t>
      </w:r>
      <w:r w:rsidRPr="00B249F2">
        <w:rPr>
          <w:color w:val="1F4E79" w:themeColor="accent1" w:themeShade="80"/>
          <w:sz w:val="11"/>
          <w:szCs w:val="11"/>
        </w:rPr>
        <w:t xml:space="preserve">19.00 nei giorni dal lunedì al venerdì), dalle “ore intermedie” (dalle ore 7.00 alle ore 8.00 e dalle ore 19.00 alle ore 23.00 dal lunedì al venerdì e dalle ore 7.00 alle ore 23.00 del sabato) e dalle “ore fuori punta” (dalle ore 23.00 alle ore 7.00 dal lunedì al sabato e in tutte le ore della domenica e dei giorni festivi). Le fasce “Peak – Off Peak” comprendono due sole fasce orarie: la fascia “Peak” (dalle ore 8.00 alle ore 20.00 nei giorni dal lunedì al venerdì) e la fascia “Off Peak” (dalle ore 20.00 alle ore 8.00 dal lunedì al venerdì e tutte le ore del sabato e della domenica). Nel caso in cui il Distributore non sia in grado di fornire dati di consumo ripartiti secondo le fasce orarie indicate nelle Condizioni Economiche, il Fornitore applicherà il metodo della media ponderata utilizzando la formula: Peak= F1*1,00+F2*0,12+F3*0,02; Off Peak= F1*0,00+F2*0,88+F3*0,98. • </w:t>
      </w:r>
      <w:r w:rsidRPr="00B249F2">
        <w:rPr>
          <w:b/>
          <w:bCs/>
          <w:color w:val="1F4E79" w:themeColor="accent1" w:themeShade="80"/>
          <w:sz w:val="11"/>
          <w:szCs w:val="11"/>
        </w:rPr>
        <w:t xml:space="preserve">9.3. </w:t>
      </w:r>
      <w:r w:rsidRPr="00B249F2">
        <w:rPr>
          <w:color w:val="1F4E79" w:themeColor="accent1" w:themeShade="80"/>
          <w:sz w:val="11"/>
          <w:szCs w:val="11"/>
        </w:rPr>
        <w:t>In riferimento alla fornitura di gas natura</w:t>
      </w:r>
      <w:r w:rsidRPr="00B249F2">
        <w:rPr>
          <w:color w:val="1F4E79" w:themeColor="accent1" w:themeShade="80"/>
          <w:sz w:val="11"/>
          <w:szCs w:val="11"/>
        </w:rPr>
        <w:softHyphen/>
        <w:t>le, la lettura diretta del Contatore avviene secondo le periodicità stabilite dalla delibera ARERA n. 117/2015/R/gas “Riforma della regolazione in materia di misura dei punti di riconsegna della rete di distribuzione, anche in attua</w:t>
      </w:r>
      <w:r w:rsidRPr="00B249F2">
        <w:rPr>
          <w:color w:val="1F4E79" w:themeColor="accent1" w:themeShade="80"/>
          <w:sz w:val="11"/>
          <w:szCs w:val="11"/>
        </w:rPr>
        <w:softHyphen/>
        <w:t xml:space="preserve">zione del decreto legislativo 102/2014”. • </w:t>
      </w:r>
      <w:r w:rsidRPr="00B249F2">
        <w:rPr>
          <w:b/>
          <w:bCs/>
          <w:color w:val="1F4E79" w:themeColor="accent1" w:themeShade="80"/>
          <w:sz w:val="11"/>
          <w:szCs w:val="11"/>
        </w:rPr>
        <w:t xml:space="preserve">9.4. </w:t>
      </w:r>
      <w:r w:rsidRPr="00B249F2">
        <w:rPr>
          <w:color w:val="1F4E79" w:themeColor="accent1" w:themeShade="80"/>
          <w:sz w:val="11"/>
          <w:szCs w:val="11"/>
        </w:rPr>
        <w:t>In caso di mancata raccolta dei dati di misura da parte del Distributo</w:t>
      </w:r>
      <w:r w:rsidRPr="00B249F2">
        <w:rPr>
          <w:color w:val="1F4E79" w:themeColor="accent1" w:themeShade="80"/>
          <w:sz w:val="11"/>
          <w:szCs w:val="11"/>
        </w:rPr>
        <w:softHyphen/>
        <w:t xml:space="preserve">re secondo le tempistiche richieste dalla normativa di settore, al Cliente titolare di POD/PDR dotato di misuratore non accessibile o parzialmente accessibile, Simecom S.r.l. darà apposita comunicazione nella prima fattura utile, in modo che il Cliente possa comunicare i dati di consumo rilevati con autolettura. Al riguardo Simecom S.r.l. mette a disposizione un servizio per la comunicazione dell’autolettura da parte del Cliente tramite numero verde dedicato e riportato nei documenti di fatturazione. L’autolettura è valida ai fini di fatturazione a conguaglio solo nel caso in cui il Cliente effettui la comunicazione entro, e non oltre, il periodo indicato in fattura, salvo eventuale successiva rettifica a seguito di rilevazione diretta. Qualora Simecom S.r.l. riscontri la non verosimiglianza statistica del dato di autolettura rispetto ai consumi storici del Cliente oppure manchi la disponibilità della lettura reale, verrà indicato in fattura il consumo stimato in base ai consumi storici e al profilo di prelievo standard. • </w:t>
      </w:r>
      <w:r w:rsidRPr="00B249F2">
        <w:rPr>
          <w:b/>
          <w:bCs/>
          <w:color w:val="1F4E79" w:themeColor="accent1" w:themeShade="80"/>
          <w:sz w:val="11"/>
          <w:szCs w:val="11"/>
        </w:rPr>
        <w:t xml:space="preserve">9.5. </w:t>
      </w:r>
      <w:r w:rsidRPr="00B249F2">
        <w:rPr>
          <w:color w:val="1F4E79" w:themeColor="accent1" w:themeShade="80"/>
          <w:sz w:val="11"/>
          <w:szCs w:val="11"/>
        </w:rPr>
        <w:t>Il Cliente può richie</w:t>
      </w:r>
      <w:r w:rsidRPr="00B249F2">
        <w:rPr>
          <w:color w:val="1F4E79" w:themeColor="accent1" w:themeShade="80"/>
          <w:sz w:val="11"/>
          <w:szCs w:val="11"/>
        </w:rPr>
        <w:softHyphen/>
        <w:t>dere a Simecom S.r.l. la verifica della correttezza nella misura dei consumi effettuata dal Distributore. La richiesta di verifica non sospende l’obbligo del Cliente di procedere al pagamento delle fatture entro la data di scadenza. Nel caso in cui l’esito della verifica sia sfavorevole al Cliente, le relative spese gli saranno addebitate secondo le modalità previste dalla delibera ARERA n. 569/2019/R/gas. Eventuali errori di misura daranno luogo a conguaglio; in tal caso, le somme dovute dal/al Cliente per effetto del conguaglio non saranno produttive di interessi. Saranno invece dovuti eventuali tributi generati dal conguaglio dei volumi. Il Fornitore e il Distributore, direttamente o tramite loro incaricati, hanno diritto di accedere al Gruppo di Misura per la verifica dell’attendibilità e dell’uni</w:t>
      </w:r>
      <w:r w:rsidRPr="00B249F2">
        <w:rPr>
          <w:color w:val="1F4E79" w:themeColor="accent1" w:themeShade="80"/>
          <w:sz w:val="11"/>
          <w:szCs w:val="11"/>
        </w:rPr>
        <w:softHyphen/>
        <w:t xml:space="preserve">formità degli strumenti di misura. • </w:t>
      </w:r>
      <w:r w:rsidRPr="00B249F2">
        <w:rPr>
          <w:b/>
          <w:bCs/>
          <w:color w:val="1F4E79" w:themeColor="accent1" w:themeShade="80"/>
          <w:sz w:val="11"/>
          <w:szCs w:val="11"/>
        </w:rPr>
        <w:t>9.6</w:t>
      </w:r>
      <w:r w:rsidRPr="00B249F2">
        <w:rPr>
          <w:color w:val="1F4E79" w:themeColor="accent1" w:themeShade="80"/>
          <w:sz w:val="11"/>
          <w:szCs w:val="11"/>
        </w:rPr>
        <w:t>. Il Gruppo di Misura potrà essere spostato, modificato o rimosso solo a seguito di disposizione del Distributore. È fatto divieto al Cliente di manomettere o alterare il Gruppo di misura, di destinare l’energia elettrica/gas naturale a luoghi e/o usi diversi da quelli stabiliti nel Contratto, di effettuare prelievi in eccedenza rispetto alla potenza massima installata e di sottrarre energia elettrica/gas naturale. In caso di manomissione o alterazione del Gruppo di Misura o di violazione di uno qualunque degli altri divieti previsti nel presente articolo, Simecom S.r.l. potrà risolvere il contratto di diritto, ferma restando la responsabilità del Cliente per tutti i danni arrecati a Simecom S.r.l. o a terzi, e fatto salvo l’obbligo del Cliente stesso di procedere al pagamen</w:t>
      </w:r>
      <w:r w:rsidRPr="00B249F2">
        <w:rPr>
          <w:color w:val="1F4E79" w:themeColor="accent1" w:themeShade="80"/>
          <w:sz w:val="11"/>
          <w:szCs w:val="11"/>
        </w:rPr>
        <w:softHyphen/>
        <w:t xml:space="preserve">to dell’energia elettrica/gas naturale effettivamente somministrata e/o sottratta. Eventuali perdite degli impianti a valle del Gruppo di Misura non saranno detratte dai consumi rilevati dal contatore stesso • </w:t>
      </w:r>
      <w:r w:rsidRPr="00B249F2">
        <w:rPr>
          <w:b/>
          <w:bCs/>
          <w:color w:val="1F4E79" w:themeColor="accent1" w:themeShade="80"/>
          <w:sz w:val="11"/>
          <w:szCs w:val="11"/>
        </w:rPr>
        <w:t>9.7</w:t>
      </w:r>
      <w:r w:rsidRPr="00B249F2">
        <w:rPr>
          <w:color w:val="1F4E79" w:themeColor="accent1" w:themeShade="80"/>
          <w:sz w:val="11"/>
          <w:szCs w:val="11"/>
        </w:rPr>
        <w:t xml:space="preserve">. La fatturazione avverrà con la frequenza minima prevista dalle disposizioni dell’ARERA. Eventuali modifiche nella frequenza della fatturazione verranno comunicate dal Fornitore anche attraverso note inserite o allegate alle fatture. Il Cliente è tenuto al pagamento entro il termine di scadenza indicato in fattura. Tale termine non sarà inferiore a 20 giorni dalla data della sua emissione. Il Cliente può effettuare il pagamento delle fatture tramite bollettino MAV, sportelli bancari, mandato SEPA o direttamente presso gli Uffici di Simecom S.r.l. tramite carta di credito, carte di debito e carte prepagate. Il pagamento deve riguardare l’intero importo indicato in fattura, salvo diverso accordo scritto tra le Parti. Il Cliente, nei casi e secondo le modalità previste dalla delibera ARERA n. 229/01, potrà richiedere la rateizzazione dei pagamenti. L’eventuale revoca del mandato SEPA da parte del Cliente dà diritto al Fornitore di richiedere al Cliente, se non l’abbia già fatto, la prestazione di idonea cauzione a garanzia dei pagamenti dovuti. Eventuali richieste di rimborso effettuate dal Cliente ai sensi del D.lgs. 27 </w:t>
      </w:r>
      <w:proofErr w:type="gramStart"/>
      <w:r w:rsidRPr="00B249F2">
        <w:rPr>
          <w:color w:val="1F4E79" w:themeColor="accent1" w:themeShade="80"/>
          <w:sz w:val="11"/>
          <w:szCs w:val="11"/>
        </w:rPr>
        <w:t>Gennaio</w:t>
      </w:r>
      <w:proofErr w:type="gramEnd"/>
      <w:r w:rsidRPr="00B249F2">
        <w:rPr>
          <w:color w:val="1F4E79" w:themeColor="accent1" w:themeShade="80"/>
          <w:sz w:val="11"/>
          <w:szCs w:val="11"/>
        </w:rPr>
        <w:t xml:space="preserve"> 2010, n. 11 (in </w:t>
      </w:r>
      <w:proofErr w:type="spellStart"/>
      <w:r w:rsidRPr="00B249F2">
        <w:rPr>
          <w:color w:val="1F4E79" w:themeColor="accent1" w:themeShade="80"/>
          <w:sz w:val="11"/>
          <w:szCs w:val="11"/>
        </w:rPr>
        <w:t>Gazz</w:t>
      </w:r>
      <w:proofErr w:type="spellEnd"/>
      <w:r w:rsidRPr="00B249F2">
        <w:rPr>
          <w:color w:val="1F4E79" w:themeColor="accent1" w:themeShade="80"/>
          <w:sz w:val="11"/>
          <w:szCs w:val="11"/>
        </w:rPr>
        <w:t xml:space="preserve">. Uff. n. 36/2010, suppl. </w:t>
      </w:r>
      <w:proofErr w:type="spellStart"/>
      <w:r w:rsidRPr="00B249F2">
        <w:rPr>
          <w:color w:val="1F4E79" w:themeColor="accent1" w:themeShade="80"/>
          <w:sz w:val="11"/>
          <w:szCs w:val="11"/>
        </w:rPr>
        <w:t>ord</w:t>
      </w:r>
      <w:proofErr w:type="spellEnd"/>
      <w:r w:rsidRPr="00B249F2">
        <w:rPr>
          <w:color w:val="1F4E79" w:themeColor="accent1" w:themeShade="80"/>
          <w:sz w:val="11"/>
          <w:szCs w:val="11"/>
        </w:rPr>
        <w:t xml:space="preserve">. n. 29) danno diritto al Fornitore di addebitare al Cliente ogni esborso effettuato a qualunque titolo in conseguenza di tali richieste. • </w:t>
      </w:r>
      <w:r w:rsidRPr="00B249F2">
        <w:rPr>
          <w:b/>
          <w:bCs/>
          <w:color w:val="1F4E79" w:themeColor="accent1" w:themeShade="80"/>
          <w:sz w:val="11"/>
          <w:szCs w:val="11"/>
        </w:rPr>
        <w:t xml:space="preserve">9.8. </w:t>
      </w:r>
      <w:r w:rsidRPr="00B249F2">
        <w:rPr>
          <w:color w:val="1F4E79" w:themeColor="accent1" w:themeShade="80"/>
          <w:sz w:val="11"/>
          <w:szCs w:val="11"/>
        </w:rPr>
        <w:t xml:space="preserve">In riferimento alla fornitura di energia elettrica, se il Cliente proviene dal mercato della salvaguardia e il Fornitore uscente cede a Simecom S.r.l., nei termini previsti dalla normativa vigente, i crediti relativi alle ultime due fatture eventualmente non pagate, Simecom S.r.l. avrà diritto di chiedere al Cliente il pagamento degli importi corrisposti al fornitore uscente, compresi gli interessi, tramite addebito o nella fattura di consumo immediatamente successiva alla comunicazione di cessione del credito oppure attraverso un documento contabile ad hoc. • </w:t>
      </w:r>
      <w:r w:rsidRPr="00B249F2">
        <w:rPr>
          <w:b/>
          <w:bCs/>
          <w:color w:val="1F4E79" w:themeColor="accent1" w:themeShade="80"/>
          <w:sz w:val="11"/>
          <w:szCs w:val="11"/>
        </w:rPr>
        <w:t xml:space="preserve">9.9. </w:t>
      </w:r>
      <w:r w:rsidRPr="00B249F2">
        <w:rPr>
          <w:color w:val="1F4E79" w:themeColor="accent1" w:themeShade="80"/>
          <w:sz w:val="11"/>
          <w:szCs w:val="11"/>
        </w:rPr>
        <w:t xml:space="preserve">Il Fornitore si riserva la facoltà di non richiedere il pagamento per importo complessivamente inferiori a 10 euro; tali somme verranno richieste insieme agli importi della successiva fattura. • </w:t>
      </w:r>
      <w:r w:rsidRPr="00B249F2">
        <w:rPr>
          <w:b/>
          <w:bCs/>
          <w:color w:val="1F4E79" w:themeColor="accent1" w:themeShade="80"/>
          <w:sz w:val="11"/>
          <w:szCs w:val="11"/>
        </w:rPr>
        <w:t xml:space="preserve">9.10. </w:t>
      </w:r>
      <w:r w:rsidRPr="00B249F2">
        <w:rPr>
          <w:color w:val="1F4E79" w:themeColor="accent1" w:themeShade="80"/>
          <w:sz w:val="11"/>
          <w:szCs w:val="11"/>
        </w:rPr>
        <w:t>Nei casi in cui il Cliente vanti un credito nei confronti del Fornitore per importi complessivamente inferiori o uguali a 50 euro, è riconosciuta la facoltà al Fornitore di riportare e/o compensare i suddetti crediti nella fattura successiva; in tale ipotesi il Fornitore informa il Cliente finale con apposita comunicazione trasmessa all’interno della fattura ovvero congiuntamente alla stessa.</w:t>
      </w:r>
    </w:p>
    <w:p w14:paraId="5D0791E9" w14:textId="77777777" w:rsidR="005E3231" w:rsidRPr="00B249F2" w:rsidRDefault="005E3231" w:rsidP="005E3231">
      <w:pPr>
        <w:tabs>
          <w:tab w:val="left" w:pos="456"/>
        </w:tabs>
        <w:spacing w:after="0"/>
        <w:jc w:val="both"/>
        <w:rPr>
          <w:color w:val="1F4E79" w:themeColor="accent1" w:themeShade="80"/>
          <w:sz w:val="11"/>
          <w:szCs w:val="11"/>
        </w:rPr>
      </w:pPr>
      <w:r w:rsidRPr="00B249F2">
        <w:rPr>
          <w:b/>
          <w:bCs/>
          <w:color w:val="1F4E79" w:themeColor="accent1" w:themeShade="80"/>
          <w:sz w:val="11"/>
          <w:szCs w:val="11"/>
        </w:rPr>
        <w:t>Art. 10. Interessi di mora e sospensione della fornitura per morosità</w:t>
      </w:r>
    </w:p>
    <w:p w14:paraId="067576A8" w14:textId="77777777" w:rsidR="005E3231" w:rsidRPr="00B249F2" w:rsidRDefault="005E3231" w:rsidP="005E3231">
      <w:pPr>
        <w:tabs>
          <w:tab w:val="left" w:pos="456"/>
        </w:tabs>
        <w:spacing w:after="0"/>
        <w:jc w:val="both"/>
        <w:rPr>
          <w:color w:val="1F4E79" w:themeColor="accent1" w:themeShade="80"/>
          <w:sz w:val="11"/>
          <w:szCs w:val="11"/>
        </w:rPr>
      </w:pPr>
      <w:r w:rsidRPr="00B249F2">
        <w:rPr>
          <w:b/>
          <w:bCs/>
          <w:color w:val="1F4E79" w:themeColor="accent1" w:themeShade="80"/>
          <w:sz w:val="11"/>
          <w:szCs w:val="11"/>
        </w:rPr>
        <w:t xml:space="preserve">10.1. </w:t>
      </w:r>
      <w:r w:rsidRPr="00B249F2">
        <w:rPr>
          <w:color w:val="1F4E79" w:themeColor="accent1" w:themeShade="80"/>
          <w:sz w:val="11"/>
          <w:szCs w:val="11"/>
        </w:rPr>
        <w:t xml:space="preserve">Il pagamento delle fatture dopo la data di scadenza, anche se dovuto a ritardi e/o disguidi del mandato SEPA, oppure il pagamento parziale, comportano l’applicazione di un interesse di mora, calcolato su base annua, pari al </w:t>
      </w:r>
      <w:r w:rsidRPr="00B249F2">
        <w:rPr>
          <w:color w:val="1F4E79" w:themeColor="accent1" w:themeShade="80"/>
          <w:sz w:val="11"/>
          <w:szCs w:val="11"/>
        </w:rPr>
        <w:t xml:space="preserve">tasso ufficiale di riferimento aumentato di 4,5 punti percentuali. Il Fornitore addebiterà al Cliente moroso 10,00 euro, per ogni operazione di diffida di pagamento, e le spese di sollecito e di esazione eventualmente dovute. • </w:t>
      </w:r>
      <w:r w:rsidRPr="00B249F2">
        <w:rPr>
          <w:b/>
          <w:bCs/>
          <w:color w:val="1F4E79" w:themeColor="accent1" w:themeShade="80"/>
          <w:sz w:val="11"/>
          <w:szCs w:val="11"/>
        </w:rPr>
        <w:t xml:space="preserve">10.2. </w:t>
      </w:r>
      <w:r w:rsidRPr="00B249F2">
        <w:rPr>
          <w:color w:val="1F4E79" w:themeColor="accent1" w:themeShade="80"/>
          <w:sz w:val="11"/>
          <w:szCs w:val="11"/>
        </w:rPr>
        <w:t>Decorsi 5 giorni dalla scadenza della fattura il Fornitore metterà in mora il Cliente tramite l’invio di una Raccomandata con ricevuta di ritorno o a mezzo posta elettronica certificata (PEC, se attivata dal Cliente), nella quale sarà indicato: a) il termine per il pagamento pari ad almeno 15 giorni dalla data di formale ricezione della raccomandata; b) la possibilità per il Fornitore di incassare l’eventuale cauzione versata dal Cliente, con obbligo per lo stesso di reintegrarla entro 10 giorni dal suo incasso a pena di sospensione della fornitura (ove legalmente possibile); c) la necessità per il Cliente di provare il pagamento (anche tardivo) con invio di appositi giustificati al Fornitore; d) l’avviso di addebito di interessi di mora al saggio previsto al precedete comma 10.1 delle presenti condizioni generali. Il Fornitore consegnerà la comunicazione di messa in mora al vettore postale entro tre giorni lavorativi dalla data della sua emissione. Decorso inutilmente il termine di 15 giorni indicato nella lettera di messa in mora, il Fornitore potrà imputare al pagamento la cauzione, sino a concorrenza dell’importo dovuto (compren</w:t>
      </w:r>
      <w:r w:rsidRPr="00B249F2">
        <w:rPr>
          <w:color w:val="1F4E79" w:themeColor="accent1" w:themeShade="80"/>
          <w:sz w:val="11"/>
          <w:szCs w:val="11"/>
        </w:rPr>
        <w:softHyphen/>
        <w:t>dente interessi e spese). Decorsi 10 giorni lavorativi dallo scadere del termine ultimo di pagamento senza che il Cliente abbia comunicato per iscritto al Fornitore l’avvenuto pagamento o abbia provveduto alla reintegrazione della garanzia, allegando i relativi documenti comprovanti, il Fornitore inoltrerà al Distributore competente la richiesta di sospendere la fornitura (ove legalmente possibile). •</w:t>
      </w:r>
      <w:r w:rsidRPr="00B249F2">
        <w:rPr>
          <w:b/>
          <w:bCs/>
          <w:color w:val="1F4E79" w:themeColor="accent1" w:themeShade="80"/>
          <w:sz w:val="11"/>
          <w:szCs w:val="11"/>
        </w:rPr>
        <w:t xml:space="preserve">10.3. </w:t>
      </w:r>
      <w:r w:rsidRPr="00B249F2">
        <w:rPr>
          <w:color w:val="1F4E79" w:themeColor="accent1" w:themeShade="80"/>
          <w:sz w:val="11"/>
          <w:szCs w:val="11"/>
        </w:rPr>
        <w:t>Il mancato rispetto dei termini per la costitu</w:t>
      </w:r>
      <w:r w:rsidRPr="00B249F2">
        <w:rPr>
          <w:color w:val="1F4E79" w:themeColor="accent1" w:themeShade="80"/>
          <w:sz w:val="11"/>
          <w:szCs w:val="11"/>
        </w:rPr>
        <w:softHyphen/>
        <w:t>zione in mora comporterà per il Cliente il diritto agli indennizzi automatici previsti dalla normativa vigente: € 30,00 (trenta/00) nel caso in cui, nonostante il mancato invio della comunicazione di costituzione in mora, la fornitura sia stata sospesa per morosità o sia stata effettuata una riduzione di potenza; € 20,00 (venti/00) nel caso in cui la fornitura sia stata sospesa per morosità o sia stata effettuata una riduzione di potenza nonostante alternativamen</w:t>
      </w:r>
      <w:r w:rsidRPr="00B249F2">
        <w:rPr>
          <w:color w:val="1F4E79" w:themeColor="accent1" w:themeShade="80"/>
          <w:sz w:val="11"/>
          <w:szCs w:val="11"/>
        </w:rPr>
        <w:softHyphen/>
        <w:t>te: (i) il mancato rispetto del termine ultimo entro cui il Cliente è tenuto a provvedere al pagamento; (ii) il mancato rispetto del termine minimo tra la data di scadenza del termine ultimo di pagamento e la data di richiesta all’im</w:t>
      </w:r>
      <w:r w:rsidRPr="00B249F2">
        <w:rPr>
          <w:color w:val="1F4E79" w:themeColor="accent1" w:themeShade="80"/>
          <w:sz w:val="11"/>
          <w:szCs w:val="11"/>
        </w:rPr>
        <w:softHyphen/>
        <w:t xml:space="preserve">presa distributrice per la sospensione della fornitura o riduzione della potenza. In tali casi al Cliente finale non può essere richiesto il pagamento di alcun ulteriore corrispettivo relativo alla sospensione o alla riattivazione della fornitura. Saranno a carico del Cliente le spese per le operazioni di sospensione, di interruzione e di riattivazione della somministrazione di gas naturale, nei limiti e nell’ammontare stabilito dall’ARERA. Al Cliente con pagamenti regolari da almeno due anni sono applicati i soli interessi legali per ritardi non superiori a </w:t>
      </w:r>
      <w:proofErr w:type="gramStart"/>
      <w:r w:rsidRPr="00B249F2">
        <w:rPr>
          <w:color w:val="1F4E79" w:themeColor="accent1" w:themeShade="80"/>
          <w:sz w:val="11"/>
          <w:szCs w:val="11"/>
        </w:rPr>
        <w:t>10</w:t>
      </w:r>
      <w:proofErr w:type="gramEnd"/>
      <w:r w:rsidRPr="00B249F2">
        <w:rPr>
          <w:color w:val="1F4E79" w:themeColor="accent1" w:themeShade="80"/>
          <w:sz w:val="11"/>
          <w:szCs w:val="11"/>
        </w:rPr>
        <w:t xml:space="preserve"> giorni dalla data di scadenza del pagamento. • </w:t>
      </w:r>
      <w:r w:rsidRPr="00B249F2">
        <w:rPr>
          <w:b/>
          <w:bCs/>
          <w:color w:val="1F4E79" w:themeColor="accent1" w:themeShade="80"/>
          <w:sz w:val="11"/>
          <w:szCs w:val="11"/>
        </w:rPr>
        <w:t xml:space="preserve">10.4. </w:t>
      </w:r>
      <w:r w:rsidRPr="00B249F2">
        <w:rPr>
          <w:color w:val="1F4E79" w:themeColor="accent1" w:themeShade="80"/>
          <w:sz w:val="11"/>
          <w:szCs w:val="11"/>
        </w:rPr>
        <w:t>In riferimento alla fornitura di energia elettrica, ai sensi della delibera ARERA 258/2015/R/</w:t>
      </w:r>
      <w:proofErr w:type="spellStart"/>
      <w:r w:rsidRPr="00B249F2">
        <w:rPr>
          <w:color w:val="1F4E79" w:themeColor="accent1" w:themeShade="80"/>
          <w:sz w:val="11"/>
          <w:szCs w:val="11"/>
        </w:rPr>
        <w:t>com</w:t>
      </w:r>
      <w:proofErr w:type="spellEnd"/>
      <w:r w:rsidRPr="00B249F2">
        <w:rPr>
          <w:color w:val="1F4E79" w:themeColor="accent1" w:themeShade="80"/>
          <w:sz w:val="11"/>
          <w:szCs w:val="11"/>
        </w:rPr>
        <w:t>, se sussistono le condizioni tecniche del misuratore, ai clienti morosi connessi in bassa tensione verrà in un primo momento ridotta la potenza a un livello pari al 15% della potenza disponibile. Se la morosità per</w:t>
      </w:r>
      <w:r w:rsidRPr="00B249F2">
        <w:rPr>
          <w:color w:val="1F4E79" w:themeColor="accent1" w:themeShade="80"/>
          <w:sz w:val="11"/>
          <w:szCs w:val="11"/>
        </w:rPr>
        <w:softHyphen/>
        <w:t xml:space="preserve">siste decorsi </w:t>
      </w:r>
      <w:proofErr w:type="gramStart"/>
      <w:r w:rsidRPr="00B249F2">
        <w:rPr>
          <w:color w:val="1F4E79" w:themeColor="accent1" w:themeShade="80"/>
          <w:sz w:val="11"/>
          <w:szCs w:val="11"/>
        </w:rPr>
        <w:t>10</w:t>
      </w:r>
      <w:proofErr w:type="gramEnd"/>
      <w:r w:rsidRPr="00B249F2">
        <w:rPr>
          <w:color w:val="1F4E79" w:themeColor="accent1" w:themeShade="80"/>
          <w:sz w:val="11"/>
          <w:szCs w:val="11"/>
        </w:rPr>
        <w:t xml:space="preserve"> giorni dalla riduzione la fornitura verrà sospesa. Anche in questo caso le spese per la sospensione e per l’eventuale riattivazione sono a carico del Cliente. La sospensione non si applica ai Clienti non </w:t>
      </w:r>
      <w:proofErr w:type="spellStart"/>
      <w:r w:rsidRPr="00B249F2">
        <w:rPr>
          <w:color w:val="1F4E79" w:themeColor="accent1" w:themeShade="80"/>
          <w:sz w:val="11"/>
          <w:szCs w:val="11"/>
        </w:rPr>
        <w:t>disalimentabili</w:t>
      </w:r>
      <w:proofErr w:type="spellEnd"/>
      <w:r w:rsidRPr="00B249F2">
        <w:rPr>
          <w:color w:val="1F4E79" w:themeColor="accent1" w:themeShade="80"/>
          <w:sz w:val="11"/>
          <w:szCs w:val="11"/>
        </w:rPr>
        <w:t xml:space="preserve"> e, in caso di morosità, il Fornitore si atterrà alla normativa vigente (art. 23, </w:t>
      </w:r>
      <w:proofErr w:type="spellStart"/>
      <w:r w:rsidRPr="00B249F2">
        <w:rPr>
          <w:color w:val="1F4E79" w:themeColor="accent1" w:themeShade="80"/>
          <w:sz w:val="11"/>
          <w:szCs w:val="11"/>
        </w:rPr>
        <w:t>all</w:t>
      </w:r>
      <w:proofErr w:type="spellEnd"/>
      <w:r w:rsidRPr="00B249F2">
        <w:rPr>
          <w:color w:val="1F4E79" w:themeColor="accent1" w:themeShade="80"/>
          <w:sz w:val="11"/>
          <w:szCs w:val="11"/>
        </w:rPr>
        <w:t xml:space="preserve">. </w:t>
      </w:r>
      <w:proofErr w:type="spellStart"/>
      <w:proofErr w:type="gramStart"/>
      <w:r w:rsidRPr="00B249F2">
        <w:rPr>
          <w:color w:val="1F4E79" w:themeColor="accent1" w:themeShade="80"/>
          <w:sz w:val="11"/>
          <w:szCs w:val="11"/>
        </w:rPr>
        <w:t>A,lla</w:t>
      </w:r>
      <w:proofErr w:type="spellEnd"/>
      <w:proofErr w:type="gramEnd"/>
      <w:r w:rsidRPr="00B249F2">
        <w:rPr>
          <w:color w:val="1F4E79" w:themeColor="accent1" w:themeShade="80"/>
          <w:sz w:val="11"/>
          <w:szCs w:val="11"/>
        </w:rPr>
        <w:t xml:space="preserve"> delibera ARERA 258/2015/R/</w:t>
      </w:r>
      <w:proofErr w:type="spellStart"/>
      <w:r w:rsidRPr="00B249F2">
        <w:rPr>
          <w:color w:val="1F4E79" w:themeColor="accent1" w:themeShade="80"/>
          <w:sz w:val="11"/>
          <w:szCs w:val="11"/>
        </w:rPr>
        <w:t>com</w:t>
      </w:r>
      <w:proofErr w:type="spellEnd"/>
      <w:r w:rsidRPr="00B249F2">
        <w:rPr>
          <w:color w:val="1F4E79" w:themeColor="accent1" w:themeShade="80"/>
          <w:sz w:val="11"/>
          <w:szCs w:val="11"/>
        </w:rPr>
        <w:t xml:space="preserve"> • </w:t>
      </w:r>
      <w:r w:rsidRPr="00B249F2">
        <w:rPr>
          <w:b/>
          <w:bCs/>
          <w:color w:val="1F4E79" w:themeColor="accent1" w:themeShade="80"/>
          <w:sz w:val="11"/>
          <w:szCs w:val="11"/>
        </w:rPr>
        <w:t xml:space="preserve">10.5. </w:t>
      </w:r>
      <w:r w:rsidRPr="00B249F2">
        <w:rPr>
          <w:color w:val="1F4E79" w:themeColor="accent1" w:themeShade="80"/>
          <w:sz w:val="11"/>
          <w:szCs w:val="11"/>
        </w:rPr>
        <w:t xml:space="preserve">In riferimento alla fornitura di gas naturale, Simecom S.r.l. non sospenderà la fornitura limitatamente ai casi previsti dall’art. 9.2 della delibera ARERA n. 229/01. • </w:t>
      </w:r>
      <w:r w:rsidRPr="00B249F2">
        <w:rPr>
          <w:b/>
          <w:bCs/>
          <w:color w:val="1F4E79" w:themeColor="accent1" w:themeShade="80"/>
          <w:sz w:val="11"/>
          <w:szCs w:val="11"/>
        </w:rPr>
        <w:t xml:space="preserve">10.6. </w:t>
      </w:r>
      <w:r w:rsidRPr="00B249F2">
        <w:rPr>
          <w:color w:val="1F4E79" w:themeColor="accent1" w:themeShade="80"/>
          <w:sz w:val="11"/>
          <w:szCs w:val="11"/>
        </w:rPr>
        <w:t>Simecom S.r.l. potrà sospendere la fornitura, ovvero richiedere la sospensione della fornitura al Distributore, anche senza preavviso, nel caso di appropriazione fraudolenta dell’energia elettrica/gas naturale, manomissione e rottura dei sigilli dei Gruppi di misura ovvero di utilizzo degli impianti e dell’energia elettrica/ gas naturale in modo non conforme al Contratto. Al fine di esercitare le prerogative stabilite nel presente articolo (sospensione della fornitura) il Fornitore avrà diritto, anche tramite terzi incaricati e/o il Distributore, di accedere ai locali nei quali si trova il contatore. Il Cliente che in violazione del presente obbligo, impedisca l’accesso agli incaricati del Fornitore, verrà avvisato della mancata lettura e mezzo raccomandata con ricevuta di ritorno (o a mezzo PEC, se attivata dal Cliente), nella quale verrà invitato a fare accedere gli incaricati ad una data prestabilita dal Fornitore, con possibilità di spostare tale data previo accordo diretto con gli incaricati del Fornitore medesimo. Successivamente, in caso di perdurante impossibilità ad accedere ai locali contatore per fare la relativa lettura, il Cliente dovrà pagare una penale così calcolata: M (media giornaliera della componente materia prima del mese precedente) * G (numero dei giorni intercorrenti tra il primo tentativo di distacco e la data di sospensione o di richiesta della penale). Resta impregiudicato il diritto di Simecom S.r.l. di agire presso l’Autorità competente e di ottenere anche il risarcimento dell’eventuale maggior danno.</w:t>
      </w:r>
    </w:p>
    <w:p w14:paraId="6355CACB" w14:textId="77777777" w:rsidR="005E3231" w:rsidRPr="00B249F2" w:rsidRDefault="005E3231" w:rsidP="005E3231">
      <w:pPr>
        <w:tabs>
          <w:tab w:val="left" w:pos="456"/>
        </w:tabs>
        <w:spacing w:after="0"/>
        <w:jc w:val="both"/>
        <w:rPr>
          <w:color w:val="1F4E79" w:themeColor="accent1" w:themeShade="80"/>
          <w:sz w:val="11"/>
          <w:szCs w:val="11"/>
        </w:rPr>
      </w:pPr>
      <w:r w:rsidRPr="00B249F2">
        <w:rPr>
          <w:b/>
          <w:bCs/>
          <w:color w:val="1F4E79" w:themeColor="accent1" w:themeShade="80"/>
          <w:sz w:val="11"/>
          <w:szCs w:val="11"/>
        </w:rPr>
        <w:t>Art. 11. Standard specifici di qualità commerciale</w:t>
      </w:r>
    </w:p>
    <w:p w14:paraId="6D51BDB0" w14:textId="77777777" w:rsidR="005E3231" w:rsidRPr="00B249F2" w:rsidRDefault="005E3231" w:rsidP="005E3231">
      <w:pPr>
        <w:tabs>
          <w:tab w:val="left" w:pos="456"/>
        </w:tabs>
        <w:spacing w:after="0"/>
        <w:jc w:val="both"/>
        <w:rPr>
          <w:color w:val="1F4E79" w:themeColor="accent1" w:themeShade="80"/>
          <w:sz w:val="11"/>
          <w:szCs w:val="11"/>
        </w:rPr>
      </w:pPr>
      <w:r w:rsidRPr="00B249F2">
        <w:rPr>
          <w:b/>
          <w:bCs/>
          <w:color w:val="1F4E79" w:themeColor="accent1" w:themeShade="80"/>
          <w:sz w:val="11"/>
          <w:szCs w:val="11"/>
        </w:rPr>
        <w:t xml:space="preserve">11.1. </w:t>
      </w:r>
      <w:r w:rsidRPr="00B249F2">
        <w:rPr>
          <w:color w:val="1F4E79" w:themeColor="accent1" w:themeShade="80"/>
          <w:sz w:val="11"/>
          <w:szCs w:val="11"/>
        </w:rPr>
        <w:t>L’ARERA ha definito, con le delibere ARG/gas n. 569/2019/R/gas e ARG/</w:t>
      </w:r>
      <w:proofErr w:type="spellStart"/>
      <w:r w:rsidRPr="00B249F2">
        <w:rPr>
          <w:color w:val="1F4E79" w:themeColor="accent1" w:themeShade="80"/>
          <w:sz w:val="11"/>
          <w:szCs w:val="11"/>
        </w:rPr>
        <w:t>com</w:t>
      </w:r>
      <w:proofErr w:type="spellEnd"/>
      <w:r w:rsidRPr="00B249F2">
        <w:rPr>
          <w:color w:val="1F4E79" w:themeColor="accent1" w:themeShade="80"/>
          <w:sz w:val="11"/>
          <w:szCs w:val="11"/>
        </w:rPr>
        <w:t xml:space="preserve"> n. 413/2016/R/</w:t>
      </w:r>
      <w:proofErr w:type="spellStart"/>
      <w:r w:rsidRPr="00B249F2">
        <w:rPr>
          <w:color w:val="1F4E79" w:themeColor="accent1" w:themeShade="80"/>
          <w:sz w:val="11"/>
          <w:szCs w:val="11"/>
        </w:rPr>
        <w:t>com</w:t>
      </w:r>
      <w:proofErr w:type="spellEnd"/>
      <w:r w:rsidRPr="00B249F2">
        <w:rPr>
          <w:color w:val="1F4E79" w:themeColor="accent1" w:themeShade="80"/>
          <w:sz w:val="11"/>
          <w:szCs w:val="11"/>
        </w:rPr>
        <w:t>, livelli spe</w:t>
      </w:r>
      <w:r w:rsidRPr="00B249F2">
        <w:rPr>
          <w:color w:val="1F4E79" w:themeColor="accent1" w:themeShade="80"/>
          <w:sz w:val="11"/>
          <w:szCs w:val="11"/>
        </w:rPr>
        <w:softHyphen/>
        <w:t>cifici e generali di qualità commerciale del servizio di Distribuzione e di Vendita dell’energia elettrica e del gas na</w:t>
      </w:r>
      <w:r w:rsidRPr="00B249F2">
        <w:rPr>
          <w:color w:val="1F4E79" w:themeColor="accent1" w:themeShade="80"/>
          <w:sz w:val="11"/>
          <w:szCs w:val="11"/>
        </w:rPr>
        <w:softHyphen/>
        <w:t>turale, prevedendo la corresponsione al Cliente di un indennizzo automatico in caso di mancato rispetto dei livelli specifici di qualità da parte di tutte le imprese di Distribuzione e delle società di Vendita. Simecom S.r.l. assicura a tutti i Clienti finali standard di qualità. I livelli di qualità e gli importi dovuti al Cliente a titolo di indennizzo per la violazione degli standard di qualità commerciale sono indicati nell’informativa di cui all’Allegato Livelli di qualità commerciale di vendita energia elettrica e gas.</w:t>
      </w:r>
    </w:p>
    <w:p w14:paraId="73E6F103" w14:textId="77777777" w:rsidR="005E3231" w:rsidRPr="00B249F2" w:rsidRDefault="005E3231" w:rsidP="005E3231">
      <w:pPr>
        <w:tabs>
          <w:tab w:val="left" w:pos="456"/>
        </w:tabs>
        <w:spacing w:after="0"/>
        <w:jc w:val="both"/>
        <w:rPr>
          <w:color w:val="1F4E79" w:themeColor="accent1" w:themeShade="80"/>
          <w:sz w:val="11"/>
          <w:szCs w:val="11"/>
        </w:rPr>
      </w:pPr>
      <w:r w:rsidRPr="00B249F2">
        <w:rPr>
          <w:b/>
          <w:bCs/>
          <w:color w:val="1F4E79" w:themeColor="accent1" w:themeShade="80"/>
          <w:sz w:val="11"/>
          <w:szCs w:val="11"/>
        </w:rPr>
        <w:t>Art. 12. Durata e recesso unilaterale. Clausola risolutiva espressa</w:t>
      </w:r>
    </w:p>
    <w:p w14:paraId="7DB8E577" w14:textId="77777777" w:rsidR="005E3231" w:rsidRPr="00B249F2" w:rsidRDefault="005E3231" w:rsidP="005E3231">
      <w:pPr>
        <w:tabs>
          <w:tab w:val="left" w:pos="456"/>
        </w:tabs>
        <w:spacing w:after="0"/>
        <w:jc w:val="both"/>
        <w:rPr>
          <w:color w:val="1F4E79" w:themeColor="accent1" w:themeShade="80"/>
          <w:sz w:val="11"/>
          <w:szCs w:val="11"/>
        </w:rPr>
      </w:pPr>
      <w:r w:rsidRPr="00B249F2">
        <w:rPr>
          <w:b/>
          <w:bCs/>
          <w:color w:val="1F4E79" w:themeColor="accent1" w:themeShade="80"/>
          <w:sz w:val="11"/>
          <w:szCs w:val="11"/>
        </w:rPr>
        <w:t xml:space="preserve">12.1. </w:t>
      </w:r>
      <w:r w:rsidRPr="00B249F2">
        <w:rPr>
          <w:color w:val="1F4E79" w:themeColor="accent1" w:themeShade="80"/>
          <w:sz w:val="11"/>
          <w:szCs w:val="11"/>
        </w:rPr>
        <w:t>Il contratto è a tempo indeterminato. Per tutto il periodo della durata del contratto il Cliente può recedere senza oneri al fine di cambiare fornitore, con le modalità previste dall’ Allegato A alla deliberazione 302/2016/R/</w:t>
      </w:r>
      <w:proofErr w:type="spellStart"/>
      <w:r w:rsidRPr="00B249F2">
        <w:rPr>
          <w:color w:val="1F4E79" w:themeColor="accent1" w:themeShade="80"/>
          <w:sz w:val="11"/>
          <w:szCs w:val="11"/>
        </w:rPr>
        <w:t>com</w:t>
      </w:r>
      <w:proofErr w:type="spellEnd"/>
      <w:r w:rsidRPr="00B249F2">
        <w:rPr>
          <w:color w:val="1F4E79" w:themeColor="accent1" w:themeShade="80"/>
          <w:sz w:val="11"/>
          <w:szCs w:val="11"/>
        </w:rPr>
        <w:t xml:space="preserve"> entro e non oltre il </w:t>
      </w:r>
      <w:proofErr w:type="gramStart"/>
      <w:r w:rsidRPr="00B249F2">
        <w:rPr>
          <w:color w:val="1F4E79" w:themeColor="accent1" w:themeShade="80"/>
          <w:sz w:val="11"/>
          <w:szCs w:val="11"/>
        </w:rPr>
        <w:t>10</w:t>
      </w:r>
      <w:proofErr w:type="gramEnd"/>
      <w:r w:rsidRPr="00B249F2">
        <w:rPr>
          <w:color w:val="1F4E79" w:themeColor="accent1" w:themeShade="80"/>
          <w:sz w:val="11"/>
          <w:szCs w:val="11"/>
        </w:rPr>
        <w:t xml:space="preserve"> giorno del mese precedente la data di cambio fornitura. Il termine decorre dal primo giorno del mese successivo alla data di ricezione della comunicazione da parte di Simecom S.r.l. Nel caso in cui il Cliente non intendesse più usufruire del servizio di fornitura di energia elettrica/gas naturale, dovrà darne comu</w:t>
      </w:r>
      <w:r w:rsidRPr="00B249F2">
        <w:rPr>
          <w:color w:val="1F4E79" w:themeColor="accent1" w:themeShade="80"/>
          <w:sz w:val="11"/>
          <w:szCs w:val="11"/>
        </w:rPr>
        <w:softHyphen/>
        <w:t>nicazione scritta a Simecom S.r.l. con un preavviso di un mese, per ottenere la lettura finale e l’eventuale chiusura del contatore. Simecom S.r.l. predisporrà l’intervento di cessazione nei tempi e con le modalità conformi a quanto previsto dalla delibera ARERA n. 569/2019/R/gas e n. 566/2019/R/</w:t>
      </w:r>
      <w:proofErr w:type="spellStart"/>
      <w:r w:rsidRPr="00B249F2">
        <w:rPr>
          <w:color w:val="1F4E79" w:themeColor="accent1" w:themeShade="80"/>
          <w:sz w:val="11"/>
          <w:szCs w:val="11"/>
        </w:rPr>
        <w:t>eel</w:t>
      </w:r>
      <w:proofErr w:type="spellEnd"/>
      <w:r w:rsidRPr="00B249F2">
        <w:rPr>
          <w:color w:val="1F4E79" w:themeColor="accent1" w:themeShade="80"/>
          <w:sz w:val="11"/>
          <w:szCs w:val="11"/>
        </w:rPr>
        <w:t xml:space="preserve">. Per l’intervento di cessazione Simecom S.r.l. addebiterà al Cliente le relative spese nei limiti dei costi effettivamente addebitati dal Distributore. Il Cliente resta responsabile dei consumi di gas naturale e di quanto altro dovuto nel caso in cui non provveda a disdire la fornitura e nel caso in cui pur provvedendo a disdire la fornitura, non renda possibile la rilevazione finale dei consumi e la chiusura del contatore. Simecom S.r.l. potrà recedere dal contratto con preavviso di sei mesi, decorrenti dal primo giorno del mese successivo al ricevimento della comunicazione da parte del Cliente. • </w:t>
      </w:r>
      <w:r w:rsidRPr="00B249F2">
        <w:rPr>
          <w:b/>
          <w:bCs/>
          <w:color w:val="1F4E79" w:themeColor="accent1" w:themeShade="80"/>
          <w:sz w:val="11"/>
          <w:szCs w:val="11"/>
        </w:rPr>
        <w:t xml:space="preserve">12.2. </w:t>
      </w:r>
      <w:r w:rsidRPr="00B249F2">
        <w:rPr>
          <w:color w:val="1F4E79" w:themeColor="accent1" w:themeShade="80"/>
          <w:sz w:val="11"/>
          <w:szCs w:val="11"/>
        </w:rPr>
        <w:t>Il Contratto si inten</w:t>
      </w:r>
      <w:r w:rsidRPr="00B249F2">
        <w:rPr>
          <w:color w:val="1F4E79" w:themeColor="accent1" w:themeShade="80"/>
          <w:sz w:val="11"/>
          <w:szCs w:val="11"/>
        </w:rPr>
        <w:softHyphen/>
        <w:t xml:space="preserve">derà automaticamente risolto, così come previsto dall’art. 1456 cod. civ., qualora il Cliente non abbia provveduto a sanare la situazione di morosità entro 30 giorni dalla sospensione della fornitura per morosità o dalla cessazione amministrativa a seguito di impossibilità di interruzione dell’alimentazione. Darà inoltre luogo alla risoluzione di diritto del Contratto, sempre ai sensi dell’art. 1456 cod. civ., la mancata o invalida costituzione o ricostituzione del deposito cauzionale, la modifica, rimozione, spostamento o manomissione del contatore, l’uso del elettricità/gas naturale in luoghi o per usi diversi da quelli previsti nel Contratto, la non veridicità dei dati forniti dal Cliente ovvero la mancata comunicazione di eventuali variazioni, l’inserimento del Cliente nel registro dei protesti. • </w:t>
      </w:r>
      <w:r w:rsidRPr="00B249F2">
        <w:rPr>
          <w:b/>
          <w:bCs/>
          <w:color w:val="1F4E79" w:themeColor="accent1" w:themeShade="80"/>
          <w:sz w:val="11"/>
          <w:szCs w:val="11"/>
        </w:rPr>
        <w:t xml:space="preserve">12.3. </w:t>
      </w:r>
      <w:r w:rsidRPr="00B249F2">
        <w:rPr>
          <w:color w:val="1F4E79" w:themeColor="accent1" w:themeShade="80"/>
          <w:sz w:val="11"/>
          <w:szCs w:val="11"/>
        </w:rPr>
        <w:t xml:space="preserve">Tutte le comunicazioni previste dal presente articolo dovranno essere inviate per lettera raccomandata A/R o a mezzo PEC (se attivata dal Cliente). • </w:t>
      </w:r>
      <w:r w:rsidRPr="00B249F2">
        <w:rPr>
          <w:b/>
          <w:bCs/>
          <w:color w:val="1F4E79" w:themeColor="accent1" w:themeShade="80"/>
          <w:sz w:val="11"/>
          <w:szCs w:val="11"/>
        </w:rPr>
        <w:t xml:space="preserve">12.4. </w:t>
      </w:r>
      <w:r w:rsidRPr="00B249F2">
        <w:rPr>
          <w:color w:val="1F4E79" w:themeColor="accent1" w:themeShade="80"/>
          <w:sz w:val="11"/>
          <w:szCs w:val="11"/>
        </w:rPr>
        <w:t>Nel caso in cui, successivamente alla sottoscrizione del contratto di fornitura di gas con Simecom S.r.l., il Cliente cambi fornitore senza rispettare il termine di preavviso previsto per il recesso di cui alle clausole precedenti, Simecom S.r.l. potrà chiedere al Cliente l’eventuale maggior danno, eventualmente patito a seguito della violazione delle norme sul recesso.</w:t>
      </w:r>
    </w:p>
    <w:p w14:paraId="3947FD4B" w14:textId="77777777" w:rsidR="005E3231" w:rsidRPr="00B249F2" w:rsidRDefault="005E3231" w:rsidP="005E3231">
      <w:pPr>
        <w:tabs>
          <w:tab w:val="left" w:pos="456"/>
        </w:tabs>
        <w:spacing w:after="0"/>
        <w:jc w:val="both"/>
        <w:rPr>
          <w:color w:val="1F4E79" w:themeColor="accent1" w:themeShade="80"/>
          <w:sz w:val="11"/>
          <w:szCs w:val="11"/>
        </w:rPr>
      </w:pPr>
      <w:r w:rsidRPr="00B249F2">
        <w:rPr>
          <w:b/>
          <w:bCs/>
          <w:color w:val="1F4E79" w:themeColor="accent1" w:themeShade="80"/>
          <w:sz w:val="11"/>
          <w:szCs w:val="11"/>
        </w:rPr>
        <w:t>Art. 13. Variazione unilaterale delle condizioni contrattuali. Applicazione automatica di condizioni contrattuali</w:t>
      </w:r>
    </w:p>
    <w:p w14:paraId="19CCF1DA" w14:textId="77777777" w:rsidR="005E3231" w:rsidRPr="00B249F2" w:rsidRDefault="005E3231" w:rsidP="005E3231">
      <w:pPr>
        <w:tabs>
          <w:tab w:val="left" w:pos="456"/>
        </w:tabs>
        <w:spacing w:after="0"/>
        <w:jc w:val="both"/>
        <w:rPr>
          <w:color w:val="1F4E79" w:themeColor="accent1" w:themeShade="80"/>
          <w:sz w:val="11"/>
          <w:szCs w:val="11"/>
        </w:rPr>
      </w:pPr>
      <w:r w:rsidRPr="00B249F2">
        <w:rPr>
          <w:b/>
          <w:bCs/>
          <w:color w:val="1F4E79" w:themeColor="accent1" w:themeShade="80"/>
          <w:sz w:val="11"/>
          <w:szCs w:val="11"/>
        </w:rPr>
        <w:t xml:space="preserve">13.1. </w:t>
      </w:r>
      <w:r w:rsidRPr="00B249F2">
        <w:rPr>
          <w:color w:val="1F4E79" w:themeColor="accent1" w:themeShade="80"/>
          <w:sz w:val="11"/>
          <w:szCs w:val="11"/>
        </w:rPr>
        <w:t>Qualora nel periodo di validità del Contratto si renda necessaria da parte di Simecom S.r.l. la variazione unila</w:t>
      </w:r>
      <w:r w:rsidRPr="00B249F2">
        <w:rPr>
          <w:color w:val="1F4E79" w:themeColor="accent1" w:themeShade="80"/>
          <w:sz w:val="11"/>
          <w:szCs w:val="11"/>
        </w:rPr>
        <w:softHyphen/>
        <w:t xml:space="preserve">terale di specifiche clausole contrattuali ai sensi dell’art. 13 del Codice di Condotta commerciale, il Cliente riceverà una comunicazione in forma scritta, con preavviso non inferiore a tre mesi rispetto alla decorrenza delle variazioni, riportante: l’illustrazione chiara, completa e comprensibile dei contenuti e degli effetti delle nuove e differenti condizioni economiche, specificando che si tratta di una modifica delle condizioni precedentemente sottoscritte con indicazione della relativa scadenza; la relativa decorrenza e la scadenza delle nuove condizioni economiche; le modalità e i termini per la comunicazione da parte del Cliente finale dell’eventuale non accettazione del rinnovo delle condizioni economiche e della conseguente volontà di esercitare il recesso; il nuovo codice offerta risultante dal medesimo rinnovo delle condizioni economiche; la stima della spesa annua </w:t>
      </w:r>
      <w:r w:rsidRPr="00B249F2">
        <w:rPr>
          <w:color w:val="1F4E79" w:themeColor="accent1" w:themeShade="80"/>
          <w:sz w:val="11"/>
          <w:szCs w:val="11"/>
        </w:rPr>
        <w:lastRenderedPageBreak/>
        <w:t>conseguente alle nuove condizioni economiche (escluse le imposte),nonché la variazione stimata della spesa annua rispetto alle condizioni prece</w:t>
      </w:r>
      <w:r w:rsidRPr="00B249F2">
        <w:rPr>
          <w:color w:val="1F4E79" w:themeColor="accent1" w:themeShade="80"/>
          <w:sz w:val="11"/>
          <w:szCs w:val="11"/>
        </w:rPr>
        <w:softHyphen/>
        <w:t xml:space="preserve">denti, nel caso di aumento dei corrispettivi unitari; il riferimento al Portale Offerte Luce e Gas per consentire un confronto in termini di spesa annua personalizzata delle offerte presenti sul mercato libero sulla base del proprio consumo effettivo, sul sito internet: www.ilportaleofferte.it. Il termine di preavviso ha inizio a decorrere dal primo giorno del mese successivo a quello in cui il Cliente ha ricevuto la proposta di variazione. Tale proposta si considera ricevuta decorsi dieci giorni dal suo invio. • </w:t>
      </w:r>
      <w:r w:rsidRPr="00B249F2">
        <w:rPr>
          <w:b/>
          <w:bCs/>
          <w:color w:val="1F4E79" w:themeColor="accent1" w:themeShade="80"/>
          <w:sz w:val="11"/>
          <w:szCs w:val="11"/>
        </w:rPr>
        <w:t xml:space="preserve">13.2. </w:t>
      </w:r>
      <w:r w:rsidRPr="00B249F2">
        <w:rPr>
          <w:color w:val="1F4E79" w:themeColor="accent1" w:themeShade="80"/>
          <w:sz w:val="11"/>
          <w:szCs w:val="11"/>
        </w:rPr>
        <w:t xml:space="preserve">Ai sensi della normativa vigente, il Cliente che non concordi con le modifiche proposte può recedere dal Contratto con comunicazione da inviare con raccomandata A/R entro un mese dal ricevimento della proposta di modifica. • </w:t>
      </w:r>
      <w:r w:rsidRPr="00B249F2">
        <w:rPr>
          <w:b/>
          <w:bCs/>
          <w:color w:val="1F4E79" w:themeColor="accent1" w:themeShade="80"/>
          <w:sz w:val="11"/>
          <w:szCs w:val="11"/>
        </w:rPr>
        <w:t xml:space="preserve">13.3. </w:t>
      </w:r>
      <w:r w:rsidRPr="00B249F2">
        <w:rPr>
          <w:color w:val="1F4E79" w:themeColor="accent1" w:themeShade="80"/>
          <w:sz w:val="11"/>
          <w:szCs w:val="11"/>
        </w:rPr>
        <w:t>Se il Cliente non recede validamente dal Contratto o, se del caso, non chiede di essere servito alle condizioni del mercato tutela della vulnerabilità, le nuove condizioni si intendono efficaci (con abrogazione di quelle incompatibili) a partire dalle ore 06.00 del giorno di decorrenza delle stesse nel caso del gas naturale, e dalle ore 00.00 nel caso dell’energia elettrica. In caso di variazione dei corrispettivi che derivano dall’applicazione di clausole contrattuali in materia di indicizzazione o di adeguamento automatico il Cliente è informato nella prima fattura in cui le variazioni sono applicate. Ai sensi dell’art. 1339 cod. civ., eventuali condizioni imposte dalla legge o da provvedimenti delle Autorità competenti sono inserite di diritto nel Contratto, anche in sostituzione di clausole difformi.</w:t>
      </w:r>
    </w:p>
    <w:p w14:paraId="6666F63C" w14:textId="77777777" w:rsidR="005E3231" w:rsidRPr="00B249F2" w:rsidRDefault="005E3231" w:rsidP="005E3231">
      <w:pPr>
        <w:tabs>
          <w:tab w:val="left" w:pos="456"/>
        </w:tabs>
        <w:spacing w:after="0"/>
        <w:jc w:val="both"/>
        <w:rPr>
          <w:color w:val="1F4E79" w:themeColor="accent1" w:themeShade="80"/>
          <w:sz w:val="11"/>
          <w:szCs w:val="11"/>
        </w:rPr>
      </w:pPr>
      <w:r w:rsidRPr="00B249F2">
        <w:rPr>
          <w:b/>
          <w:bCs/>
          <w:color w:val="1F4E79" w:themeColor="accent1" w:themeShade="80"/>
          <w:sz w:val="11"/>
          <w:szCs w:val="11"/>
        </w:rPr>
        <w:t>Art. 14. Foro competente</w:t>
      </w:r>
    </w:p>
    <w:p w14:paraId="170144ED" w14:textId="77777777" w:rsidR="005E3231" w:rsidRPr="00B249F2" w:rsidRDefault="005E3231" w:rsidP="005E3231">
      <w:pPr>
        <w:tabs>
          <w:tab w:val="left" w:pos="456"/>
        </w:tabs>
        <w:spacing w:after="0"/>
        <w:jc w:val="both"/>
        <w:rPr>
          <w:color w:val="1F4E79" w:themeColor="accent1" w:themeShade="80"/>
          <w:sz w:val="11"/>
          <w:szCs w:val="11"/>
        </w:rPr>
      </w:pPr>
      <w:r w:rsidRPr="00B249F2">
        <w:rPr>
          <w:b/>
          <w:bCs/>
          <w:color w:val="1F4E79" w:themeColor="accent1" w:themeShade="80"/>
          <w:sz w:val="11"/>
          <w:szCs w:val="11"/>
        </w:rPr>
        <w:t xml:space="preserve">14.1. </w:t>
      </w:r>
      <w:r w:rsidRPr="00B249F2">
        <w:rPr>
          <w:color w:val="1F4E79" w:themeColor="accent1" w:themeShade="80"/>
          <w:sz w:val="11"/>
          <w:szCs w:val="11"/>
        </w:rPr>
        <w:t>Per ogni controversia che dovesse insorgere tra il Cliente e Simecom S.r.l. in relazione al presente contratto sarà competente il Foro del luogo di residenza o di domicilio eletto del Cliente.</w:t>
      </w:r>
    </w:p>
    <w:p w14:paraId="26BDE582" w14:textId="77777777" w:rsidR="005E3231" w:rsidRPr="00B249F2" w:rsidRDefault="005E3231" w:rsidP="005E3231">
      <w:pPr>
        <w:tabs>
          <w:tab w:val="left" w:pos="456"/>
        </w:tabs>
        <w:spacing w:after="0"/>
        <w:jc w:val="both"/>
        <w:rPr>
          <w:color w:val="1F4E79" w:themeColor="accent1" w:themeShade="80"/>
          <w:sz w:val="11"/>
          <w:szCs w:val="11"/>
        </w:rPr>
      </w:pPr>
      <w:r w:rsidRPr="00B249F2">
        <w:rPr>
          <w:b/>
          <w:bCs/>
          <w:color w:val="1F4E79" w:themeColor="accent1" w:themeShade="80"/>
          <w:sz w:val="11"/>
          <w:szCs w:val="11"/>
        </w:rPr>
        <w:t>Art. 15. Cessione del contratto</w:t>
      </w:r>
    </w:p>
    <w:p w14:paraId="5E1A628C" w14:textId="77777777" w:rsidR="005E3231" w:rsidRPr="00B249F2" w:rsidRDefault="005E3231" w:rsidP="005E3231">
      <w:pPr>
        <w:tabs>
          <w:tab w:val="left" w:pos="456"/>
        </w:tabs>
        <w:spacing w:after="0"/>
        <w:jc w:val="both"/>
        <w:rPr>
          <w:color w:val="1F4E79" w:themeColor="accent1" w:themeShade="80"/>
          <w:sz w:val="11"/>
          <w:szCs w:val="11"/>
        </w:rPr>
      </w:pPr>
      <w:r w:rsidRPr="00B249F2">
        <w:rPr>
          <w:b/>
          <w:bCs/>
          <w:color w:val="1F4E79" w:themeColor="accent1" w:themeShade="80"/>
          <w:sz w:val="11"/>
          <w:szCs w:val="11"/>
        </w:rPr>
        <w:t xml:space="preserve">15.1. </w:t>
      </w:r>
      <w:r w:rsidRPr="00B249F2">
        <w:rPr>
          <w:color w:val="1F4E79" w:themeColor="accent1" w:themeShade="80"/>
          <w:sz w:val="11"/>
          <w:szCs w:val="11"/>
        </w:rPr>
        <w:t>Ai sensi e per gli effetti di cui all’art. 1407 c.c., il Cliente presta sin d’ora il suo consenso alla cessione da parte di Simecom S.r.l. della propria posizione contrattuale a società da essa controllata, collegata ai sensi dell’art. 2359 c.c., o ad altra impresa autorizzata alla vendita di energia elettrica/gas naturale senza necessità di richiedere pre</w:t>
      </w:r>
      <w:r w:rsidRPr="00B249F2">
        <w:rPr>
          <w:color w:val="1F4E79" w:themeColor="accent1" w:themeShade="80"/>
          <w:sz w:val="11"/>
          <w:szCs w:val="11"/>
        </w:rPr>
        <w:softHyphen/>
        <w:t>ventivo consenso al Cliente. Resta inteso che la cessione, che verrà tempestivamente comunicata al Cliente, non comporterà un aggravio dei costi o condizioni meno favorevoli. Il Cliente non potrà cedere il presente contratto senza il consenso di Simecom S.r.l.</w:t>
      </w:r>
    </w:p>
    <w:p w14:paraId="35438926" w14:textId="77777777" w:rsidR="005E3231" w:rsidRPr="00B249F2" w:rsidRDefault="005E3231" w:rsidP="005E3231">
      <w:pPr>
        <w:tabs>
          <w:tab w:val="left" w:pos="456"/>
        </w:tabs>
        <w:spacing w:after="0"/>
        <w:jc w:val="both"/>
        <w:rPr>
          <w:color w:val="1F4E79" w:themeColor="accent1" w:themeShade="80"/>
          <w:sz w:val="11"/>
          <w:szCs w:val="11"/>
        </w:rPr>
      </w:pPr>
      <w:r w:rsidRPr="00B249F2">
        <w:rPr>
          <w:b/>
          <w:bCs/>
          <w:color w:val="1F4E79" w:themeColor="accent1" w:themeShade="80"/>
          <w:sz w:val="11"/>
          <w:szCs w:val="11"/>
        </w:rPr>
        <w:t>Art. 16. Comunicazioni. Informazioni e reclami.</w:t>
      </w:r>
    </w:p>
    <w:p w14:paraId="7AF14D0B" w14:textId="77777777" w:rsidR="005E3231" w:rsidRPr="00B249F2" w:rsidRDefault="005E3231" w:rsidP="005E3231">
      <w:pPr>
        <w:tabs>
          <w:tab w:val="left" w:pos="456"/>
        </w:tabs>
        <w:spacing w:after="0"/>
        <w:jc w:val="both"/>
        <w:rPr>
          <w:color w:val="1F4E79" w:themeColor="accent1" w:themeShade="80"/>
          <w:sz w:val="11"/>
          <w:szCs w:val="11"/>
        </w:rPr>
      </w:pPr>
      <w:r w:rsidRPr="00B249F2">
        <w:rPr>
          <w:b/>
          <w:bCs/>
          <w:color w:val="1F4E79" w:themeColor="accent1" w:themeShade="80"/>
          <w:sz w:val="11"/>
          <w:szCs w:val="11"/>
        </w:rPr>
        <w:t xml:space="preserve">16.1. </w:t>
      </w:r>
      <w:r w:rsidRPr="00B249F2">
        <w:rPr>
          <w:color w:val="1F4E79" w:themeColor="accent1" w:themeShade="80"/>
          <w:sz w:val="11"/>
          <w:szCs w:val="11"/>
        </w:rPr>
        <w:t xml:space="preserve">Le comunicazioni previste nel presente Contratto dovranno essere inviate a Simecom S.r.l., Via </w:t>
      </w:r>
      <w:proofErr w:type="spellStart"/>
      <w:r w:rsidRPr="00B249F2">
        <w:rPr>
          <w:color w:val="1F4E79" w:themeColor="accent1" w:themeShade="80"/>
          <w:sz w:val="11"/>
          <w:szCs w:val="11"/>
        </w:rPr>
        <w:t>Rampazzini</w:t>
      </w:r>
      <w:proofErr w:type="spellEnd"/>
      <w:r w:rsidRPr="00B249F2">
        <w:rPr>
          <w:color w:val="1F4E79" w:themeColor="accent1" w:themeShade="80"/>
          <w:sz w:val="11"/>
          <w:szCs w:val="11"/>
        </w:rPr>
        <w:t xml:space="preserve"> n. 7, 26013 Crema (CR). La casella di posta elettronica, per le comunicazioni in via telematica, è la seguente: servi</w:t>
      </w:r>
      <w:r w:rsidRPr="00B249F2">
        <w:rPr>
          <w:color w:val="1F4E79" w:themeColor="accent1" w:themeShade="80"/>
          <w:sz w:val="11"/>
          <w:szCs w:val="11"/>
        </w:rPr>
        <w:softHyphen/>
        <w:t xml:space="preserve">zioclienti@simecom.it. • </w:t>
      </w:r>
      <w:r w:rsidRPr="00B249F2">
        <w:rPr>
          <w:b/>
          <w:bCs/>
          <w:color w:val="1F4E79" w:themeColor="accent1" w:themeShade="80"/>
          <w:sz w:val="11"/>
          <w:szCs w:val="11"/>
        </w:rPr>
        <w:t xml:space="preserve">16.2. </w:t>
      </w:r>
      <w:r w:rsidRPr="00B249F2">
        <w:rPr>
          <w:color w:val="1F4E79" w:themeColor="accent1" w:themeShade="80"/>
          <w:sz w:val="11"/>
          <w:szCs w:val="11"/>
        </w:rPr>
        <w:t xml:space="preserve">Le comunicazioni al Cliente potranno essergli inviate a qualsiasi indirizzo o recapito, anche di posta elettronica, indicati, nella Proposta di Contratto. Il Cliente è tenuto a comunicare tempestivamente a Simecom S.r.l. eventuali variazioni, giacché in caso contrario le comunicazioni trasmesse a tali indirizzi e recapiti, anche ove non più attuali, si considerano validamente inviate. Simecom S.r.l. potrà inoltre inviare comunicazioni all’indirizzo di posta elettronica certificata del Cliente, anche se non indicato nella Proposta di Contratto. • </w:t>
      </w:r>
      <w:r w:rsidRPr="00B249F2">
        <w:rPr>
          <w:b/>
          <w:bCs/>
          <w:color w:val="1F4E79" w:themeColor="accent1" w:themeShade="80"/>
          <w:sz w:val="11"/>
          <w:szCs w:val="11"/>
        </w:rPr>
        <w:t xml:space="preserve">16.3. </w:t>
      </w:r>
      <w:r w:rsidRPr="00B249F2">
        <w:rPr>
          <w:color w:val="1F4E79" w:themeColor="accent1" w:themeShade="80"/>
          <w:sz w:val="11"/>
          <w:szCs w:val="11"/>
        </w:rPr>
        <w:t xml:space="preserve">Le richieste di informazioni o di rettifica e i reclami possono essere inviati a Simecom S.r.l. in qualunque momento, utilizzando l’apposito modulo disponibile presso gli sportelli locali aperti al pubblico o scaricabile dal sito web www. simecom.it. In ogni caso il Cliente può inoltrare reclamo con qualsiasi modalità che consenta di accertarne la data di ricevimento e che contenga i seguenti dati: nome e cognome, indirizzo di fornitura, indirizzo postale (se diverso dall’indirizzo di fornitura) o telematico, servizio a cui si riferisce il reclamo scritto (elettrico, gas, entrambi). Salvo diversa indicazione nelle fatture di pagamento, i reclami, le richieste di informazioni e/o di rettifica dovranno essere inviate a Simecom S.r.l. - Servizio clienti e gestione reclami, Via </w:t>
      </w:r>
      <w:proofErr w:type="spellStart"/>
      <w:r w:rsidRPr="00B249F2">
        <w:rPr>
          <w:color w:val="1F4E79" w:themeColor="accent1" w:themeShade="80"/>
          <w:sz w:val="11"/>
          <w:szCs w:val="11"/>
        </w:rPr>
        <w:t>Rampazzini</w:t>
      </w:r>
      <w:proofErr w:type="spellEnd"/>
      <w:r w:rsidRPr="00B249F2">
        <w:rPr>
          <w:color w:val="1F4E79" w:themeColor="accent1" w:themeShade="80"/>
          <w:sz w:val="11"/>
          <w:szCs w:val="11"/>
        </w:rPr>
        <w:t xml:space="preserve"> n. 7, 26013 Crema (CR), o all’in</w:t>
      </w:r>
      <w:r w:rsidRPr="00B249F2">
        <w:rPr>
          <w:color w:val="1F4E79" w:themeColor="accent1" w:themeShade="80"/>
          <w:sz w:val="11"/>
          <w:szCs w:val="11"/>
        </w:rPr>
        <w:softHyphen/>
        <w:t>dirizzo di posta elettronica servizioclienti@simecom.it.</w:t>
      </w:r>
    </w:p>
    <w:p w14:paraId="1625A1D3" w14:textId="77777777" w:rsidR="005E3231" w:rsidRPr="00B249F2" w:rsidRDefault="005E3231" w:rsidP="005E3231">
      <w:pPr>
        <w:tabs>
          <w:tab w:val="left" w:pos="456"/>
        </w:tabs>
        <w:spacing w:after="0"/>
        <w:jc w:val="both"/>
        <w:rPr>
          <w:color w:val="1F4E79" w:themeColor="accent1" w:themeShade="80"/>
          <w:sz w:val="11"/>
          <w:szCs w:val="11"/>
        </w:rPr>
      </w:pPr>
      <w:r w:rsidRPr="00B249F2">
        <w:rPr>
          <w:b/>
          <w:bCs/>
          <w:color w:val="1F4E79" w:themeColor="accent1" w:themeShade="80"/>
          <w:sz w:val="11"/>
          <w:szCs w:val="11"/>
        </w:rPr>
        <w:t>Art. 17 Risoluzione extra-giudiziale delle controversie</w:t>
      </w:r>
    </w:p>
    <w:p w14:paraId="3CBDD4D3" w14:textId="77777777" w:rsidR="005E3231" w:rsidRPr="00513CDA" w:rsidRDefault="005E3231" w:rsidP="005E3231">
      <w:pPr>
        <w:tabs>
          <w:tab w:val="left" w:pos="456"/>
        </w:tabs>
        <w:spacing w:after="0"/>
        <w:jc w:val="both"/>
        <w:rPr>
          <w:rFonts w:ascii="Lato" w:hAnsi="Lato"/>
          <w:b/>
          <w:bCs/>
          <w:color w:val="1F4E79" w:themeColor="accent1" w:themeShade="80"/>
          <w:sz w:val="14"/>
          <w:szCs w:val="16"/>
        </w:rPr>
      </w:pPr>
      <w:r w:rsidRPr="00B249F2">
        <w:rPr>
          <w:b/>
          <w:bCs/>
          <w:color w:val="1F4E79" w:themeColor="accent1" w:themeShade="80"/>
          <w:sz w:val="11"/>
          <w:szCs w:val="11"/>
        </w:rPr>
        <w:t xml:space="preserve">17.1 </w:t>
      </w:r>
      <w:r w:rsidRPr="00B249F2">
        <w:rPr>
          <w:color w:val="1F4E79" w:themeColor="accent1" w:themeShade="80"/>
          <w:sz w:val="11"/>
          <w:szCs w:val="11"/>
        </w:rPr>
        <w:t xml:space="preserve">Il Cliente che, in relazione al Contratto, abbia presentato un reclamo al quale il Fornitore non abbia risposto o abbia fornito una risposta ritenuta insoddisfacente può attivare gratuitamente la procedura di conciliazione per la risoluzione delle controversie presso il Servizio Conciliazione dell’Autorità (https://www.arera.it/it/consumatori/ conciliazione.htm). Le modalità di richiesta e partecipazione alla conciliazione paritetica sono riportate nel relativo Regolamento disponibile sul sito internet all’indirizzo sopra riportato. • </w:t>
      </w:r>
      <w:r w:rsidRPr="00B249F2">
        <w:rPr>
          <w:b/>
          <w:bCs/>
          <w:color w:val="1F4E79" w:themeColor="accent1" w:themeShade="80"/>
          <w:sz w:val="11"/>
          <w:szCs w:val="11"/>
        </w:rPr>
        <w:t xml:space="preserve">17.2 </w:t>
      </w:r>
      <w:r w:rsidRPr="00B249F2">
        <w:rPr>
          <w:color w:val="1F4E79" w:themeColor="accent1" w:themeShade="80"/>
          <w:sz w:val="11"/>
          <w:szCs w:val="11"/>
        </w:rPr>
        <w:t>Ai sensi di quanto previsto dalle deli</w:t>
      </w:r>
      <w:r w:rsidRPr="00B249F2">
        <w:rPr>
          <w:color w:val="1F4E79" w:themeColor="accent1" w:themeShade="80"/>
          <w:sz w:val="11"/>
          <w:szCs w:val="11"/>
        </w:rPr>
        <w:softHyphen/>
        <w:t>bere ARERA (delibera 209/2016/R/</w:t>
      </w:r>
      <w:proofErr w:type="spellStart"/>
      <w:r w:rsidRPr="00B249F2">
        <w:rPr>
          <w:color w:val="1F4E79" w:themeColor="accent1" w:themeShade="80"/>
          <w:sz w:val="11"/>
          <w:szCs w:val="11"/>
        </w:rPr>
        <w:t>com</w:t>
      </w:r>
      <w:proofErr w:type="spellEnd"/>
      <w:r w:rsidRPr="00B249F2">
        <w:rPr>
          <w:color w:val="1F4E79" w:themeColor="accent1" w:themeShade="80"/>
          <w:sz w:val="11"/>
          <w:szCs w:val="11"/>
        </w:rPr>
        <w:t xml:space="preserve"> e </w:t>
      </w:r>
      <w:proofErr w:type="spellStart"/>
      <w:proofErr w:type="gramStart"/>
      <w:r w:rsidRPr="00B249F2">
        <w:rPr>
          <w:color w:val="1F4E79" w:themeColor="accent1" w:themeShade="80"/>
          <w:sz w:val="11"/>
          <w:szCs w:val="11"/>
        </w:rPr>
        <w:t>ss.mm.ii</w:t>
      </w:r>
      <w:proofErr w:type="spellEnd"/>
      <w:proofErr w:type="gramEnd"/>
      <w:r w:rsidRPr="00B249F2">
        <w:rPr>
          <w:color w:val="1F4E79" w:themeColor="accent1" w:themeShade="80"/>
          <w:sz w:val="11"/>
          <w:szCs w:val="11"/>
        </w:rPr>
        <w:t xml:space="preserve"> - TICO), l’esperimento del tentativo di conciliazione è condizione di procedibilità dell’eventuale azione giudiziaria.</w:t>
      </w:r>
    </w:p>
    <w:p w14:paraId="017268BA" w14:textId="77777777" w:rsidR="004F5639" w:rsidRPr="00E5607E" w:rsidRDefault="004F5639" w:rsidP="005E3231">
      <w:pPr>
        <w:tabs>
          <w:tab w:val="left" w:pos="456"/>
        </w:tabs>
        <w:spacing w:after="0"/>
        <w:jc w:val="both"/>
        <w:rPr>
          <w:rFonts w:ascii="Lato" w:hAnsi="Lato"/>
          <w:color w:val="1F4E79" w:themeColor="accent1" w:themeShade="80"/>
          <w:sz w:val="18"/>
          <w:szCs w:val="16"/>
        </w:rPr>
      </w:pPr>
    </w:p>
    <w:sectPr w:rsidR="004F5639" w:rsidRPr="00E5607E" w:rsidSect="005E3231">
      <w:type w:val="continuous"/>
      <w:pgSz w:w="11906" w:h="16838"/>
      <w:pgMar w:top="567" w:right="567" w:bottom="454" w:left="567" w:header="2098" w:footer="284"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A4867D" w14:textId="77777777" w:rsidR="0040095B" w:rsidRDefault="0040095B" w:rsidP="0082219C">
      <w:pPr>
        <w:spacing w:after="0" w:line="240" w:lineRule="auto"/>
      </w:pPr>
      <w:r>
        <w:separator/>
      </w:r>
    </w:p>
  </w:endnote>
  <w:endnote w:type="continuationSeparator" w:id="0">
    <w:p w14:paraId="7BA14396" w14:textId="77777777" w:rsidR="0040095B" w:rsidRDefault="0040095B" w:rsidP="008221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ato">
    <w:altName w:val="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DIN Alternate Light">
    <w:altName w:val="MV Boli"/>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85605944"/>
  <w:bookmarkStart w:id="1" w:name="_Hlk185605945"/>
  <w:bookmarkStart w:id="2" w:name="_Hlk185605972"/>
  <w:bookmarkStart w:id="3" w:name="_Hlk185605973"/>
  <w:bookmarkStart w:id="4" w:name="_Hlk185606111"/>
  <w:bookmarkStart w:id="5" w:name="_Hlk185606112"/>
  <w:p w14:paraId="06FBF06B" w14:textId="376151FD" w:rsidR="00F16997" w:rsidRDefault="00F16997" w:rsidP="008C3445">
    <w:pPr>
      <w:pStyle w:val="Pidipagina"/>
      <w:tabs>
        <w:tab w:val="left" w:pos="2520"/>
      </w:tabs>
      <w:jc w:val="center"/>
      <w:rPr>
        <w:rFonts w:ascii="DIN Alternate Light" w:hAnsi="DIN Alternate Light"/>
        <w:b/>
        <w:color w:val="F29400"/>
        <w:sz w:val="12"/>
        <w:szCs w:val="12"/>
      </w:rPr>
    </w:pPr>
    <w:r w:rsidRPr="00FF2816">
      <w:rPr>
        <w:rFonts w:cs="Arial"/>
        <w:b/>
        <w:noProof/>
        <w:color w:val="0062A0"/>
        <w:sz w:val="12"/>
        <w:szCs w:val="12"/>
        <w:lang w:eastAsia="it-IT"/>
      </w:rPr>
      <mc:AlternateContent>
        <mc:Choice Requires="wps">
          <w:drawing>
            <wp:anchor distT="0" distB="0" distL="114300" distR="114300" simplePos="0" relativeHeight="251697664" behindDoc="0" locked="0" layoutInCell="1" allowOverlap="1" wp14:anchorId="51C4D05C" wp14:editId="3F0C8527">
              <wp:simplePos x="0" y="0"/>
              <wp:positionH relativeFrom="column">
                <wp:posOffset>-5715</wp:posOffset>
              </wp:positionH>
              <wp:positionV relativeFrom="paragraph">
                <wp:posOffset>30480</wp:posOffset>
              </wp:positionV>
              <wp:extent cx="6858000" cy="0"/>
              <wp:effectExtent l="0" t="19050" r="19050" b="19050"/>
              <wp:wrapNone/>
              <wp:docPr id="7" name="Connettore 1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28575">
                        <a:solidFill>
                          <a:srgbClr val="F294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0E4343" id="Connettore 1 5" o:spid="_x0000_s1026" style="position:absolute;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2.4pt" to="539.5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" strokecolor="#f29400" strokeweight="2.25pt">
              <v:stroke joinstyle="miter"/>
            </v:line>
          </w:pict>
        </mc:Fallback>
      </mc:AlternateContent>
    </w:r>
  </w:p>
  <w:p w14:paraId="65A2AE70" w14:textId="3609F74F" w:rsidR="004D5407" w:rsidRPr="00FF2816" w:rsidRDefault="00530A6F" w:rsidP="008C3445">
    <w:pPr>
      <w:pStyle w:val="Pidipagina"/>
      <w:tabs>
        <w:tab w:val="left" w:pos="2520"/>
      </w:tabs>
      <w:jc w:val="center"/>
      <w:rPr>
        <w:rFonts w:ascii="DIN Alternate Light" w:hAnsi="DIN Alternate Light"/>
        <w:b/>
        <w:color w:val="F29400"/>
        <w:sz w:val="12"/>
        <w:szCs w:val="12"/>
      </w:rPr>
    </w:pPr>
    <w:r w:rsidRPr="00FF2816">
      <w:rPr>
        <w:rFonts w:ascii="DIN Alternate Light" w:hAnsi="DIN Alternate Light"/>
        <w:b/>
        <w:color w:val="F29400"/>
        <w:sz w:val="12"/>
        <w:szCs w:val="12"/>
      </w:rPr>
      <w:t xml:space="preserve"> </w:t>
    </w:r>
    <w:r w:rsidR="002531FB" w:rsidRPr="00FF2816">
      <w:rPr>
        <w:color w:val="0062A0"/>
        <w:sz w:val="12"/>
        <w:szCs w:val="12"/>
      </w:rPr>
      <w:t>S</w:t>
    </w:r>
    <w:r w:rsidRPr="00FF2816">
      <w:rPr>
        <w:color w:val="0062A0"/>
        <w:sz w:val="12"/>
        <w:szCs w:val="12"/>
      </w:rPr>
      <w:t xml:space="preserve">imecom S.r.l. - Sede Legale Via </w:t>
    </w:r>
    <w:proofErr w:type="spellStart"/>
    <w:r w:rsidRPr="00FF2816">
      <w:rPr>
        <w:color w:val="0062A0"/>
        <w:sz w:val="12"/>
        <w:szCs w:val="12"/>
      </w:rPr>
      <w:t>Rampazzini</w:t>
    </w:r>
    <w:proofErr w:type="spellEnd"/>
    <w:r w:rsidRPr="00FF2816">
      <w:rPr>
        <w:color w:val="0062A0"/>
        <w:sz w:val="12"/>
        <w:szCs w:val="12"/>
      </w:rPr>
      <w:t xml:space="preserve"> n. 7, 26013 Crema (CR) </w:t>
    </w:r>
    <w:r w:rsidR="004D5407" w:rsidRPr="00FF2816">
      <w:rPr>
        <w:color w:val="0062A0"/>
        <w:sz w:val="12"/>
        <w:szCs w:val="12"/>
      </w:rPr>
      <w:t xml:space="preserve">- </w:t>
    </w:r>
    <w:r w:rsidRPr="00FF2816">
      <w:rPr>
        <w:color w:val="0062A0"/>
        <w:sz w:val="12"/>
        <w:szCs w:val="12"/>
      </w:rPr>
      <w:t>CF/P.IVA 01274520194 - C.</w:t>
    </w:r>
    <w:r w:rsidR="004D5407" w:rsidRPr="00FF2816">
      <w:rPr>
        <w:color w:val="0062A0"/>
        <w:sz w:val="12"/>
        <w:szCs w:val="12"/>
      </w:rPr>
      <w:t xml:space="preserve">C.I.A.A. R.E.A N. 157175 </w:t>
    </w:r>
  </w:p>
  <w:p w14:paraId="2D0AFAB2" w14:textId="3C6B5720" w:rsidR="004D5407" w:rsidRPr="00FF2816" w:rsidRDefault="004D5407" w:rsidP="004D5407">
    <w:pPr>
      <w:pStyle w:val="Pidipagina"/>
      <w:tabs>
        <w:tab w:val="left" w:pos="2520"/>
      </w:tabs>
      <w:jc w:val="center"/>
      <w:rPr>
        <w:color w:val="0062A0"/>
        <w:sz w:val="12"/>
        <w:szCs w:val="12"/>
      </w:rPr>
    </w:pPr>
    <w:r w:rsidRPr="00FF2816">
      <w:rPr>
        <w:color w:val="0062A0"/>
        <w:sz w:val="12"/>
        <w:szCs w:val="12"/>
      </w:rPr>
      <w:t xml:space="preserve">- </w:t>
    </w:r>
    <w:proofErr w:type="spellStart"/>
    <w:r w:rsidRPr="00FF2816">
      <w:rPr>
        <w:color w:val="0062A0"/>
        <w:sz w:val="12"/>
        <w:szCs w:val="12"/>
      </w:rPr>
      <w:t>Cap.</w:t>
    </w:r>
    <w:r w:rsidR="00530A6F" w:rsidRPr="00FF2816">
      <w:rPr>
        <w:color w:val="0062A0"/>
        <w:sz w:val="12"/>
        <w:szCs w:val="12"/>
      </w:rPr>
      <w:t>Soc</w:t>
    </w:r>
    <w:proofErr w:type="spellEnd"/>
    <w:r w:rsidR="00530A6F" w:rsidRPr="00FF2816">
      <w:rPr>
        <w:color w:val="0062A0"/>
        <w:sz w:val="12"/>
        <w:szCs w:val="12"/>
      </w:rPr>
      <w:t xml:space="preserve">. Euro </w:t>
    </w:r>
    <w:r w:rsidR="00E12B99">
      <w:rPr>
        <w:color w:val="0062A0"/>
        <w:sz w:val="12"/>
        <w:szCs w:val="12"/>
      </w:rPr>
      <w:t>1.000</w:t>
    </w:r>
    <w:r w:rsidR="00530A6F" w:rsidRPr="00FF2816">
      <w:rPr>
        <w:color w:val="0062A0"/>
        <w:sz w:val="12"/>
        <w:szCs w:val="12"/>
      </w:rPr>
      <w:t xml:space="preserve">.000,00 </w:t>
    </w:r>
    <w:proofErr w:type="spellStart"/>
    <w:r w:rsidR="00530A6F" w:rsidRPr="00FF2816">
      <w:rPr>
        <w:color w:val="0062A0"/>
        <w:sz w:val="12"/>
        <w:szCs w:val="12"/>
      </w:rPr>
      <w:t>i.v</w:t>
    </w:r>
    <w:proofErr w:type="spellEnd"/>
    <w:r w:rsidR="00530A6F" w:rsidRPr="00FF2816">
      <w:rPr>
        <w:color w:val="0062A0"/>
        <w:sz w:val="12"/>
        <w:szCs w:val="12"/>
      </w:rPr>
      <w:t>.</w:t>
    </w:r>
    <w:r w:rsidRPr="00FF2816">
      <w:rPr>
        <w:color w:val="0062A0"/>
        <w:sz w:val="12"/>
        <w:szCs w:val="12"/>
      </w:rPr>
      <w:t xml:space="preserve"> - </w:t>
    </w:r>
    <w:r w:rsidR="00530A6F" w:rsidRPr="00FF2816">
      <w:rPr>
        <w:color w:val="0062A0"/>
        <w:sz w:val="12"/>
        <w:szCs w:val="12"/>
      </w:rPr>
      <w:t xml:space="preserve">Società con socio unico soggetta a direzione e coordinamento di </w:t>
    </w:r>
    <w:r w:rsidR="00BB63F6" w:rsidRPr="00FF2816">
      <w:rPr>
        <w:color w:val="0062A0"/>
        <w:sz w:val="12"/>
        <w:szCs w:val="12"/>
      </w:rPr>
      <w:t xml:space="preserve">SIME PARTECIPAZIONI </w:t>
    </w:r>
    <w:r w:rsidR="00530A6F" w:rsidRPr="00FF2816">
      <w:rPr>
        <w:color w:val="0062A0"/>
        <w:sz w:val="12"/>
        <w:szCs w:val="12"/>
      </w:rPr>
      <w:t>S.p.A.</w:t>
    </w:r>
    <w:r w:rsidRPr="00FF2816">
      <w:rPr>
        <w:color w:val="0062A0"/>
        <w:sz w:val="12"/>
        <w:szCs w:val="12"/>
      </w:rPr>
      <w:t xml:space="preserve"> </w:t>
    </w:r>
  </w:p>
  <w:p w14:paraId="194049BF" w14:textId="179AA97E" w:rsidR="0082219C" w:rsidRPr="00FF2816" w:rsidRDefault="00530A6F" w:rsidP="004D5407">
    <w:pPr>
      <w:pStyle w:val="Pidipagina"/>
      <w:tabs>
        <w:tab w:val="left" w:pos="2520"/>
      </w:tabs>
      <w:jc w:val="center"/>
      <w:rPr>
        <w:color w:val="0062A0"/>
        <w:sz w:val="12"/>
        <w:szCs w:val="12"/>
      </w:rPr>
    </w:pPr>
    <w:r w:rsidRPr="00FF2816">
      <w:rPr>
        <w:b/>
        <w:color w:val="0062A0"/>
        <w:sz w:val="12"/>
        <w:szCs w:val="12"/>
      </w:rPr>
      <w:t>www.simecom.</w:t>
    </w:r>
    <w:r w:rsidR="00681542">
      <w:rPr>
        <w:b/>
        <w:color w:val="0062A0"/>
        <w:sz w:val="12"/>
        <w:szCs w:val="12"/>
      </w:rPr>
      <w:t>it</w:t>
    </w:r>
    <w:r w:rsidRPr="00FF2816">
      <w:rPr>
        <w:b/>
        <w:color w:val="0062A0"/>
        <w:sz w:val="12"/>
        <w:szCs w:val="12"/>
      </w:rPr>
      <w:t xml:space="preserve"> | servizioclienti@simecom.</w:t>
    </w:r>
    <w:r w:rsidR="00681542">
      <w:rPr>
        <w:b/>
        <w:color w:val="0062A0"/>
        <w:sz w:val="12"/>
        <w:szCs w:val="12"/>
      </w:rPr>
      <w:t>it</w:t>
    </w:r>
    <w:bookmarkEnd w:id="0"/>
    <w:bookmarkEnd w:id="1"/>
    <w:bookmarkEnd w:id="2"/>
    <w:bookmarkEnd w:id="3"/>
    <w:bookmarkEnd w:id="4"/>
    <w:bookmarkEnd w:id="5"/>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1D03F9" w14:textId="77777777" w:rsidR="0040095B" w:rsidRDefault="0040095B" w:rsidP="0082219C">
      <w:pPr>
        <w:spacing w:after="0" w:line="240" w:lineRule="auto"/>
      </w:pPr>
      <w:r>
        <w:separator/>
      </w:r>
    </w:p>
  </w:footnote>
  <w:footnote w:type="continuationSeparator" w:id="0">
    <w:p w14:paraId="0121CE17" w14:textId="77777777" w:rsidR="0040095B" w:rsidRDefault="0040095B" w:rsidP="008221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46C753" w14:textId="77777777" w:rsidR="0082219C" w:rsidRDefault="001C5269">
    <w:pPr>
      <w:pStyle w:val="Intestazione"/>
    </w:pPr>
    <w:r>
      <w:rPr>
        <w:noProof/>
        <w:lang w:eastAsia="it-IT"/>
      </w:rPr>
      <w:pict w14:anchorId="30E923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86069" o:spid="_x0000_s1041" type="#_x0000_t75" style="position:absolute;margin-left:0;margin-top:0;width:553.5pt;height:556.4pt;z-index:-251650048;mso-position-horizontal:center;mso-position-horizontal-relative:margin;mso-position-vertical:center;mso-position-vertical-relative:margin" o:allowincell="f">
          <v:imagedata r:id="rId1" o:title="Senza titolo-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993E43" w14:textId="05F42D9F" w:rsidR="0082219C" w:rsidRDefault="00F34702" w:rsidP="0082219C">
    <w:pPr>
      <w:pStyle w:val="Intestazione"/>
      <w:jc w:val="center"/>
    </w:pPr>
    <w:r>
      <w:rPr>
        <w:noProof/>
      </w:rPr>
      <mc:AlternateContent>
        <mc:Choice Requires="wps">
          <w:drawing>
            <wp:anchor distT="0" distB="0" distL="114300" distR="114300" simplePos="0" relativeHeight="251699712" behindDoc="0" locked="0" layoutInCell="1" allowOverlap="1" wp14:anchorId="0386E6D6" wp14:editId="5FD0F2BA">
              <wp:simplePos x="0" y="0"/>
              <wp:positionH relativeFrom="column">
                <wp:posOffset>0</wp:posOffset>
              </wp:positionH>
              <wp:positionV relativeFrom="paragraph">
                <wp:posOffset>151765</wp:posOffset>
              </wp:positionV>
              <wp:extent cx="6858000" cy="0"/>
              <wp:effectExtent l="0" t="19050" r="19050" b="19050"/>
              <wp:wrapNone/>
              <wp:docPr id="2" name="Connettore 1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28575">
                        <a:solidFill>
                          <a:srgbClr val="F29400"/>
                        </a:solidFill>
                        <a:miter lim="800000"/>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1BFDB7B2" id="Connettore 1 5" o:spid="_x0000_s1026" style="position:absolute;z-index:251699712;visibility:visible;mso-wrap-style:square;mso-wrap-distance-left:9pt;mso-wrap-distance-top:0;mso-wrap-distance-right:9pt;mso-wrap-distance-bottom:0;mso-position-horizontal:absolute;mso-position-horizontal-relative:text;mso-position-vertical:absolute;mso-position-vertical-relative:text" from="0,11.95pt" to="540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" strokecolor="#f29400" strokeweight="2.25pt">
              <v:stroke joinstyle="miter"/>
            </v:line>
          </w:pict>
        </mc:Fallback>
      </mc:AlternateContent>
    </w:r>
    <w:r w:rsidR="00681542" w:rsidRPr="00B34E5B">
      <w:rPr>
        <w:noProof/>
        <w:lang w:eastAsia="it-IT"/>
      </w:rPr>
      <w:drawing>
        <wp:anchor distT="0" distB="0" distL="114300" distR="114300" simplePos="0" relativeHeight="251658240" behindDoc="1" locked="0" layoutInCell="1" allowOverlap="1" wp14:anchorId="6BC243C6" wp14:editId="17CFD355">
          <wp:simplePos x="0" y="0"/>
          <wp:positionH relativeFrom="margin">
            <wp:posOffset>2340610</wp:posOffset>
          </wp:positionH>
          <wp:positionV relativeFrom="paragraph">
            <wp:posOffset>-1284605</wp:posOffset>
          </wp:positionV>
          <wp:extent cx="2181600" cy="1540800"/>
          <wp:effectExtent l="0" t="0" r="0" b="0"/>
          <wp:wrapNone/>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magine 1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181600" cy="1540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721A3">
      <w:rPr>
        <w:noProof/>
        <w:lang w:eastAsia="it-IT"/>
      </w:rPr>
      <w:drawing>
        <wp:anchor distT="0" distB="0" distL="114300" distR="114300" simplePos="0" relativeHeight="251656704" behindDoc="1" locked="0" layoutInCell="1" allowOverlap="1" wp14:anchorId="7B119E7D" wp14:editId="6DFA0D01">
          <wp:simplePos x="0" y="0"/>
          <wp:positionH relativeFrom="column">
            <wp:posOffset>85395</wp:posOffset>
          </wp:positionH>
          <wp:positionV relativeFrom="paragraph">
            <wp:posOffset>-761365</wp:posOffset>
          </wp:positionV>
          <wp:extent cx="665480" cy="665480"/>
          <wp:effectExtent l="0" t="0" r="0" b="0"/>
          <wp:wrapNone/>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amma.jpg"/>
                  <pic:cNvPicPr/>
                </pic:nvPicPr>
                <pic:blipFill>
                  <a:blip r:embed="rId2">
                    <a:extLst>
                      <a:ext uri="{28A0092B-C50C-407E-A947-70E740481C1C}">
                        <a14:useLocalDpi xmlns:a14="http://schemas.microsoft.com/office/drawing/2010/main" val="0"/>
                      </a:ext>
                    </a:extLst>
                  </a:blip>
                  <a:stretch>
                    <a:fillRect/>
                  </a:stretch>
                </pic:blipFill>
                <pic:spPr>
                  <a:xfrm>
                    <a:off x="0" y="0"/>
                    <a:ext cx="665480" cy="665480"/>
                  </a:xfrm>
                  <a:prstGeom prst="rect">
                    <a:avLst/>
                  </a:prstGeom>
                </pic:spPr>
              </pic:pic>
            </a:graphicData>
          </a:graphic>
          <wp14:sizeRelH relativeFrom="margin">
            <wp14:pctWidth>0</wp14:pctWidth>
          </wp14:sizeRelH>
          <wp14:sizeRelV relativeFrom="margin">
            <wp14:pctHeight>0</wp14:pctHeight>
          </wp14:sizeRelV>
        </wp:anchor>
      </w:drawing>
    </w:r>
    <w:r w:rsidR="003721A3">
      <w:rPr>
        <w:noProof/>
        <w:lang w:eastAsia="it-IT"/>
      </w:rPr>
      <w:drawing>
        <wp:anchor distT="0" distB="0" distL="114300" distR="114300" simplePos="0" relativeHeight="251695616" behindDoc="1" locked="0" layoutInCell="1" allowOverlap="1" wp14:anchorId="2CD1D946" wp14:editId="112B912A">
          <wp:simplePos x="0" y="0"/>
          <wp:positionH relativeFrom="column">
            <wp:posOffset>6082970</wp:posOffset>
          </wp:positionH>
          <wp:positionV relativeFrom="paragraph">
            <wp:posOffset>-759460</wp:posOffset>
          </wp:positionV>
          <wp:extent cx="666000" cy="666000"/>
          <wp:effectExtent l="0" t="0" r="1270" b="1270"/>
          <wp:wrapNone/>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amma.jpg"/>
                  <pic:cNvPicPr/>
                </pic:nvPicPr>
                <pic:blipFill>
                  <a:blip r:embed="rId2">
                    <a:extLst>
                      <a:ext uri="{28A0092B-C50C-407E-A947-70E740481C1C}">
                        <a14:useLocalDpi xmlns:a14="http://schemas.microsoft.com/office/drawing/2010/main" val="0"/>
                      </a:ext>
                    </a:extLst>
                  </a:blip>
                  <a:stretch>
                    <a:fillRect/>
                  </a:stretch>
                </pic:blipFill>
                <pic:spPr>
                  <a:xfrm>
                    <a:off x="0" y="0"/>
                    <a:ext cx="666000" cy="666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C0CAB2" w14:textId="77777777" w:rsidR="0082219C" w:rsidRDefault="001C5269">
    <w:pPr>
      <w:pStyle w:val="Intestazione"/>
    </w:pPr>
    <w:r>
      <w:rPr>
        <w:noProof/>
        <w:lang w:eastAsia="it-IT"/>
      </w:rPr>
      <w:pict w14:anchorId="182A4D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86068" o:spid="_x0000_s1040" type="#_x0000_t75" style="position:absolute;margin-left:0;margin-top:0;width:553.5pt;height:556.4pt;z-index:-251651072;mso-position-horizontal:center;mso-position-horizontal-relative:margin;mso-position-vertical:center;mso-position-vertical-relative:margin" o:allowincell="f">
          <v:imagedata r:id="rId1" o:title="Senza titolo-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F6943"/>
    <w:multiLevelType w:val="hybridMultilevel"/>
    <w:tmpl w:val="E472983E"/>
    <w:lvl w:ilvl="0" w:tplc="9DDC6B9E">
      <w:numFmt w:val="bullet"/>
      <w:lvlText w:val=""/>
      <w:lvlJc w:val="left"/>
      <w:pPr>
        <w:ind w:left="1080" w:hanging="360"/>
      </w:pPr>
      <w:rPr>
        <w:rFonts w:ascii="Symbol" w:eastAsiaTheme="minorEastAsia" w:hAnsi="Symbol" w:cstheme="minorBidi" w:hint="default"/>
        <w:color w:val="1F4E79" w:themeColor="accent1" w:themeShade="80"/>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 w15:restartNumberingAfterBreak="0">
    <w:nsid w:val="0D647A16"/>
    <w:multiLevelType w:val="hybridMultilevel"/>
    <w:tmpl w:val="D3C832D2"/>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 w15:restartNumberingAfterBreak="0">
    <w:nsid w:val="29D629CF"/>
    <w:multiLevelType w:val="hybridMultilevel"/>
    <w:tmpl w:val="38707642"/>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3" w15:restartNumberingAfterBreak="0">
    <w:nsid w:val="581F67A8"/>
    <w:multiLevelType w:val="hybridMultilevel"/>
    <w:tmpl w:val="01C2D060"/>
    <w:lvl w:ilvl="0" w:tplc="D488058A">
      <w:numFmt w:val="bullet"/>
      <w:lvlText w:val=""/>
      <w:lvlJc w:val="left"/>
      <w:pPr>
        <w:ind w:left="1080" w:hanging="360"/>
      </w:pPr>
      <w:rPr>
        <w:rFonts w:ascii="Symbol" w:eastAsiaTheme="minorEastAsia" w:hAnsi="Symbol" w:cstheme="minorBid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 w15:restartNumberingAfterBreak="0">
    <w:nsid w:val="63643E01"/>
    <w:multiLevelType w:val="hybridMultilevel"/>
    <w:tmpl w:val="F8B4D8F4"/>
    <w:lvl w:ilvl="0" w:tplc="A0B6DD9C">
      <w:numFmt w:val="bullet"/>
      <w:lvlText w:val="-"/>
      <w:lvlJc w:val="left"/>
      <w:pPr>
        <w:ind w:left="223" w:hanging="118"/>
      </w:pPr>
      <w:rPr>
        <w:rFonts w:ascii="Times New Roman" w:eastAsia="Times New Roman" w:hAnsi="Times New Roman" w:cs="Times New Roman" w:hint="default"/>
        <w:b w:val="0"/>
        <w:bCs w:val="0"/>
        <w:i w:val="0"/>
        <w:iCs w:val="0"/>
        <w:color w:val="004B7E"/>
        <w:w w:val="99"/>
        <w:sz w:val="20"/>
        <w:szCs w:val="20"/>
        <w:lang w:val="it-IT" w:eastAsia="en-US" w:bidi="ar-SA"/>
      </w:rPr>
    </w:lvl>
    <w:lvl w:ilvl="1" w:tplc="4C023978">
      <w:numFmt w:val="bullet"/>
      <w:lvlText w:val="•"/>
      <w:lvlJc w:val="left"/>
      <w:pPr>
        <w:ind w:left="1111" w:hanging="118"/>
      </w:pPr>
      <w:rPr>
        <w:lang w:val="it-IT" w:eastAsia="en-US" w:bidi="ar-SA"/>
      </w:rPr>
    </w:lvl>
    <w:lvl w:ilvl="2" w:tplc="092C4844">
      <w:numFmt w:val="bullet"/>
      <w:lvlText w:val="•"/>
      <w:lvlJc w:val="left"/>
      <w:pPr>
        <w:ind w:left="2002" w:hanging="118"/>
      </w:pPr>
      <w:rPr>
        <w:lang w:val="it-IT" w:eastAsia="en-US" w:bidi="ar-SA"/>
      </w:rPr>
    </w:lvl>
    <w:lvl w:ilvl="3" w:tplc="C65A280E">
      <w:numFmt w:val="bullet"/>
      <w:lvlText w:val="•"/>
      <w:lvlJc w:val="left"/>
      <w:pPr>
        <w:ind w:left="2893" w:hanging="118"/>
      </w:pPr>
      <w:rPr>
        <w:lang w:val="it-IT" w:eastAsia="en-US" w:bidi="ar-SA"/>
      </w:rPr>
    </w:lvl>
    <w:lvl w:ilvl="4" w:tplc="06A2C8C2">
      <w:numFmt w:val="bullet"/>
      <w:lvlText w:val="•"/>
      <w:lvlJc w:val="left"/>
      <w:pPr>
        <w:ind w:left="3784" w:hanging="118"/>
      </w:pPr>
      <w:rPr>
        <w:lang w:val="it-IT" w:eastAsia="en-US" w:bidi="ar-SA"/>
      </w:rPr>
    </w:lvl>
    <w:lvl w:ilvl="5" w:tplc="6B260E84">
      <w:numFmt w:val="bullet"/>
      <w:lvlText w:val="•"/>
      <w:lvlJc w:val="left"/>
      <w:pPr>
        <w:ind w:left="4676" w:hanging="118"/>
      </w:pPr>
      <w:rPr>
        <w:lang w:val="it-IT" w:eastAsia="en-US" w:bidi="ar-SA"/>
      </w:rPr>
    </w:lvl>
    <w:lvl w:ilvl="6" w:tplc="2D1610EC">
      <w:numFmt w:val="bullet"/>
      <w:lvlText w:val="•"/>
      <w:lvlJc w:val="left"/>
      <w:pPr>
        <w:ind w:left="5567" w:hanging="118"/>
      </w:pPr>
      <w:rPr>
        <w:lang w:val="it-IT" w:eastAsia="en-US" w:bidi="ar-SA"/>
      </w:rPr>
    </w:lvl>
    <w:lvl w:ilvl="7" w:tplc="8F042EA0">
      <w:numFmt w:val="bullet"/>
      <w:lvlText w:val="•"/>
      <w:lvlJc w:val="left"/>
      <w:pPr>
        <w:ind w:left="6458" w:hanging="118"/>
      </w:pPr>
      <w:rPr>
        <w:lang w:val="it-IT" w:eastAsia="en-US" w:bidi="ar-SA"/>
      </w:rPr>
    </w:lvl>
    <w:lvl w:ilvl="8" w:tplc="14B0005C">
      <w:numFmt w:val="bullet"/>
      <w:lvlText w:val="•"/>
      <w:lvlJc w:val="left"/>
      <w:pPr>
        <w:ind w:left="7349" w:hanging="118"/>
      </w:pPr>
      <w:rPr>
        <w:lang w:val="it-IT" w:eastAsia="en-US" w:bidi="ar-SA"/>
      </w:rPr>
    </w:lvl>
  </w:abstractNum>
  <w:abstractNum w:abstractNumId="5" w15:restartNumberingAfterBreak="0">
    <w:nsid w:val="6DAD573A"/>
    <w:multiLevelType w:val="hybridMultilevel"/>
    <w:tmpl w:val="D91A71CA"/>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927610533">
    <w:abstractNumId w:val="5"/>
  </w:num>
  <w:num w:numId="2" w16cid:durableId="339083770">
    <w:abstractNumId w:val="5"/>
  </w:num>
  <w:num w:numId="3" w16cid:durableId="787358732">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91849232">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31268943">
    <w:abstractNumId w:val="2"/>
  </w:num>
  <w:num w:numId="6" w16cid:durableId="1001853440">
    <w:abstractNumId w:val="0"/>
  </w:num>
  <w:num w:numId="7" w16cid:durableId="1679503975">
    <w:abstractNumId w:val="1"/>
  </w:num>
  <w:num w:numId="8" w16cid:durableId="1529491529">
    <w:abstractNumId w:val="3"/>
  </w:num>
  <w:num w:numId="9" w16cid:durableId="628784471">
    <w:abstractNumId w:val="3"/>
  </w:num>
  <w:num w:numId="10" w16cid:durableId="5437559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283"/>
  <w:characterSpacingControl w:val="doNotCompress"/>
  <w:hdrShapeDefaults>
    <o:shapedefaults v:ext="edit" spidmax="2050" style="mso-position-horizontal-relative:margin;mso-position-vertical-relative:margin" o:allowincell="f" fill="f" fillcolor="white" stroke="f">
      <v:fill color="white" on="f"/>
      <v:stroke on="f"/>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19C"/>
    <w:rsid w:val="0000276B"/>
    <w:rsid w:val="00002AD8"/>
    <w:rsid w:val="000061F2"/>
    <w:rsid w:val="000066D8"/>
    <w:rsid w:val="000071C1"/>
    <w:rsid w:val="0001070F"/>
    <w:rsid w:val="000125E6"/>
    <w:rsid w:val="0001294C"/>
    <w:rsid w:val="00012D61"/>
    <w:rsid w:val="00015009"/>
    <w:rsid w:val="0001529F"/>
    <w:rsid w:val="00020FEF"/>
    <w:rsid w:val="00021A24"/>
    <w:rsid w:val="00023A43"/>
    <w:rsid w:val="00023ECC"/>
    <w:rsid w:val="00026817"/>
    <w:rsid w:val="000269C6"/>
    <w:rsid w:val="00026B5E"/>
    <w:rsid w:val="00031A91"/>
    <w:rsid w:val="00032C46"/>
    <w:rsid w:val="000353F0"/>
    <w:rsid w:val="0003728D"/>
    <w:rsid w:val="00045767"/>
    <w:rsid w:val="00045B4F"/>
    <w:rsid w:val="00052C28"/>
    <w:rsid w:val="00055C1C"/>
    <w:rsid w:val="0006060D"/>
    <w:rsid w:val="00060EDA"/>
    <w:rsid w:val="000624E3"/>
    <w:rsid w:val="00063F28"/>
    <w:rsid w:val="00065304"/>
    <w:rsid w:val="000656E2"/>
    <w:rsid w:val="000660C1"/>
    <w:rsid w:val="00066E12"/>
    <w:rsid w:val="00070128"/>
    <w:rsid w:val="00075819"/>
    <w:rsid w:val="000827D9"/>
    <w:rsid w:val="000834DC"/>
    <w:rsid w:val="00083B95"/>
    <w:rsid w:val="00083D03"/>
    <w:rsid w:val="00084752"/>
    <w:rsid w:val="000851C0"/>
    <w:rsid w:val="00086476"/>
    <w:rsid w:val="00092E1B"/>
    <w:rsid w:val="00095C64"/>
    <w:rsid w:val="00096655"/>
    <w:rsid w:val="00096F67"/>
    <w:rsid w:val="000A15B0"/>
    <w:rsid w:val="000A1E24"/>
    <w:rsid w:val="000A2727"/>
    <w:rsid w:val="000A31DE"/>
    <w:rsid w:val="000A6F30"/>
    <w:rsid w:val="000A78F5"/>
    <w:rsid w:val="000B01F9"/>
    <w:rsid w:val="000B09CA"/>
    <w:rsid w:val="000B1134"/>
    <w:rsid w:val="000B5766"/>
    <w:rsid w:val="000B67E2"/>
    <w:rsid w:val="000B6889"/>
    <w:rsid w:val="000C0C84"/>
    <w:rsid w:val="000C3FA9"/>
    <w:rsid w:val="000C4712"/>
    <w:rsid w:val="000C55C5"/>
    <w:rsid w:val="000C63B2"/>
    <w:rsid w:val="000C6559"/>
    <w:rsid w:val="000D1223"/>
    <w:rsid w:val="000D2B9B"/>
    <w:rsid w:val="000D3460"/>
    <w:rsid w:val="000D5BFD"/>
    <w:rsid w:val="000D61D5"/>
    <w:rsid w:val="000D7894"/>
    <w:rsid w:val="000E1C31"/>
    <w:rsid w:val="000E3E85"/>
    <w:rsid w:val="000E4B91"/>
    <w:rsid w:val="000E4D39"/>
    <w:rsid w:val="000E60A2"/>
    <w:rsid w:val="000F273D"/>
    <w:rsid w:val="000F2B8B"/>
    <w:rsid w:val="000F4F49"/>
    <w:rsid w:val="000F51D3"/>
    <w:rsid w:val="00100A7B"/>
    <w:rsid w:val="00102FBF"/>
    <w:rsid w:val="00103374"/>
    <w:rsid w:val="00104559"/>
    <w:rsid w:val="00104FA3"/>
    <w:rsid w:val="00106045"/>
    <w:rsid w:val="001061D6"/>
    <w:rsid w:val="00111C3C"/>
    <w:rsid w:val="001149C7"/>
    <w:rsid w:val="001226B4"/>
    <w:rsid w:val="00123197"/>
    <w:rsid w:val="001264D0"/>
    <w:rsid w:val="001339FA"/>
    <w:rsid w:val="00133CE9"/>
    <w:rsid w:val="00134BC1"/>
    <w:rsid w:val="00136405"/>
    <w:rsid w:val="00136638"/>
    <w:rsid w:val="00136B47"/>
    <w:rsid w:val="001415FB"/>
    <w:rsid w:val="00141DC5"/>
    <w:rsid w:val="001454E5"/>
    <w:rsid w:val="00145C36"/>
    <w:rsid w:val="00146C28"/>
    <w:rsid w:val="001525D1"/>
    <w:rsid w:val="001533A5"/>
    <w:rsid w:val="00153898"/>
    <w:rsid w:val="0015415B"/>
    <w:rsid w:val="00156076"/>
    <w:rsid w:val="0015788E"/>
    <w:rsid w:val="001647EA"/>
    <w:rsid w:val="00164B72"/>
    <w:rsid w:val="001655C9"/>
    <w:rsid w:val="00173FB4"/>
    <w:rsid w:val="0017483F"/>
    <w:rsid w:val="001772F7"/>
    <w:rsid w:val="001809A9"/>
    <w:rsid w:val="001833DB"/>
    <w:rsid w:val="00185DA7"/>
    <w:rsid w:val="001866B9"/>
    <w:rsid w:val="001928C8"/>
    <w:rsid w:val="00192BEB"/>
    <w:rsid w:val="001935AE"/>
    <w:rsid w:val="0019465D"/>
    <w:rsid w:val="00197C32"/>
    <w:rsid w:val="001A08F8"/>
    <w:rsid w:val="001A1D4D"/>
    <w:rsid w:val="001A52D1"/>
    <w:rsid w:val="001A6722"/>
    <w:rsid w:val="001B273F"/>
    <w:rsid w:val="001B3A31"/>
    <w:rsid w:val="001B4221"/>
    <w:rsid w:val="001C00A7"/>
    <w:rsid w:val="001C04B8"/>
    <w:rsid w:val="001C2FED"/>
    <w:rsid w:val="001C5269"/>
    <w:rsid w:val="001C6A30"/>
    <w:rsid w:val="001D04D5"/>
    <w:rsid w:val="001D1120"/>
    <w:rsid w:val="001D12E5"/>
    <w:rsid w:val="001D30E9"/>
    <w:rsid w:val="001D3337"/>
    <w:rsid w:val="001D52BD"/>
    <w:rsid w:val="001E2624"/>
    <w:rsid w:val="001E4BE7"/>
    <w:rsid w:val="001E565B"/>
    <w:rsid w:val="001E5F58"/>
    <w:rsid w:val="001E6D83"/>
    <w:rsid w:val="001F00F4"/>
    <w:rsid w:val="001F1FDF"/>
    <w:rsid w:val="001F35C4"/>
    <w:rsid w:val="001F43C5"/>
    <w:rsid w:val="001F5DD6"/>
    <w:rsid w:val="00200395"/>
    <w:rsid w:val="00203055"/>
    <w:rsid w:val="00204164"/>
    <w:rsid w:val="0020550D"/>
    <w:rsid w:val="00206297"/>
    <w:rsid w:val="00210062"/>
    <w:rsid w:val="00211B6C"/>
    <w:rsid w:val="00213A31"/>
    <w:rsid w:val="0021455B"/>
    <w:rsid w:val="00214F8B"/>
    <w:rsid w:val="002162FC"/>
    <w:rsid w:val="002164B9"/>
    <w:rsid w:val="0022041D"/>
    <w:rsid w:val="0022466E"/>
    <w:rsid w:val="00224EFB"/>
    <w:rsid w:val="00226E11"/>
    <w:rsid w:val="002302DF"/>
    <w:rsid w:val="0023087D"/>
    <w:rsid w:val="00230FF0"/>
    <w:rsid w:val="00231864"/>
    <w:rsid w:val="002319DC"/>
    <w:rsid w:val="00235065"/>
    <w:rsid w:val="00235BB4"/>
    <w:rsid w:val="00240B88"/>
    <w:rsid w:val="00242777"/>
    <w:rsid w:val="00247E50"/>
    <w:rsid w:val="002530B0"/>
    <w:rsid w:val="002531FB"/>
    <w:rsid w:val="00256ADE"/>
    <w:rsid w:val="00256DF5"/>
    <w:rsid w:val="00257541"/>
    <w:rsid w:val="00260802"/>
    <w:rsid w:val="0026413E"/>
    <w:rsid w:val="002642EE"/>
    <w:rsid w:val="002645B9"/>
    <w:rsid w:val="00266890"/>
    <w:rsid w:val="00272414"/>
    <w:rsid w:val="002747A1"/>
    <w:rsid w:val="00282748"/>
    <w:rsid w:val="002916F4"/>
    <w:rsid w:val="00291FF9"/>
    <w:rsid w:val="0029629C"/>
    <w:rsid w:val="0029641B"/>
    <w:rsid w:val="0029761B"/>
    <w:rsid w:val="002A0C8B"/>
    <w:rsid w:val="002A2D2F"/>
    <w:rsid w:val="002A4C36"/>
    <w:rsid w:val="002B123F"/>
    <w:rsid w:val="002B2C2E"/>
    <w:rsid w:val="002B44CB"/>
    <w:rsid w:val="002B48EF"/>
    <w:rsid w:val="002B6976"/>
    <w:rsid w:val="002B6B65"/>
    <w:rsid w:val="002B7971"/>
    <w:rsid w:val="002C33F7"/>
    <w:rsid w:val="002C4F6F"/>
    <w:rsid w:val="002C619E"/>
    <w:rsid w:val="002C74A1"/>
    <w:rsid w:val="002D049F"/>
    <w:rsid w:val="002D3FAC"/>
    <w:rsid w:val="002D5A1F"/>
    <w:rsid w:val="002D6607"/>
    <w:rsid w:val="002E0E32"/>
    <w:rsid w:val="002E51A2"/>
    <w:rsid w:val="002F29C3"/>
    <w:rsid w:val="00300181"/>
    <w:rsid w:val="00303908"/>
    <w:rsid w:val="00304E12"/>
    <w:rsid w:val="003057BA"/>
    <w:rsid w:val="00307CE1"/>
    <w:rsid w:val="0031129B"/>
    <w:rsid w:val="003115E2"/>
    <w:rsid w:val="003124A6"/>
    <w:rsid w:val="003126E6"/>
    <w:rsid w:val="003139BD"/>
    <w:rsid w:val="00315969"/>
    <w:rsid w:val="00315EC3"/>
    <w:rsid w:val="00322B83"/>
    <w:rsid w:val="00322D34"/>
    <w:rsid w:val="00325AC8"/>
    <w:rsid w:val="003274B3"/>
    <w:rsid w:val="00334124"/>
    <w:rsid w:val="003342F2"/>
    <w:rsid w:val="003359AC"/>
    <w:rsid w:val="00335F7E"/>
    <w:rsid w:val="00335FDB"/>
    <w:rsid w:val="00337737"/>
    <w:rsid w:val="0034043B"/>
    <w:rsid w:val="00342667"/>
    <w:rsid w:val="00344B14"/>
    <w:rsid w:val="00345394"/>
    <w:rsid w:val="00347EFF"/>
    <w:rsid w:val="00350271"/>
    <w:rsid w:val="00350369"/>
    <w:rsid w:val="00351668"/>
    <w:rsid w:val="00352902"/>
    <w:rsid w:val="00354047"/>
    <w:rsid w:val="00354558"/>
    <w:rsid w:val="00355992"/>
    <w:rsid w:val="00357D2C"/>
    <w:rsid w:val="00360716"/>
    <w:rsid w:val="00364851"/>
    <w:rsid w:val="00364BBC"/>
    <w:rsid w:val="00364C1A"/>
    <w:rsid w:val="00365C54"/>
    <w:rsid w:val="00365D27"/>
    <w:rsid w:val="00367BF6"/>
    <w:rsid w:val="00370C11"/>
    <w:rsid w:val="00371689"/>
    <w:rsid w:val="003721A3"/>
    <w:rsid w:val="0037489D"/>
    <w:rsid w:val="00375C3F"/>
    <w:rsid w:val="003805ED"/>
    <w:rsid w:val="00381B83"/>
    <w:rsid w:val="003824E0"/>
    <w:rsid w:val="00382A90"/>
    <w:rsid w:val="00382F20"/>
    <w:rsid w:val="00383EA0"/>
    <w:rsid w:val="0038480D"/>
    <w:rsid w:val="00384F40"/>
    <w:rsid w:val="00387652"/>
    <w:rsid w:val="00387A50"/>
    <w:rsid w:val="0039137A"/>
    <w:rsid w:val="00393781"/>
    <w:rsid w:val="003A25C3"/>
    <w:rsid w:val="003A2D71"/>
    <w:rsid w:val="003A4296"/>
    <w:rsid w:val="003A50B1"/>
    <w:rsid w:val="003A590A"/>
    <w:rsid w:val="003B0183"/>
    <w:rsid w:val="003B2B43"/>
    <w:rsid w:val="003B3E04"/>
    <w:rsid w:val="003B5317"/>
    <w:rsid w:val="003B763B"/>
    <w:rsid w:val="003C14FA"/>
    <w:rsid w:val="003C56E2"/>
    <w:rsid w:val="003C69A4"/>
    <w:rsid w:val="003C7121"/>
    <w:rsid w:val="003C79D6"/>
    <w:rsid w:val="003D1A79"/>
    <w:rsid w:val="003D1E15"/>
    <w:rsid w:val="003D23ED"/>
    <w:rsid w:val="003D659B"/>
    <w:rsid w:val="003D6742"/>
    <w:rsid w:val="003E2B78"/>
    <w:rsid w:val="003E54EB"/>
    <w:rsid w:val="003E6F16"/>
    <w:rsid w:val="003E7F9D"/>
    <w:rsid w:val="003F28D5"/>
    <w:rsid w:val="003F7423"/>
    <w:rsid w:val="003F7774"/>
    <w:rsid w:val="0040095B"/>
    <w:rsid w:val="00401F43"/>
    <w:rsid w:val="00403232"/>
    <w:rsid w:val="00405036"/>
    <w:rsid w:val="004066ED"/>
    <w:rsid w:val="00406BFF"/>
    <w:rsid w:val="0041123B"/>
    <w:rsid w:val="0041230E"/>
    <w:rsid w:val="00412533"/>
    <w:rsid w:val="0041350B"/>
    <w:rsid w:val="00413EFD"/>
    <w:rsid w:val="004147DF"/>
    <w:rsid w:val="004162B0"/>
    <w:rsid w:val="0042050B"/>
    <w:rsid w:val="00421C52"/>
    <w:rsid w:val="00425CA2"/>
    <w:rsid w:val="00430AA6"/>
    <w:rsid w:val="00433016"/>
    <w:rsid w:val="00434869"/>
    <w:rsid w:val="004365AF"/>
    <w:rsid w:val="00440AEE"/>
    <w:rsid w:val="00447DF2"/>
    <w:rsid w:val="00450398"/>
    <w:rsid w:val="00451BB6"/>
    <w:rsid w:val="004526F2"/>
    <w:rsid w:val="00455383"/>
    <w:rsid w:val="0045595D"/>
    <w:rsid w:val="00456767"/>
    <w:rsid w:val="004577DD"/>
    <w:rsid w:val="00457F0C"/>
    <w:rsid w:val="00462135"/>
    <w:rsid w:val="004632EA"/>
    <w:rsid w:val="00463B16"/>
    <w:rsid w:val="0046699B"/>
    <w:rsid w:val="00466B2C"/>
    <w:rsid w:val="00467D73"/>
    <w:rsid w:val="00467E83"/>
    <w:rsid w:val="00472187"/>
    <w:rsid w:val="004733F3"/>
    <w:rsid w:val="00475161"/>
    <w:rsid w:val="0047746E"/>
    <w:rsid w:val="00482FA7"/>
    <w:rsid w:val="00483968"/>
    <w:rsid w:val="004845F0"/>
    <w:rsid w:val="00491BEC"/>
    <w:rsid w:val="004957ED"/>
    <w:rsid w:val="00496116"/>
    <w:rsid w:val="004A1175"/>
    <w:rsid w:val="004A11A6"/>
    <w:rsid w:val="004A2235"/>
    <w:rsid w:val="004A3361"/>
    <w:rsid w:val="004A4F04"/>
    <w:rsid w:val="004A5267"/>
    <w:rsid w:val="004A7E3C"/>
    <w:rsid w:val="004B450D"/>
    <w:rsid w:val="004B48D5"/>
    <w:rsid w:val="004B4F51"/>
    <w:rsid w:val="004C0621"/>
    <w:rsid w:val="004C1C7A"/>
    <w:rsid w:val="004C6333"/>
    <w:rsid w:val="004C684B"/>
    <w:rsid w:val="004D31AB"/>
    <w:rsid w:val="004D4A6A"/>
    <w:rsid w:val="004D5407"/>
    <w:rsid w:val="004D6C6B"/>
    <w:rsid w:val="004E1FA7"/>
    <w:rsid w:val="004E30AF"/>
    <w:rsid w:val="004E3524"/>
    <w:rsid w:val="004E6373"/>
    <w:rsid w:val="004E71EE"/>
    <w:rsid w:val="004E7347"/>
    <w:rsid w:val="004F1C05"/>
    <w:rsid w:val="004F1D49"/>
    <w:rsid w:val="004F4155"/>
    <w:rsid w:val="004F416A"/>
    <w:rsid w:val="004F5639"/>
    <w:rsid w:val="004F635C"/>
    <w:rsid w:val="004F64A6"/>
    <w:rsid w:val="0050048A"/>
    <w:rsid w:val="00500E8A"/>
    <w:rsid w:val="0050583D"/>
    <w:rsid w:val="00506C7B"/>
    <w:rsid w:val="00512673"/>
    <w:rsid w:val="005152B4"/>
    <w:rsid w:val="00515755"/>
    <w:rsid w:val="00516A52"/>
    <w:rsid w:val="0052043D"/>
    <w:rsid w:val="00520FC7"/>
    <w:rsid w:val="005223A7"/>
    <w:rsid w:val="00526934"/>
    <w:rsid w:val="00526DF1"/>
    <w:rsid w:val="0053025B"/>
    <w:rsid w:val="00530A6F"/>
    <w:rsid w:val="00530E22"/>
    <w:rsid w:val="00532BE6"/>
    <w:rsid w:val="00534DAA"/>
    <w:rsid w:val="005371B4"/>
    <w:rsid w:val="0054205F"/>
    <w:rsid w:val="00542870"/>
    <w:rsid w:val="00550E10"/>
    <w:rsid w:val="005535BA"/>
    <w:rsid w:val="005601E7"/>
    <w:rsid w:val="00560A8E"/>
    <w:rsid w:val="00563DC5"/>
    <w:rsid w:val="0056645D"/>
    <w:rsid w:val="005665F8"/>
    <w:rsid w:val="0057503B"/>
    <w:rsid w:val="005763B4"/>
    <w:rsid w:val="00577A8D"/>
    <w:rsid w:val="00581958"/>
    <w:rsid w:val="00581FAF"/>
    <w:rsid w:val="005832BA"/>
    <w:rsid w:val="00583FC0"/>
    <w:rsid w:val="00585750"/>
    <w:rsid w:val="005858E2"/>
    <w:rsid w:val="00590361"/>
    <w:rsid w:val="0059261C"/>
    <w:rsid w:val="00595104"/>
    <w:rsid w:val="00596F0B"/>
    <w:rsid w:val="00597233"/>
    <w:rsid w:val="005A001E"/>
    <w:rsid w:val="005A1467"/>
    <w:rsid w:val="005A39D0"/>
    <w:rsid w:val="005A6D40"/>
    <w:rsid w:val="005B078B"/>
    <w:rsid w:val="005B1402"/>
    <w:rsid w:val="005B252D"/>
    <w:rsid w:val="005B2890"/>
    <w:rsid w:val="005B3729"/>
    <w:rsid w:val="005C1A48"/>
    <w:rsid w:val="005C40CF"/>
    <w:rsid w:val="005C486B"/>
    <w:rsid w:val="005C70B9"/>
    <w:rsid w:val="005D005E"/>
    <w:rsid w:val="005D007D"/>
    <w:rsid w:val="005D6381"/>
    <w:rsid w:val="005D68E6"/>
    <w:rsid w:val="005D6F45"/>
    <w:rsid w:val="005D75F5"/>
    <w:rsid w:val="005D7832"/>
    <w:rsid w:val="005E3231"/>
    <w:rsid w:val="005E4BED"/>
    <w:rsid w:val="005E6E77"/>
    <w:rsid w:val="005F0114"/>
    <w:rsid w:val="005F2CE3"/>
    <w:rsid w:val="005F3222"/>
    <w:rsid w:val="005F4425"/>
    <w:rsid w:val="005F5561"/>
    <w:rsid w:val="005F57D3"/>
    <w:rsid w:val="005F7540"/>
    <w:rsid w:val="005F7732"/>
    <w:rsid w:val="006009A8"/>
    <w:rsid w:val="00600BE3"/>
    <w:rsid w:val="006046C8"/>
    <w:rsid w:val="00605F82"/>
    <w:rsid w:val="00610007"/>
    <w:rsid w:val="006120E6"/>
    <w:rsid w:val="00616697"/>
    <w:rsid w:val="00617A75"/>
    <w:rsid w:val="006211A2"/>
    <w:rsid w:val="006241E3"/>
    <w:rsid w:val="0063249D"/>
    <w:rsid w:val="00634619"/>
    <w:rsid w:val="006402BC"/>
    <w:rsid w:val="006413C4"/>
    <w:rsid w:val="006433B6"/>
    <w:rsid w:val="00643600"/>
    <w:rsid w:val="006446A1"/>
    <w:rsid w:val="006451F9"/>
    <w:rsid w:val="00645F6E"/>
    <w:rsid w:val="0064644E"/>
    <w:rsid w:val="00646BAF"/>
    <w:rsid w:val="00647767"/>
    <w:rsid w:val="0065106E"/>
    <w:rsid w:val="006514B5"/>
    <w:rsid w:val="006544BA"/>
    <w:rsid w:val="0065577B"/>
    <w:rsid w:val="00655E62"/>
    <w:rsid w:val="00656079"/>
    <w:rsid w:val="00656C12"/>
    <w:rsid w:val="0066098B"/>
    <w:rsid w:val="00663492"/>
    <w:rsid w:val="00663CEC"/>
    <w:rsid w:val="00664937"/>
    <w:rsid w:val="00665DF5"/>
    <w:rsid w:val="00666981"/>
    <w:rsid w:val="006674CD"/>
    <w:rsid w:val="00675034"/>
    <w:rsid w:val="00677E34"/>
    <w:rsid w:val="00677EA5"/>
    <w:rsid w:val="00680FAB"/>
    <w:rsid w:val="00681542"/>
    <w:rsid w:val="006818C6"/>
    <w:rsid w:val="00681D02"/>
    <w:rsid w:val="00683512"/>
    <w:rsid w:val="00687082"/>
    <w:rsid w:val="00694746"/>
    <w:rsid w:val="00694D16"/>
    <w:rsid w:val="00695686"/>
    <w:rsid w:val="00697658"/>
    <w:rsid w:val="006A1000"/>
    <w:rsid w:val="006A4B19"/>
    <w:rsid w:val="006A50C1"/>
    <w:rsid w:val="006A5C8E"/>
    <w:rsid w:val="006A5D2F"/>
    <w:rsid w:val="006A7927"/>
    <w:rsid w:val="006B0170"/>
    <w:rsid w:val="006B2A02"/>
    <w:rsid w:val="006C3E00"/>
    <w:rsid w:val="006C5CAA"/>
    <w:rsid w:val="006C78BD"/>
    <w:rsid w:val="006D5349"/>
    <w:rsid w:val="006D5870"/>
    <w:rsid w:val="006D6F5C"/>
    <w:rsid w:val="006D7C7D"/>
    <w:rsid w:val="006D7F41"/>
    <w:rsid w:val="006E100B"/>
    <w:rsid w:val="006E1AE6"/>
    <w:rsid w:val="006E3B02"/>
    <w:rsid w:val="006E46D1"/>
    <w:rsid w:val="006E61D4"/>
    <w:rsid w:val="006E65A5"/>
    <w:rsid w:val="006E7CA4"/>
    <w:rsid w:val="006F07A9"/>
    <w:rsid w:val="006F382C"/>
    <w:rsid w:val="006F4EEA"/>
    <w:rsid w:val="006F78EA"/>
    <w:rsid w:val="007023DD"/>
    <w:rsid w:val="00707D4F"/>
    <w:rsid w:val="007113EA"/>
    <w:rsid w:val="00717C3C"/>
    <w:rsid w:val="00717D79"/>
    <w:rsid w:val="00722863"/>
    <w:rsid w:val="00727B32"/>
    <w:rsid w:val="00731BEB"/>
    <w:rsid w:val="00731C80"/>
    <w:rsid w:val="007359B1"/>
    <w:rsid w:val="00740053"/>
    <w:rsid w:val="007408C5"/>
    <w:rsid w:val="00743950"/>
    <w:rsid w:val="00743E97"/>
    <w:rsid w:val="007452DA"/>
    <w:rsid w:val="0074650F"/>
    <w:rsid w:val="00752022"/>
    <w:rsid w:val="007526D1"/>
    <w:rsid w:val="00753344"/>
    <w:rsid w:val="00753458"/>
    <w:rsid w:val="00754ED9"/>
    <w:rsid w:val="0075521D"/>
    <w:rsid w:val="00756156"/>
    <w:rsid w:val="00762B85"/>
    <w:rsid w:val="00763F55"/>
    <w:rsid w:val="0076488E"/>
    <w:rsid w:val="00765826"/>
    <w:rsid w:val="00765910"/>
    <w:rsid w:val="00766954"/>
    <w:rsid w:val="00771502"/>
    <w:rsid w:val="00772FF1"/>
    <w:rsid w:val="007739EF"/>
    <w:rsid w:val="00773F4A"/>
    <w:rsid w:val="007742B7"/>
    <w:rsid w:val="007745FD"/>
    <w:rsid w:val="007760B9"/>
    <w:rsid w:val="00781340"/>
    <w:rsid w:val="00781A47"/>
    <w:rsid w:val="00782FD3"/>
    <w:rsid w:val="00783DA6"/>
    <w:rsid w:val="00784CEB"/>
    <w:rsid w:val="00786B33"/>
    <w:rsid w:val="00790224"/>
    <w:rsid w:val="00795614"/>
    <w:rsid w:val="00795693"/>
    <w:rsid w:val="00796682"/>
    <w:rsid w:val="0079781B"/>
    <w:rsid w:val="007A0080"/>
    <w:rsid w:val="007A09B7"/>
    <w:rsid w:val="007A39E3"/>
    <w:rsid w:val="007A5390"/>
    <w:rsid w:val="007A54FA"/>
    <w:rsid w:val="007B0B9F"/>
    <w:rsid w:val="007B3E5E"/>
    <w:rsid w:val="007C0905"/>
    <w:rsid w:val="007C2983"/>
    <w:rsid w:val="007C536A"/>
    <w:rsid w:val="007E1338"/>
    <w:rsid w:val="007E1C55"/>
    <w:rsid w:val="007E2176"/>
    <w:rsid w:val="007E3493"/>
    <w:rsid w:val="007E3F15"/>
    <w:rsid w:val="007E5240"/>
    <w:rsid w:val="007E6600"/>
    <w:rsid w:val="007E755E"/>
    <w:rsid w:val="007F2322"/>
    <w:rsid w:val="007F52B2"/>
    <w:rsid w:val="007F596F"/>
    <w:rsid w:val="007F5D22"/>
    <w:rsid w:val="00801211"/>
    <w:rsid w:val="0080134D"/>
    <w:rsid w:val="0080181E"/>
    <w:rsid w:val="008047FE"/>
    <w:rsid w:val="00812296"/>
    <w:rsid w:val="00814E55"/>
    <w:rsid w:val="00816D38"/>
    <w:rsid w:val="0082183E"/>
    <w:rsid w:val="0082219C"/>
    <w:rsid w:val="00823FF6"/>
    <w:rsid w:val="008241F9"/>
    <w:rsid w:val="00825577"/>
    <w:rsid w:val="00831C59"/>
    <w:rsid w:val="0083350A"/>
    <w:rsid w:val="008406EC"/>
    <w:rsid w:val="00844159"/>
    <w:rsid w:val="00846B12"/>
    <w:rsid w:val="00847A09"/>
    <w:rsid w:val="00850165"/>
    <w:rsid w:val="008507C6"/>
    <w:rsid w:val="00852745"/>
    <w:rsid w:val="008539D6"/>
    <w:rsid w:val="008543D7"/>
    <w:rsid w:val="00860465"/>
    <w:rsid w:val="008622E1"/>
    <w:rsid w:val="00863DFE"/>
    <w:rsid w:val="0086428F"/>
    <w:rsid w:val="008642A3"/>
    <w:rsid w:val="008658CD"/>
    <w:rsid w:val="008667CF"/>
    <w:rsid w:val="00873E00"/>
    <w:rsid w:val="00875646"/>
    <w:rsid w:val="0087595C"/>
    <w:rsid w:val="008764D5"/>
    <w:rsid w:val="00877FD6"/>
    <w:rsid w:val="008825F9"/>
    <w:rsid w:val="00882C1E"/>
    <w:rsid w:val="008859CF"/>
    <w:rsid w:val="008876D3"/>
    <w:rsid w:val="008923D5"/>
    <w:rsid w:val="0089276A"/>
    <w:rsid w:val="008955D3"/>
    <w:rsid w:val="00896AC9"/>
    <w:rsid w:val="008A1906"/>
    <w:rsid w:val="008A3BF1"/>
    <w:rsid w:val="008A5036"/>
    <w:rsid w:val="008A5F0A"/>
    <w:rsid w:val="008B1080"/>
    <w:rsid w:val="008B24A8"/>
    <w:rsid w:val="008B3692"/>
    <w:rsid w:val="008B3BEB"/>
    <w:rsid w:val="008C0241"/>
    <w:rsid w:val="008C088F"/>
    <w:rsid w:val="008C23A6"/>
    <w:rsid w:val="008C3445"/>
    <w:rsid w:val="008C360D"/>
    <w:rsid w:val="008C3A28"/>
    <w:rsid w:val="008C4637"/>
    <w:rsid w:val="008C5165"/>
    <w:rsid w:val="008C5D64"/>
    <w:rsid w:val="008D3CC1"/>
    <w:rsid w:val="008D3E87"/>
    <w:rsid w:val="008D50A9"/>
    <w:rsid w:val="008D7FD7"/>
    <w:rsid w:val="008E2379"/>
    <w:rsid w:val="008E5FE6"/>
    <w:rsid w:val="008E615C"/>
    <w:rsid w:val="008F05DC"/>
    <w:rsid w:val="008F16EE"/>
    <w:rsid w:val="008F2BFE"/>
    <w:rsid w:val="008F5D8C"/>
    <w:rsid w:val="0090010D"/>
    <w:rsid w:val="00902160"/>
    <w:rsid w:val="0090573F"/>
    <w:rsid w:val="00905AB9"/>
    <w:rsid w:val="009106C8"/>
    <w:rsid w:val="009123DB"/>
    <w:rsid w:val="00913225"/>
    <w:rsid w:val="00913D21"/>
    <w:rsid w:val="00913F2F"/>
    <w:rsid w:val="009162AA"/>
    <w:rsid w:val="00920A64"/>
    <w:rsid w:val="00920C77"/>
    <w:rsid w:val="00920DFD"/>
    <w:rsid w:val="0092378F"/>
    <w:rsid w:val="00934709"/>
    <w:rsid w:val="00934D43"/>
    <w:rsid w:val="009358D1"/>
    <w:rsid w:val="009359E8"/>
    <w:rsid w:val="00936F02"/>
    <w:rsid w:val="00937C72"/>
    <w:rsid w:val="00941643"/>
    <w:rsid w:val="00941905"/>
    <w:rsid w:val="00941ED1"/>
    <w:rsid w:val="0094365F"/>
    <w:rsid w:val="00943AC6"/>
    <w:rsid w:val="0094403D"/>
    <w:rsid w:val="009512D1"/>
    <w:rsid w:val="00951B39"/>
    <w:rsid w:val="009521FB"/>
    <w:rsid w:val="00953BBE"/>
    <w:rsid w:val="009543FA"/>
    <w:rsid w:val="009553DE"/>
    <w:rsid w:val="009554EF"/>
    <w:rsid w:val="00956670"/>
    <w:rsid w:val="00956BE9"/>
    <w:rsid w:val="00960E6B"/>
    <w:rsid w:val="00962C64"/>
    <w:rsid w:val="00963E55"/>
    <w:rsid w:val="00967D80"/>
    <w:rsid w:val="0097233E"/>
    <w:rsid w:val="00974051"/>
    <w:rsid w:val="00974643"/>
    <w:rsid w:val="00980BD2"/>
    <w:rsid w:val="00982441"/>
    <w:rsid w:val="00990A31"/>
    <w:rsid w:val="009912A1"/>
    <w:rsid w:val="00995866"/>
    <w:rsid w:val="00997AE7"/>
    <w:rsid w:val="009A12C4"/>
    <w:rsid w:val="009A221C"/>
    <w:rsid w:val="009A3BDA"/>
    <w:rsid w:val="009A441C"/>
    <w:rsid w:val="009A4510"/>
    <w:rsid w:val="009A4916"/>
    <w:rsid w:val="009A52BA"/>
    <w:rsid w:val="009A5B8B"/>
    <w:rsid w:val="009A6D03"/>
    <w:rsid w:val="009B25EE"/>
    <w:rsid w:val="009B41CB"/>
    <w:rsid w:val="009B4E80"/>
    <w:rsid w:val="009B65E1"/>
    <w:rsid w:val="009C6F0D"/>
    <w:rsid w:val="009C7CEB"/>
    <w:rsid w:val="009D0A27"/>
    <w:rsid w:val="009D1E57"/>
    <w:rsid w:val="009D2E9E"/>
    <w:rsid w:val="009D6CCE"/>
    <w:rsid w:val="009D7E6A"/>
    <w:rsid w:val="009E1939"/>
    <w:rsid w:val="009E20CD"/>
    <w:rsid w:val="009E309B"/>
    <w:rsid w:val="009E3C29"/>
    <w:rsid w:val="009E51EE"/>
    <w:rsid w:val="009E7642"/>
    <w:rsid w:val="009F1F22"/>
    <w:rsid w:val="009F29C8"/>
    <w:rsid w:val="009F3C75"/>
    <w:rsid w:val="009F4964"/>
    <w:rsid w:val="009F504D"/>
    <w:rsid w:val="009F519D"/>
    <w:rsid w:val="009F68FC"/>
    <w:rsid w:val="009F7E88"/>
    <w:rsid w:val="00A02B8A"/>
    <w:rsid w:val="00A03635"/>
    <w:rsid w:val="00A0418F"/>
    <w:rsid w:val="00A041DD"/>
    <w:rsid w:val="00A04B32"/>
    <w:rsid w:val="00A0500D"/>
    <w:rsid w:val="00A067A4"/>
    <w:rsid w:val="00A129F1"/>
    <w:rsid w:val="00A12D37"/>
    <w:rsid w:val="00A1324E"/>
    <w:rsid w:val="00A13D4E"/>
    <w:rsid w:val="00A1621B"/>
    <w:rsid w:val="00A210E9"/>
    <w:rsid w:val="00A229CC"/>
    <w:rsid w:val="00A22C98"/>
    <w:rsid w:val="00A267F6"/>
    <w:rsid w:val="00A273BD"/>
    <w:rsid w:val="00A27503"/>
    <w:rsid w:val="00A27A7E"/>
    <w:rsid w:val="00A305B5"/>
    <w:rsid w:val="00A32A71"/>
    <w:rsid w:val="00A33E48"/>
    <w:rsid w:val="00A34739"/>
    <w:rsid w:val="00A34B00"/>
    <w:rsid w:val="00A451A1"/>
    <w:rsid w:val="00A50286"/>
    <w:rsid w:val="00A5098B"/>
    <w:rsid w:val="00A53E52"/>
    <w:rsid w:val="00A541DB"/>
    <w:rsid w:val="00A57476"/>
    <w:rsid w:val="00A6204A"/>
    <w:rsid w:val="00A64383"/>
    <w:rsid w:val="00A66EBF"/>
    <w:rsid w:val="00A70CA8"/>
    <w:rsid w:val="00A71539"/>
    <w:rsid w:val="00A71D8F"/>
    <w:rsid w:val="00A74230"/>
    <w:rsid w:val="00A747CF"/>
    <w:rsid w:val="00A7604C"/>
    <w:rsid w:val="00A76495"/>
    <w:rsid w:val="00A77E2C"/>
    <w:rsid w:val="00A819B8"/>
    <w:rsid w:val="00A82433"/>
    <w:rsid w:val="00A834B9"/>
    <w:rsid w:val="00A85970"/>
    <w:rsid w:val="00A92CC4"/>
    <w:rsid w:val="00A96B88"/>
    <w:rsid w:val="00AA0CDE"/>
    <w:rsid w:val="00AA2F84"/>
    <w:rsid w:val="00AA3E41"/>
    <w:rsid w:val="00AA4415"/>
    <w:rsid w:val="00AA44AB"/>
    <w:rsid w:val="00AB4246"/>
    <w:rsid w:val="00AB4EDF"/>
    <w:rsid w:val="00AB745C"/>
    <w:rsid w:val="00AC1841"/>
    <w:rsid w:val="00AC1956"/>
    <w:rsid w:val="00AC1D61"/>
    <w:rsid w:val="00AC2540"/>
    <w:rsid w:val="00AC3AFC"/>
    <w:rsid w:val="00AC5676"/>
    <w:rsid w:val="00AC6C0C"/>
    <w:rsid w:val="00AD2304"/>
    <w:rsid w:val="00AD5482"/>
    <w:rsid w:val="00AD7676"/>
    <w:rsid w:val="00AD77F1"/>
    <w:rsid w:val="00AE6F15"/>
    <w:rsid w:val="00AE712C"/>
    <w:rsid w:val="00AF2180"/>
    <w:rsid w:val="00AF6BE2"/>
    <w:rsid w:val="00AF6DF4"/>
    <w:rsid w:val="00AF7863"/>
    <w:rsid w:val="00AF7E5A"/>
    <w:rsid w:val="00B006AC"/>
    <w:rsid w:val="00B040C6"/>
    <w:rsid w:val="00B04B44"/>
    <w:rsid w:val="00B0601D"/>
    <w:rsid w:val="00B110B3"/>
    <w:rsid w:val="00B11232"/>
    <w:rsid w:val="00B11890"/>
    <w:rsid w:val="00B14734"/>
    <w:rsid w:val="00B14FDB"/>
    <w:rsid w:val="00B15492"/>
    <w:rsid w:val="00B16282"/>
    <w:rsid w:val="00B16CE1"/>
    <w:rsid w:val="00B1704B"/>
    <w:rsid w:val="00B202F4"/>
    <w:rsid w:val="00B2122E"/>
    <w:rsid w:val="00B21A9F"/>
    <w:rsid w:val="00B22EF1"/>
    <w:rsid w:val="00B24BEB"/>
    <w:rsid w:val="00B32E42"/>
    <w:rsid w:val="00B41124"/>
    <w:rsid w:val="00B4188E"/>
    <w:rsid w:val="00B460DA"/>
    <w:rsid w:val="00B47D79"/>
    <w:rsid w:val="00B50A90"/>
    <w:rsid w:val="00B578D6"/>
    <w:rsid w:val="00B61173"/>
    <w:rsid w:val="00B622FC"/>
    <w:rsid w:val="00B628A4"/>
    <w:rsid w:val="00B6323D"/>
    <w:rsid w:val="00B63493"/>
    <w:rsid w:val="00B64B99"/>
    <w:rsid w:val="00B7288A"/>
    <w:rsid w:val="00B759B4"/>
    <w:rsid w:val="00B77178"/>
    <w:rsid w:val="00B77777"/>
    <w:rsid w:val="00B81798"/>
    <w:rsid w:val="00B81E5A"/>
    <w:rsid w:val="00B823C0"/>
    <w:rsid w:val="00B82B03"/>
    <w:rsid w:val="00B82E26"/>
    <w:rsid w:val="00B843F5"/>
    <w:rsid w:val="00B8497A"/>
    <w:rsid w:val="00B84D64"/>
    <w:rsid w:val="00B84F10"/>
    <w:rsid w:val="00B85143"/>
    <w:rsid w:val="00BA0971"/>
    <w:rsid w:val="00BA5030"/>
    <w:rsid w:val="00BA7990"/>
    <w:rsid w:val="00BA7AC9"/>
    <w:rsid w:val="00BB19BC"/>
    <w:rsid w:val="00BB1BEE"/>
    <w:rsid w:val="00BB2327"/>
    <w:rsid w:val="00BB2479"/>
    <w:rsid w:val="00BB394F"/>
    <w:rsid w:val="00BB5A64"/>
    <w:rsid w:val="00BB63F6"/>
    <w:rsid w:val="00BB6D60"/>
    <w:rsid w:val="00BC394F"/>
    <w:rsid w:val="00BC53DE"/>
    <w:rsid w:val="00BC5413"/>
    <w:rsid w:val="00BC5EEB"/>
    <w:rsid w:val="00BC61AA"/>
    <w:rsid w:val="00BD1963"/>
    <w:rsid w:val="00BD337A"/>
    <w:rsid w:val="00BE2A20"/>
    <w:rsid w:val="00BE548C"/>
    <w:rsid w:val="00BE6E99"/>
    <w:rsid w:val="00BE6EB4"/>
    <w:rsid w:val="00BE7EF8"/>
    <w:rsid w:val="00BF172D"/>
    <w:rsid w:val="00BF3A32"/>
    <w:rsid w:val="00BF60ED"/>
    <w:rsid w:val="00C0067D"/>
    <w:rsid w:val="00C03BBD"/>
    <w:rsid w:val="00C04357"/>
    <w:rsid w:val="00C0629F"/>
    <w:rsid w:val="00C06E8A"/>
    <w:rsid w:val="00C07C81"/>
    <w:rsid w:val="00C11E34"/>
    <w:rsid w:val="00C12873"/>
    <w:rsid w:val="00C128B7"/>
    <w:rsid w:val="00C12EE5"/>
    <w:rsid w:val="00C16B63"/>
    <w:rsid w:val="00C21962"/>
    <w:rsid w:val="00C22FE5"/>
    <w:rsid w:val="00C26B6F"/>
    <w:rsid w:val="00C27ABD"/>
    <w:rsid w:val="00C31187"/>
    <w:rsid w:val="00C32DAA"/>
    <w:rsid w:val="00C32F58"/>
    <w:rsid w:val="00C33BEA"/>
    <w:rsid w:val="00C34816"/>
    <w:rsid w:val="00C41941"/>
    <w:rsid w:val="00C42DEF"/>
    <w:rsid w:val="00C44378"/>
    <w:rsid w:val="00C460C4"/>
    <w:rsid w:val="00C52378"/>
    <w:rsid w:val="00C524C0"/>
    <w:rsid w:val="00C543EF"/>
    <w:rsid w:val="00C577BD"/>
    <w:rsid w:val="00C6035D"/>
    <w:rsid w:val="00C607C6"/>
    <w:rsid w:val="00C61BAE"/>
    <w:rsid w:val="00C64154"/>
    <w:rsid w:val="00C64977"/>
    <w:rsid w:val="00C65BEB"/>
    <w:rsid w:val="00C6756F"/>
    <w:rsid w:val="00C70BFA"/>
    <w:rsid w:val="00C71CAF"/>
    <w:rsid w:val="00C7354A"/>
    <w:rsid w:val="00C75FA1"/>
    <w:rsid w:val="00C7753F"/>
    <w:rsid w:val="00C77B03"/>
    <w:rsid w:val="00C821C5"/>
    <w:rsid w:val="00C82F85"/>
    <w:rsid w:val="00C84187"/>
    <w:rsid w:val="00C86C7F"/>
    <w:rsid w:val="00C94D3F"/>
    <w:rsid w:val="00C95223"/>
    <w:rsid w:val="00C963DF"/>
    <w:rsid w:val="00C97DEF"/>
    <w:rsid w:val="00CA1B9F"/>
    <w:rsid w:val="00CA2754"/>
    <w:rsid w:val="00CA2A0A"/>
    <w:rsid w:val="00CA59E0"/>
    <w:rsid w:val="00CB2CC1"/>
    <w:rsid w:val="00CB5530"/>
    <w:rsid w:val="00CB694E"/>
    <w:rsid w:val="00CB6EAC"/>
    <w:rsid w:val="00CC16F2"/>
    <w:rsid w:val="00CC2049"/>
    <w:rsid w:val="00CC5C76"/>
    <w:rsid w:val="00CC63B0"/>
    <w:rsid w:val="00CD354A"/>
    <w:rsid w:val="00CD43C1"/>
    <w:rsid w:val="00CD4FF1"/>
    <w:rsid w:val="00CD5840"/>
    <w:rsid w:val="00CE55C9"/>
    <w:rsid w:val="00CE7B2F"/>
    <w:rsid w:val="00CF0506"/>
    <w:rsid w:val="00CF325E"/>
    <w:rsid w:val="00CF3797"/>
    <w:rsid w:val="00CF4752"/>
    <w:rsid w:val="00CF493F"/>
    <w:rsid w:val="00CF5A93"/>
    <w:rsid w:val="00CF6819"/>
    <w:rsid w:val="00D01A06"/>
    <w:rsid w:val="00D029AE"/>
    <w:rsid w:val="00D10437"/>
    <w:rsid w:val="00D152D3"/>
    <w:rsid w:val="00D15F12"/>
    <w:rsid w:val="00D227A5"/>
    <w:rsid w:val="00D24D5B"/>
    <w:rsid w:val="00D30F31"/>
    <w:rsid w:val="00D33361"/>
    <w:rsid w:val="00D33ACB"/>
    <w:rsid w:val="00D3615C"/>
    <w:rsid w:val="00D36F03"/>
    <w:rsid w:val="00D36F94"/>
    <w:rsid w:val="00D375D4"/>
    <w:rsid w:val="00D37981"/>
    <w:rsid w:val="00D43868"/>
    <w:rsid w:val="00D4663B"/>
    <w:rsid w:val="00D500D0"/>
    <w:rsid w:val="00D514C6"/>
    <w:rsid w:val="00D51A2F"/>
    <w:rsid w:val="00D53F0E"/>
    <w:rsid w:val="00D541F7"/>
    <w:rsid w:val="00D57D1B"/>
    <w:rsid w:val="00D60D64"/>
    <w:rsid w:val="00D633D3"/>
    <w:rsid w:val="00D65E9A"/>
    <w:rsid w:val="00D7180D"/>
    <w:rsid w:val="00D746E6"/>
    <w:rsid w:val="00D75BD5"/>
    <w:rsid w:val="00D8059E"/>
    <w:rsid w:val="00D8353F"/>
    <w:rsid w:val="00D84577"/>
    <w:rsid w:val="00D84698"/>
    <w:rsid w:val="00D85AB6"/>
    <w:rsid w:val="00D85EC1"/>
    <w:rsid w:val="00D95364"/>
    <w:rsid w:val="00D97477"/>
    <w:rsid w:val="00D97D42"/>
    <w:rsid w:val="00D97E6D"/>
    <w:rsid w:val="00DA033A"/>
    <w:rsid w:val="00DA1486"/>
    <w:rsid w:val="00DA22A2"/>
    <w:rsid w:val="00DA5049"/>
    <w:rsid w:val="00DA701A"/>
    <w:rsid w:val="00DA7FD3"/>
    <w:rsid w:val="00DB3980"/>
    <w:rsid w:val="00DB5ECE"/>
    <w:rsid w:val="00DB63D0"/>
    <w:rsid w:val="00DC00CF"/>
    <w:rsid w:val="00DC0835"/>
    <w:rsid w:val="00DC1641"/>
    <w:rsid w:val="00DC247E"/>
    <w:rsid w:val="00DC2E91"/>
    <w:rsid w:val="00DC32C5"/>
    <w:rsid w:val="00DC66CE"/>
    <w:rsid w:val="00DD16AC"/>
    <w:rsid w:val="00DD21C2"/>
    <w:rsid w:val="00DD3D2F"/>
    <w:rsid w:val="00DD6B38"/>
    <w:rsid w:val="00DD7DD7"/>
    <w:rsid w:val="00DE064C"/>
    <w:rsid w:val="00DE0998"/>
    <w:rsid w:val="00DE1DF6"/>
    <w:rsid w:val="00DE2356"/>
    <w:rsid w:val="00DE245C"/>
    <w:rsid w:val="00DE45DB"/>
    <w:rsid w:val="00DE4F2F"/>
    <w:rsid w:val="00DE7B5C"/>
    <w:rsid w:val="00DF03B1"/>
    <w:rsid w:val="00DF0734"/>
    <w:rsid w:val="00DF51D5"/>
    <w:rsid w:val="00DF5947"/>
    <w:rsid w:val="00DF79F7"/>
    <w:rsid w:val="00E01B1C"/>
    <w:rsid w:val="00E03839"/>
    <w:rsid w:val="00E0502F"/>
    <w:rsid w:val="00E11163"/>
    <w:rsid w:val="00E117B5"/>
    <w:rsid w:val="00E12908"/>
    <w:rsid w:val="00E12B99"/>
    <w:rsid w:val="00E1350F"/>
    <w:rsid w:val="00E14EBD"/>
    <w:rsid w:val="00E21BAB"/>
    <w:rsid w:val="00E21FEC"/>
    <w:rsid w:val="00E24786"/>
    <w:rsid w:val="00E27151"/>
    <w:rsid w:val="00E27BA5"/>
    <w:rsid w:val="00E31D97"/>
    <w:rsid w:val="00E3340B"/>
    <w:rsid w:val="00E34CAC"/>
    <w:rsid w:val="00E365B6"/>
    <w:rsid w:val="00E3672D"/>
    <w:rsid w:val="00E372DA"/>
    <w:rsid w:val="00E37586"/>
    <w:rsid w:val="00E424B8"/>
    <w:rsid w:val="00E44CF8"/>
    <w:rsid w:val="00E4556C"/>
    <w:rsid w:val="00E4661A"/>
    <w:rsid w:val="00E4692A"/>
    <w:rsid w:val="00E46ADC"/>
    <w:rsid w:val="00E47843"/>
    <w:rsid w:val="00E53ACA"/>
    <w:rsid w:val="00E5607E"/>
    <w:rsid w:val="00E5715F"/>
    <w:rsid w:val="00E57C51"/>
    <w:rsid w:val="00E609CB"/>
    <w:rsid w:val="00E64DC6"/>
    <w:rsid w:val="00E66BCE"/>
    <w:rsid w:val="00E66FA1"/>
    <w:rsid w:val="00E70859"/>
    <w:rsid w:val="00E72BB4"/>
    <w:rsid w:val="00E7350E"/>
    <w:rsid w:val="00E768EE"/>
    <w:rsid w:val="00E80EEE"/>
    <w:rsid w:val="00E8170E"/>
    <w:rsid w:val="00E8281B"/>
    <w:rsid w:val="00E8713F"/>
    <w:rsid w:val="00E878C2"/>
    <w:rsid w:val="00E91B77"/>
    <w:rsid w:val="00E943FD"/>
    <w:rsid w:val="00E96180"/>
    <w:rsid w:val="00E9708E"/>
    <w:rsid w:val="00E972AA"/>
    <w:rsid w:val="00EA018D"/>
    <w:rsid w:val="00EA023D"/>
    <w:rsid w:val="00EA0E71"/>
    <w:rsid w:val="00EA1605"/>
    <w:rsid w:val="00EA1655"/>
    <w:rsid w:val="00EA20BE"/>
    <w:rsid w:val="00EA4830"/>
    <w:rsid w:val="00EA5D8A"/>
    <w:rsid w:val="00EB0BBB"/>
    <w:rsid w:val="00EB1E9B"/>
    <w:rsid w:val="00EB63FE"/>
    <w:rsid w:val="00EC036E"/>
    <w:rsid w:val="00EC05D0"/>
    <w:rsid w:val="00EC1F2B"/>
    <w:rsid w:val="00EC5942"/>
    <w:rsid w:val="00EC5C2F"/>
    <w:rsid w:val="00ED1B81"/>
    <w:rsid w:val="00ED21D1"/>
    <w:rsid w:val="00ED3459"/>
    <w:rsid w:val="00EE0201"/>
    <w:rsid w:val="00EE0EA0"/>
    <w:rsid w:val="00EE16F6"/>
    <w:rsid w:val="00EE1DD3"/>
    <w:rsid w:val="00EE2FBA"/>
    <w:rsid w:val="00EF041F"/>
    <w:rsid w:val="00EF1AB1"/>
    <w:rsid w:val="00EF3B16"/>
    <w:rsid w:val="00EF4842"/>
    <w:rsid w:val="00EF6935"/>
    <w:rsid w:val="00EF7E92"/>
    <w:rsid w:val="00F00662"/>
    <w:rsid w:val="00F00C7F"/>
    <w:rsid w:val="00F029A5"/>
    <w:rsid w:val="00F03106"/>
    <w:rsid w:val="00F05528"/>
    <w:rsid w:val="00F05BAF"/>
    <w:rsid w:val="00F0648D"/>
    <w:rsid w:val="00F0798A"/>
    <w:rsid w:val="00F07A5B"/>
    <w:rsid w:val="00F07DA5"/>
    <w:rsid w:val="00F1143D"/>
    <w:rsid w:val="00F14086"/>
    <w:rsid w:val="00F16997"/>
    <w:rsid w:val="00F2547D"/>
    <w:rsid w:val="00F30A13"/>
    <w:rsid w:val="00F340A0"/>
    <w:rsid w:val="00F34160"/>
    <w:rsid w:val="00F34702"/>
    <w:rsid w:val="00F351B0"/>
    <w:rsid w:val="00F35229"/>
    <w:rsid w:val="00F3531A"/>
    <w:rsid w:val="00F378CE"/>
    <w:rsid w:val="00F438BB"/>
    <w:rsid w:val="00F43ACC"/>
    <w:rsid w:val="00F452B8"/>
    <w:rsid w:val="00F4736F"/>
    <w:rsid w:val="00F50A8A"/>
    <w:rsid w:val="00F50F70"/>
    <w:rsid w:val="00F520C8"/>
    <w:rsid w:val="00F52DDB"/>
    <w:rsid w:val="00F52F4A"/>
    <w:rsid w:val="00F55A31"/>
    <w:rsid w:val="00F568C4"/>
    <w:rsid w:val="00F61A2E"/>
    <w:rsid w:val="00F634DB"/>
    <w:rsid w:val="00F64D00"/>
    <w:rsid w:val="00F71245"/>
    <w:rsid w:val="00F72AEE"/>
    <w:rsid w:val="00F73BB0"/>
    <w:rsid w:val="00F800A0"/>
    <w:rsid w:val="00F839C5"/>
    <w:rsid w:val="00F86065"/>
    <w:rsid w:val="00F86CE4"/>
    <w:rsid w:val="00F876D4"/>
    <w:rsid w:val="00F911BE"/>
    <w:rsid w:val="00F939F0"/>
    <w:rsid w:val="00F95A8D"/>
    <w:rsid w:val="00F97319"/>
    <w:rsid w:val="00F9752F"/>
    <w:rsid w:val="00F97B4D"/>
    <w:rsid w:val="00F97F18"/>
    <w:rsid w:val="00FA769F"/>
    <w:rsid w:val="00FB0811"/>
    <w:rsid w:val="00FB0ED6"/>
    <w:rsid w:val="00FB5EB8"/>
    <w:rsid w:val="00FB601D"/>
    <w:rsid w:val="00FB69EC"/>
    <w:rsid w:val="00FC1813"/>
    <w:rsid w:val="00FC2918"/>
    <w:rsid w:val="00FC37AA"/>
    <w:rsid w:val="00FC7BCF"/>
    <w:rsid w:val="00FD0A02"/>
    <w:rsid w:val="00FD28C9"/>
    <w:rsid w:val="00FD3990"/>
    <w:rsid w:val="00FD6A1C"/>
    <w:rsid w:val="00FE1D66"/>
    <w:rsid w:val="00FE2357"/>
    <w:rsid w:val="00FE46FE"/>
    <w:rsid w:val="00FE5AF5"/>
    <w:rsid w:val="00FE6013"/>
    <w:rsid w:val="00FE6686"/>
    <w:rsid w:val="00FE7C8A"/>
    <w:rsid w:val="00FF0F1D"/>
    <w:rsid w:val="00FF121C"/>
    <w:rsid w:val="00FF182C"/>
    <w:rsid w:val="00FF281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relative:margin;mso-position-vertical-relative:margin" o:allowincell="f" fill="f" fillcolor="white" stroke="f">
      <v:fill color="white" on="f"/>
      <v:stroke on="f"/>
    </o:shapedefaults>
    <o:shapelayout v:ext="edit">
      <o:idmap v:ext="edit" data="2"/>
    </o:shapelayout>
  </w:shapeDefaults>
  <w:decimalSymbol w:val=","/>
  <w:listSeparator w:val=";"/>
  <w14:docId w14:val="4E48D3E4"/>
  <w15:docId w15:val="{D6088C36-1D28-4F0E-B1B5-21EEB5377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5577B"/>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nhideWhenUsed/>
    <w:rsid w:val="0082219C"/>
    <w:pPr>
      <w:tabs>
        <w:tab w:val="center" w:pos="4819"/>
        <w:tab w:val="right" w:pos="9638"/>
      </w:tabs>
      <w:spacing w:after="0" w:line="240" w:lineRule="auto"/>
    </w:pPr>
  </w:style>
  <w:style w:type="character" w:customStyle="1" w:styleId="IntestazioneCarattere">
    <w:name w:val="Intestazione Carattere"/>
    <w:basedOn w:val="Carpredefinitoparagrafo"/>
    <w:link w:val="Intestazione"/>
    <w:rsid w:val="0082219C"/>
  </w:style>
  <w:style w:type="paragraph" w:styleId="Pidipagina">
    <w:name w:val="footer"/>
    <w:basedOn w:val="Normale"/>
    <w:link w:val="PidipaginaCarattere"/>
    <w:uiPriority w:val="99"/>
    <w:unhideWhenUsed/>
    <w:rsid w:val="0082219C"/>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82219C"/>
  </w:style>
  <w:style w:type="character" w:styleId="Collegamentoipertestuale">
    <w:name w:val="Hyperlink"/>
    <w:basedOn w:val="Carpredefinitoparagrafo"/>
    <w:uiPriority w:val="99"/>
    <w:unhideWhenUsed/>
    <w:rsid w:val="0082219C"/>
    <w:rPr>
      <w:color w:val="0563C1" w:themeColor="hyperlink"/>
      <w:u w:val="single"/>
    </w:rPr>
  </w:style>
  <w:style w:type="table" w:styleId="Grigliatabella">
    <w:name w:val="Table Grid"/>
    <w:basedOn w:val="Tabellanormale"/>
    <w:uiPriority w:val="39"/>
    <w:rsid w:val="00C7753F"/>
    <w:pPr>
      <w:spacing w:after="0" w:line="240" w:lineRule="auto"/>
    </w:pPr>
    <w:rPr>
      <w:rFonts w:eastAsiaTheme="minorEastAsia"/>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foelenco">
    <w:name w:val="List Paragraph"/>
    <w:basedOn w:val="Normale"/>
    <w:uiPriority w:val="34"/>
    <w:qFormat/>
    <w:rsid w:val="00C7753F"/>
    <w:pPr>
      <w:spacing w:after="200" w:line="276" w:lineRule="auto"/>
      <w:ind w:left="720"/>
      <w:contextualSpacing/>
    </w:pPr>
    <w:rPr>
      <w:rFonts w:eastAsiaTheme="minorEastAsia"/>
      <w:lang w:eastAsia="it-IT"/>
    </w:rPr>
  </w:style>
  <w:style w:type="paragraph" w:customStyle="1" w:styleId="Default">
    <w:name w:val="Default"/>
    <w:rsid w:val="00C27ABD"/>
    <w:pPr>
      <w:autoSpaceDE w:val="0"/>
      <w:autoSpaceDN w:val="0"/>
      <w:adjustRightInd w:val="0"/>
      <w:spacing w:after="0" w:line="240" w:lineRule="auto"/>
    </w:pPr>
    <w:rPr>
      <w:rFonts w:ascii="Calibri" w:hAnsi="Calibri" w:cs="Calibri"/>
      <w:color w:val="000000"/>
      <w:sz w:val="24"/>
      <w:szCs w:val="24"/>
    </w:rPr>
  </w:style>
  <w:style w:type="paragraph" w:styleId="Testofumetto">
    <w:name w:val="Balloon Text"/>
    <w:basedOn w:val="Normale"/>
    <w:link w:val="TestofumettoCarattere"/>
    <w:uiPriority w:val="99"/>
    <w:semiHidden/>
    <w:unhideWhenUsed/>
    <w:rsid w:val="003C56E2"/>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3C56E2"/>
    <w:rPr>
      <w:rFonts w:ascii="Tahoma" w:hAnsi="Tahoma" w:cs="Tahoma"/>
      <w:sz w:val="16"/>
      <w:szCs w:val="16"/>
    </w:rPr>
  </w:style>
  <w:style w:type="character" w:styleId="Testosegnaposto">
    <w:name w:val="Placeholder Text"/>
    <w:basedOn w:val="Carpredefinitoparagrafo"/>
    <w:uiPriority w:val="99"/>
    <w:semiHidden/>
    <w:rsid w:val="002B48EF"/>
    <w:rPr>
      <w:color w:val="808080"/>
    </w:rPr>
  </w:style>
  <w:style w:type="paragraph" w:styleId="Corpotesto">
    <w:name w:val="Body Text"/>
    <w:basedOn w:val="Normale"/>
    <w:link w:val="CorpotestoCarattere"/>
    <w:uiPriority w:val="1"/>
    <w:semiHidden/>
    <w:unhideWhenUsed/>
    <w:qFormat/>
    <w:rsid w:val="004F5639"/>
    <w:pPr>
      <w:widowControl w:val="0"/>
      <w:autoSpaceDE w:val="0"/>
      <w:autoSpaceDN w:val="0"/>
      <w:spacing w:after="80" w:line="240" w:lineRule="auto"/>
    </w:pPr>
    <w:rPr>
      <w:rFonts w:ascii="Calibri" w:eastAsia="Calibri" w:hAnsi="Calibri" w:cs="Calibri"/>
      <w:sz w:val="20"/>
      <w:szCs w:val="20"/>
    </w:rPr>
  </w:style>
  <w:style w:type="character" w:customStyle="1" w:styleId="CorpotestoCarattere">
    <w:name w:val="Corpo testo Carattere"/>
    <w:basedOn w:val="Carpredefinitoparagrafo"/>
    <w:link w:val="Corpotesto"/>
    <w:uiPriority w:val="1"/>
    <w:semiHidden/>
    <w:rsid w:val="004F5639"/>
    <w:rPr>
      <w:rFonts w:ascii="Calibri" w:eastAsia="Calibri" w:hAnsi="Calibri" w:cs="Calibri"/>
      <w:sz w:val="20"/>
      <w:szCs w:val="20"/>
    </w:rPr>
  </w:style>
  <w:style w:type="paragraph" w:customStyle="1" w:styleId="TableParagraph">
    <w:name w:val="Table Paragraph"/>
    <w:basedOn w:val="Normale"/>
    <w:uiPriority w:val="1"/>
    <w:qFormat/>
    <w:rsid w:val="004F5639"/>
    <w:pPr>
      <w:widowControl w:val="0"/>
      <w:autoSpaceDE w:val="0"/>
      <w:autoSpaceDN w:val="0"/>
      <w:spacing w:after="80" w:line="240" w:lineRule="auto"/>
    </w:pPr>
    <w:rPr>
      <w:rFonts w:ascii="Calibri" w:eastAsia="Calibri" w:hAnsi="Calibri" w:cs="Calibri"/>
    </w:rPr>
  </w:style>
  <w:style w:type="table" w:styleId="Tabellagriglia4-colore4">
    <w:name w:val="Grid Table 4 Accent 4"/>
    <w:basedOn w:val="Tabellanormale"/>
    <w:uiPriority w:val="49"/>
    <w:rsid w:val="004F5639"/>
    <w:pPr>
      <w:spacing w:after="0" w:line="240" w:lineRule="auto"/>
    </w:pPr>
    <w:tblPr>
      <w:tblStyleRowBandSize w:val="1"/>
      <w:tblStyleColBandSize w:val="1"/>
      <w:tblInd w:w="0" w:type="nil"/>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laelenco3-colore4">
    <w:name w:val="List Table 3 Accent 4"/>
    <w:basedOn w:val="Tabellanormale"/>
    <w:uiPriority w:val="48"/>
    <w:rsid w:val="004F5639"/>
    <w:pPr>
      <w:spacing w:after="0" w:line="240" w:lineRule="auto"/>
    </w:pPr>
    <w:tblPr>
      <w:tblStyleRowBandSize w:val="1"/>
      <w:tblStyleColBandSize w:val="1"/>
      <w:tblInd w:w="0" w:type="nil"/>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Tabellaelenco4-colore4">
    <w:name w:val="List Table 4 Accent 4"/>
    <w:basedOn w:val="Tabellanormale"/>
    <w:uiPriority w:val="49"/>
    <w:rsid w:val="004F5639"/>
    <w:pPr>
      <w:spacing w:after="0" w:line="240" w:lineRule="auto"/>
    </w:pPr>
    <w:tblPr>
      <w:tblStyleRowBandSize w:val="1"/>
      <w:tblStyleColBandSize w:val="1"/>
      <w:tblInd w:w="0" w:type="nil"/>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styleId="Enfasigrassetto">
    <w:name w:val="Strong"/>
    <w:basedOn w:val="Carpredefinitoparagrafo"/>
    <w:uiPriority w:val="22"/>
    <w:qFormat/>
    <w:rsid w:val="000656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921533">
      <w:bodyDiv w:val="1"/>
      <w:marLeft w:val="0"/>
      <w:marRight w:val="0"/>
      <w:marTop w:val="0"/>
      <w:marBottom w:val="0"/>
      <w:divBdr>
        <w:top w:val="none" w:sz="0" w:space="0" w:color="auto"/>
        <w:left w:val="none" w:sz="0" w:space="0" w:color="auto"/>
        <w:bottom w:val="none" w:sz="0" w:space="0" w:color="auto"/>
        <w:right w:val="none" w:sz="0" w:space="0" w:color="auto"/>
      </w:divBdr>
    </w:div>
    <w:div w:id="57167617">
      <w:bodyDiv w:val="1"/>
      <w:marLeft w:val="0"/>
      <w:marRight w:val="0"/>
      <w:marTop w:val="0"/>
      <w:marBottom w:val="0"/>
      <w:divBdr>
        <w:top w:val="none" w:sz="0" w:space="0" w:color="auto"/>
        <w:left w:val="none" w:sz="0" w:space="0" w:color="auto"/>
        <w:bottom w:val="none" w:sz="0" w:space="0" w:color="auto"/>
        <w:right w:val="none" w:sz="0" w:space="0" w:color="auto"/>
      </w:divBdr>
    </w:div>
    <w:div w:id="77480104">
      <w:bodyDiv w:val="1"/>
      <w:marLeft w:val="0"/>
      <w:marRight w:val="0"/>
      <w:marTop w:val="0"/>
      <w:marBottom w:val="0"/>
      <w:divBdr>
        <w:top w:val="none" w:sz="0" w:space="0" w:color="auto"/>
        <w:left w:val="none" w:sz="0" w:space="0" w:color="auto"/>
        <w:bottom w:val="none" w:sz="0" w:space="0" w:color="auto"/>
        <w:right w:val="none" w:sz="0" w:space="0" w:color="auto"/>
      </w:divBdr>
    </w:div>
    <w:div w:id="157890974">
      <w:bodyDiv w:val="1"/>
      <w:marLeft w:val="0"/>
      <w:marRight w:val="0"/>
      <w:marTop w:val="0"/>
      <w:marBottom w:val="0"/>
      <w:divBdr>
        <w:top w:val="none" w:sz="0" w:space="0" w:color="auto"/>
        <w:left w:val="none" w:sz="0" w:space="0" w:color="auto"/>
        <w:bottom w:val="none" w:sz="0" w:space="0" w:color="auto"/>
        <w:right w:val="none" w:sz="0" w:space="0" w:color="auto"/>
      </w:divBdr>
    </w:div>
    <w:div w:id="255594902">
      <w:bodyDiv w:val="1"/>
      <w:marLeft w:val="0"/>
      <w:marRight w:val="0"/>
      <w:marTop w:val="0"/>
      <w:marBottom w:val="0"/>
      <w:divBdr>
        <w:top w:val="none" w:sz="0" w:space="0" w:color="auto"/>
        <w:left w:val="none" w:sz="0" w:space="0" w:color="auto"/>
        <w:bottom w:val="none" w:sz="0" w:space="0" w:color="auto"/>
        <w:right w:val="none" w:sz="0" w:space="0" w:color="auto"/>
      </w:divBdr>
    </w:div>
    <w:div w:id="290483396">
      <w:bodyDiv w:val="1"/>
      <w:marLeft w:val="0"/>
      <w:marRight w:val="0"/>
      <w:marTop w:val="0"/>
      <w:marBottom w:val="0"/>
      <w:divBdr>
        <w:top w:val="none" w:sz="0" w:space="0" w:color="auto"/>
        <w:left w:val="none" w:sz="0" w:space="0" w:color="auto"/>
        <w:bottom w:val="none" w:sz="0" w:space="0" w:color="auto"/>
        <w:right w:val="none" w:sz="0" w:space="0" w:color="auto"/>
      </w:divBdr>
    </w:div>
    <w:div w:id="378171932">
      <w:bodyDiv w:val="1"/>
      <w:marLeft w:val="0"/>
      <w:marRight w:val="0"/>
      <w:marTop w:val="0"/>
      <w:marBottom w:val="0"/>
      <w:divBdr>
        <w:top w:val="none" w:sz="0" w:space="0" w:color="auto"/>
        <w:left w:val="none" w:sz="0" w:space="0" w:color="auto"/>
        <w:bottom w:val="none" w:sz="0" w:space="0" w:color="auto"/>
        <w:right w:val="none" w:sz="0" w:space="0" w:color="auto"/>
      </w:divBdr>
    </w:div>
    <w:div w:id="481970463">
      <w:bodyDiv w:val="1"/>
      <w:marLeft w:val="0"/>
      <w:marRight w:val="0"/>
      <w:marTop w:val="0"/>
      <w:marBottom w:val="0"/>
      <w:divBdr>
        <w:top w:val="none" w:sz="0" w:space="0" w:color="auto"/>
        <w:left w:val="none" w:sz="0" w:space="0" w:color="auto"/>
        <w:bottom w:val="none" w:sz="0" w:space="0" w:color="auto"/>
        <w:right w:val="none" w:sz="0" w:space="0" w:color="auto"/>
      </w:divBdr>
    </w:div>
    <w:div w:id="592708142">
      <w:bodyDiv w:val="1"/>
      <w:marLeft w:val="0"/>
      <w:marRight w:val="0"/>
      <w:marTop w:val="0"/>
      <w:marBottom w:val="0"/>
      <w:divBdr>
        <w:top w:val="none" w:sz="0" w:space="0" w:color="auto"/>
        <w:left w:val="none" w:sz="0" w:space="0" w:color="auto"/>
        <w:bottom w:val="none" w:sz="0" w:space="0" w:color="auto"/>
        <w:right w:val="none" w:sz="0" w:space="0" w:color="auto"/>
      </w:divBdr>
    </w:div>
    <w:div w:id="742877609">
      <w:bodyDiv w:val="1"/>
      <w:marLeft w:val="0"/>
      <w:marRight w:val="0"/>
      <w:marTop w:val="0"/>
      <w:marBottom w:val="0"/>
      <w:divBdr>
        <w:top w:val="none" w:sz="0" w:space="0" w:color="auto"/>
        <w:left w:val="none" w:sz="0" w:space="0" w:color="auto"/>
        <w:bottom w:val="none" w:sz="0" w:space="0" w:color="auto"/>
        <w:right w:val="none" w:sz="0" w:space="0" w:color="auto"/>
      </w:divBdr>
    </w:div>
    <w:div w:id="761338021">
      <w:bodyDiv w:val="1"/>
      <w:marLeft w:val="0"/>
      <w:marRight w:val="0"/>
      <w:marTop w:val="0"/>
      <w:marBottom w:val="0"/>
      <w:divBdr>
        <w:top w:val="none" w:sz="0" w:space="0" w:color="auto"/>
        <w:left w:val="none" w:sz="0" w:space="0" w:color="auto"/>
        <w:bottom w:val="none" w:sz="0" w:space="0" w:color="auto"/>
        <w:right w:val="none" w:sz="0" w:space="0" w:color="auto"/>
      </w:divBdr>
    </w:div>
    <w:div w:id="825433679">
      <w:bodyDiv w:val="1"/>
      <w:marLeft w:val="0"/>
      <w:marRight w:val="0"/>
      <w:marTop w:val="0"/>
      <w:marBottom w:val="0"/>
      <w:divBdr>
        <w:top w:val="none" w:sz="0" w:space="0" w:color="auto"/>
        <w:left w:val="none" w:sz="0" w:space="0" w:color="auto"/>
        <w:bottom w:val="none" w:sz="0" w:space="0" w:color="auto"/>
        <w:right w:val="none" w:sz="0" w:space="0" w:color="auto"/>
      </w:divBdr>
    </w:div>
    <w:div w:id="878781546">
      <w:bodyDiv w:val="1"/>
      <w:marLeft w:val="0"/>
      <w:marRight w:val="0"/>
      <w:marTop w:val="0"/>
      <w:marBottom w:val="0"/>
      <w:divBdr>
        <w:top w:val="none" w:sz="0" w:space="0" w:color="auto"/>
        <w:left w:val="none" w:sz="0" w:space="0" w:color="auto"/>
        <w:bottom w:val="none" w:sz="0" w:space="0" w:color="auto"/>
        <w:right w:val="none" w:sz="0" w:space="0" w:color="auto"/>
      </w:divBdr>
    </w:div>
    <w:div w:id="973867857">
      <w:bodyDiv w:val="1"/>
      <w:marLeft w:val="0"/>
      <w:marRight w:val="0"/>
      <w:marTop w:val="0"/>
      <w:marBottom w:val="0"/>
      <w:divBdr>
        <w:top w:val="none" w:sz="0" w:space="0" w:color="auto"/>
        <w:left w:val="none" w:sz="0" w:space="0" w:color="auto"/>
        <w:bottom w:val="none" w:sz="0" w:space="0" w:color="auto"/>
        <w:right w:val="none" w:sz="0" w:space="0" w:color="auto"/>
      </w:divBdr>
    </w:div>
    <w:div w:id="997462833">
      <w:bodyDiv w:val="1"/>
      <w:marLeft w:val="0"/>
      <w:marRight w:val="0"/>
      <w:marTop w:val="0"/>
      <w:marBottom w:val="0"/>
      <w:divBdr>
        <w:top w:val="none" w:sz="0" w:space="0" w:color="auto"/>
        <w:left w:val="none" w:sz="0" w:space="0" w:color="auto"/>
        <w:bottom w:val="none" w:sz="0" w:space="0" w:color="auto"/>
        <w:right w:val="none" w:sz="0" w:space="0" w:color="auto"/>
      </w:divBdr>
    </w:div>
    <w:div w:id="1012756303">
      <w:bodyDiv w:val="1"/>
      <w:marLeft w:val="0"/>
      <w:marRight w:val="0"/>
      <w:marTop w:val="0"/>
      <w:marBottom w:val="0"/>
      <w:divBdr>
        <w:top w:val="none" w:sz="0" w:space="0" w:color="auto"/>
        <w:left w:val="none" w:sz="0" w:space="0" w:color="auto"/>
        <w:bottom w:val="none" w:sz="0" w:space="0" w:color="auto"/>
        <w:right w:val="none" w:sz="0" w:space="0" w:color="auto"/>
      </w:divBdr>
    </w:div>
    <w:div w:id="1035539237">
      <w:bodyDiv w:val="1"/>
      <w:marLeft w:val="0"/>
      <w:marRight w:val="0"/>
      <w:marTop w:val="0"/>
      <w:marBottom w:val="0"/>
      <w:divBdr>
        <w:top w:val="none" w:sz="0" w:space="0" w:color="auto"/>
        <w:left w:val="none" w:sz="0" w:space="0" w:color="auto"/>
        <w:bottom w:val="none" w:sz="0" w:space="0" w:color="auto"/>
        <w:right w:val="none" w:sz="0" w:space="0" w:color="auto"/>
      </w:divBdr>
    </w:div>
    <w:div w:id="1146245706">
      <w:bodyDiv w:val="1"/>
      <w:marLeft w:val="0"/>
      <w:marRight w:val="0"/>
      <w:marTop w:val="0"/>
      <w:marBottom w:val="0"/>
      <w:divBdr>
        <w:top w:val="none" w:sz="0" w:space="0" w:color="auto"/>
        <w:left w:val="none" w:sz="0" w:space="0" w:color="auto"/>
        <w:bottom w:val="none" w:sz="0" w:space="0" w:color="auto"/>
        <w:right w:val="none" w:sz="0" w:space="0" w:color="auto"/>
      </w:divBdr>
    </w:div>
    <w:div w:id="1176917722">
      <w:bodyDiv w:val="1"/>
      <w:marLeft w:val="0"/>
      <w:marRight w:val="0"/>
      <w:marTop w:val="0"/>
      <w:marBottom w:val="0"/>
      <w:divBdr>
        <w:top w:val="none" w:sz="0" w:space="0" w:color="auto"/>
        <w:left w:val="none" w:sz="0" w:space="0" w:color="auto"/>
        <w:bottom w:val="none" w:sz="0" w:space="0" w:color="auto"/>
        <w:right w:val="none" w:sz="0" w:space="0" w:color="auto"/>
      </w:divBdr>
    </w:div>
    <w:div w:id="1214972781">
      <w:bodyDiv w:val="1"/>
      <w:marLeft w:val="0"/>
      <w:marRight w:val="0"/>
      <w:marTop w:val="0"/>
      <w:marBottom w:val="0"/>
      <w:divBdr>
        <w:top w:val="none" w:sz="0" w:space="0" w:color="auto"/>
        <w:left w:val="none" w:sz="0" w:space="0" w:color="auto"/>
        <w:bottom w:val="none" w:sz="0" w:space="0" w:color="auto"/>
        <w:right w:val="none" w:sz="0" w:space="0" w:color="auto"/>
      </w:divBdr>
    </w:div>
    <w:div w:id="1389298784">
      <w:bodyDiv w:val="1"/>
      <w:marLeft w:val="0"/>
      <w:marRight w:val="0"/>
      <w:marTop w:val="0"/>
      <w:marBottom w:val="0"/>
      <w:divBdr>
        <w:top w:val="none" w:sz="0" w:space="0" w:color="auto"/>
        <w:left w:val="none" w:sz="0" w:space="0" w:color="auto"/>
        <w:bottom w:val="none" w:sz="0" w:space="0" w:color="auto"/>
        <w:right w:val="none" w:sz="0" w:space="0" w:color="auto"/>
      </w:divBdr>
    </w:div>
    <w:div w:id="1442871033">
      <w:bodyDiv w:val="1"/>
      <w:marLeft w:val="0"/>
      <w:marRight w:val="0"/>
      <w:marTop w:val="0"/>
      <w:marBottom w:val="0"/>
      <w:divBdr>
        <w:top w:val="none" w:sz="0" w:space="0" w:color="auto"/>
        <w:left w:val="none" w:sz="0" w:space="0" w:color="auto"/>
        <w:bottom w:val="none" w:sz="0" w:space="0" w:color="auto"/>
        <w:right w:val="none" w:sz="0" w:space="0" w:color="auto"/>
      </w:divBdr>
    </w:div>
    <w:div w:id="1498349719">
      <w:bodyDiv w:val="1"/>
      <w:marLeft w:val="0"/>
      <w:marRight w:val="0"/>
      <w:marTop w:val="0"/>
      <w:marBottom w:val="0"/>
      <w:divBdr>
        <w:top w:val="none" w:sz="0" w:space="0" w:color="auto"/>
        <w:left w:val="none" w:sz="0" w:space="0" w:color="auto"/>
        <w:bottom w:val="none" w:sz="0" w:space="0" w:color="auto"/>
        <w:right w:val="none" w:sz="0" w:space="0" w:color="auto"/>
      </w:divBdr>
    </w:div>
    <w:div w:id="1569536034">
      <w:bodyDiv w:val="1"/>
      <w:marLeft w:val="0"/>
      <w:marRight w:val="0"/>
      <w:marTop w:val="0"/>
      <w:marBottom w:val="0"/>
      <w:divBdr>
        <w:top w:val="none" w:sz="0" w:space="0" w:color="auto"/>
        <w:left w:val="none" w:sz="0" w:space="0" w:color="auto"/>
        <w:bottom w:val="none" w:sz="0" w:space="0" w:color="auto"/>
        <w:right w:val="none" w:sz="0" w:space="0" w:color="auto"/>
      </w:divBdr>
    </w:div>
    <w:div w:id="1661885113">
      <w:bodyDiv w:val="1"/>
      <w:marLeft w:val="0"/>
      <w:marRight w:val="0"/>
      <w:marTop w:val="0"/>
      <w:marBottom w:val="0"/>
      <w:divBdr>
        <w:top w:val="none" w:sz="0" w:space="0" w:color="auto"/>
        <w:left w:val="none" w:sz="0" w:space="0" w:color="auto"/>
        <w:bottom w:val="none" w:sz="0" w:space="0" w:color="auto"/>
        <w:right w:val="none" w:sz="0" w:space="0" w:color="auto"/>
      </w:divBdr>
    </w:div>
    <w:div w:id="1716542383">
      <w:bodyDiv w:val="1"/>
      <w:marLeft w:val="0"/>
      <w:marRight w:val="0"/>
      <w:marTop w:val="0"/>
      <w:marBottom w:val="0"/>
      <w:divBdr>
        <w:top w:val="none" w:sz="0" w:space="0" w:color="auto"/>
        <w:left w:val="none" w:sz="0" w:space="0" w:color="auto"/>
        <w:bottom w:val="none" w:sz="0" w:space="0" w:color="auto"/>
        <w:right w:val="none" w:sz="0" w:space="0" w:color="auto"/>
      </w:divBdr>
    </w:div>
    <w:div w:id="1726026105">
      <w:bodyDiv w:val="1"/>
      <w:marLeft w:val="0"/>
      <w:marRight w:val="0"/>
      <w:marTop w:val="0"/>
      <w:marBottom w:val="0"/>
      <w:divBdr>
        <w:top w:val="none" w:sz="0" w:space="0" w:color="auto"/>
        <w:left w:val="none" w:sz="0" w:space="0" w:color="auto"/>
        <w:bottom w:val="none" w:sz="0" w:space="0" w:color="auto"/>
        <w:right w:val="none" w:sz="0" w:space="0" w:color="auto"/>
      </w:divBdr>
    </w:div>
    <w:div w:id="1740708795">
      <w:bodyDiv w:val="1"/>
      <w:marLeft w:val="0"/>
      <w:marRight w:val="0"/>
      <w:marTop w:val="0"/>
      <w:marBottom w:val="0"/>
      <w:divBdr>
        <w:top w:val="none" w:sz="0" w:space="0" w:color="auto"/>
        <w:left w:val="none" w:sz="0" w:space="0" w:color="auto"/>
        <w:bottom w:val="none" w:sz="0" w:space="0" w:color="auto"/>
        <w:right w:val="none" w:sz="0" w:space="0" w:color="auto"/>
      </w:divBdr>
    </w:div>
    <w:div w:id="1770269468">
      <w:bodyDiv w:val="1"/>
      <w:marLeft w:val="0"/>
      <w:marRight w:val="0"/>
      <w:marTop w:val="0"/>
      <w:marBottom w:val="0"/>
      <w:divBdr>
        <w:top w:val="none" w:sz="0" w:space="0" w:color="auto"/>
        <w:left w:val="none" w:sz="0" w:space="0" w:color="auto"/>
        <w:bottom w:val="none" w:sz="0" w:space="0" w:color="auto"/>
        <w:right w:val="none" w:sz="0" w:space="0" w:color="auto"/>
      </w:divBdr>
    </w:div>
    <w:div w:id="1832286797">
      <w:bodyDiv w:val="1"/>
      <w:marLeft w:val="0"/>
      <w:marRight w:val="0"/>
      <w:marTop w:val="0"/>
      <w:marBottom w:val="0"/>
      <w:divBdr>
        <w:top w:val="none" w:sz="0" w:space="0" w:color="auto"/>
        <w:left w:val="none" w:sz="0" w:space="0" w:color="auto"/>
        <w:bottom w:val="none" w:sz="0" w:space="0" w:color="auto"/>
        <w:right w:val="none" w:sz="0" w:space="0" w:color="auto"/>
      </w:divBdr>
    </w:div>
    <w:div w:id="1916088866">
      <w:bodyDiv w:val="1"/>
      <w:marLeft w:val="0"/>
      <w:marRight w:val="0"/>
      <w:marTop w:val="0"/>
      <w:marBottom w:val="0"/>
      <w:divBdr>
        <w:top w:val="none" w:sz="0" w:space="0" w:color="auto"/>
        <w:left w:val="none" w:sz="0" w:space="0" w:color="auto"/>
        <w:bottom w:val="none" w:sz="0" w:space="0" w:color="auto"/>
        <w:right w:val="none" w:sz="0" w:space="0" w:color="auto"/>
      </w:divBdr>
    </w:div>
    <w:div w:id="2036497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b472c7b1-faca-4899-a8fb-a06e55f1ecc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B4A32BB8280274438FF49E65411B55B1" ma:contentTypeVersion="11" ma:contentTypeDescription="Creare un nuovo documento." ma:contentTypeScope="" ma:versionID="84e74ef3d66326bf11aa548d685b15cc">
  <xsd:schema xmlns:xsd="http://www.w3.org/2001/XMLSchema" xmlns:xs="http://www.w3.org/2001/XMLSchema" xmlns:p="http://schemas.microsoft.com/office/2006/metadata/properties" xmlns:ns3="b472c7b1-faca-4899-a8fb-a06e55f1ecc1" xmlns:ns4="c1e958bb-9d58-4164-95f7-42d4d4e6439b" targetNamespace="http://schemas.microsoft.com/office/2006/metadata/properties" ma:root="true" ma:fieldsID="f1518e059c53c9942398917f17b120fd" ns3:_="" ns4:_="">
    <xsd:import namespace="b472c7b1-faca-4899-a8fb-a06e55f1ecc1"/>
    <xsd:import namespace="c1e958bb-9d58-4164-95f7-42d4d4e6439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72c7b1-faca-4899-a8fb-a06e55f1ec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1e958bb-9d58-4164-95f7-42d4d4e6439b" elementFormDefault="qualified">
    <xsd:import namespace="http://schemas.microsoft.com/office/2006/documentManagement/types"/>
    <xsd:import namespace="http://schemas.microsoft.com/office/infopath/2007/PartnerControls"/>
    <xsd:element name="SharedWithUsers" ma:index="10"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ondiviso con dettagli" ma:internalName="SharedWithDetails" ma:readOnly="true">
      <xsd:simpleType>
        <xsd:restriction base="dms:Note">
          <xsd:maxLength value="255"/>
        </xsd:restriction>
      </xsd:simpleType>
    </xsd:element>
    <xsd:element name="SharingHintHash" ma:index="12" nillable="true" ma:displayName="Hash suggerimento condivisione"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A54DD2-DA9E-44EB-B759-489902A82CC0}">
  <ds:schemaRefs>
    <ds:schemaRef ds:uri="http://schemas.openxmlformats.org/officeDocument/2006/bibliography"/>
  </ds:schemaRefs>
</ds:datastoreItem>
</file>

<file path=customXml/itemProps2.xml><?xml version="1.0" encoding="utf-8"?>
<ds:datastoreItem xmlns:ds="http://schemas.openxmlformats.org/officeDocument/2006/customXml" ds:itemID="{E9107F28-B38D-4F08-8B60-7DA5D64973AE}">
  <ds:schemaRefs>
    <ds:schemaRef ds:uri="http://schemas.microsoft.com/office/2006/metadata/properties"/>
    <ds:schemaRef ds:uri="http://schemas.microsoft.com/office/infopath/2007/PartnerControls"/>
    <ds:schemaRef ds:uri="b472c7b1-faca-4899-a8fb-a06e55f1ecc1"/>
  </ds:schemaRefs>
</ds:datastoreItem>
</file>

<file path=customXml/itemProps3.xml><?xml version="1.0" encoding="utf-8"?>
<ds:datastoreItem xmlns:ds="http://schemas.openxmlformats.org/officeDocument/2006/customXml" ds:itemID="{6A797D38-68EE-4268-8969-7D876BE99B43}">
  <ds:schemaRefs>
    <ds:schemaRef ds:uri="http://schemas.microsoft.com/sharepoint/v3/contenttype/forms"/>
  </ds:schemaRefs>
</ds:datastoreItem>
</file>

<file path=customXml/itemProps4.xml><?xml version="1.0" encoding="utf-8"?>
<ds:datastoreItem xmlns:ds="http://schemas.openxmlformats.org/officeDocument/2006/customXml" ds:itemID="{9DB630C2-2A02-46F9-B9F9-A24287E2D6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72c7b1-faca-4899-a8fb-a06e55f1ecc1"/>
    <ds:schemaRef ds:uri="c1e958bb-9d58-4164-95f7-42d4d4e643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6824</Words>
  <Characters>38903</Characters>
  <Application>Microsoft Office Word</Application>
  <DocSecurity>0</DocSecurity>
  <Lines>324</Lines>
  <Paragraphs>91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valentina bolzoni</dc:creator>
  <cp:lastModifiedBy>Andrea Garbo</cp:lastModifiedBy>
  <cp:revision>3</cp:revision>
  <cp:lastPrinted>2024-12-20T15:56:00Z</cp:lastPrinted>
  <dcterms:created xsi:type="dcterms:W3CDTF">2024-12-23T15:53:00Z</dcterms:created>
  <dcterms:modified xsi:type="dcterms:W3CDTF">2024-12-23T15:53:00Z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1980544335</vt:i4>
  </property>
  <property fmtid="{D5CDD505-2E9C-101B-9397-08002B2CF9AE}" pid="3" name="ContentTypeId">
    <vt:lpwstr>0x010100B4A32BB8280274438FF49E65411B55B1</vt:lpwstr>
  </property>
</Properties>
</file>