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360" w:lineRule="auto" w:before="0" w:after="120"/>
        <w:ind w:firstLine="0"/>
        <w:jc w:val="center"/>
      </w:pPr>
      <w:r>
        <w:rPr>
          <w:rFonts w:ascii="Times New Roman" w:hAnsi="Times New Roman" w:eastAsia="Times New Roman" w:cs="Times New Roman"/>
          <w:b/>
          <w:i w:val="0"/>
          <w:color w:val="000000"/>
          <w:sz w:val="26"/>
        </w:rPr>
        <w:t>HANOI UNIVERSITY OF SCIENCE AND TECHNOLOGY</w:t>
      </w:r>
    </w:p>
    <w:p>
      <w:pPr>
        <w:widowControl/>
        <w:spacing w:line="360" w:lineRule="auto" w:before="0" w:after="120"/>
        <w:ind w:firstLine="0"/>
        <w:jc w:val="center"/>
      </w:pPr>
      <w:r>
        <w:rPr>
          <w:rFonts w:ascii="Times New Roman" w:hAnsi="Times New Roman" w:eastAsia="Times New Roman" w:cs="Times New Roman"/>
          <w:b/>
          <w:i w:val="0"/>
          <w:color w:val="000000"/>
          <w:sz w:val="26"/>
        </w:rPr>
        <w:t>SEMANTIC WEB COURSE</w:t>
      </w:r>
    </w:p>
    <w:p>
      <w:pPr>
        <w:widowControl/>
        <w:spacing w:line="360" w:lineRule="auto" w:before="0" w:after="120"/>
        <w:ind w:firstLine="0"/>
        <w:jc w:val="center"/>
      </w:pPr>
      <w:r>
        <w:rPr>
          <w:rFonts w:ascii="Times New Roman" w:hAnsi="Times New Roman" w:eastAsia="Times New Roman" w:cs="Times New Roman"/>
          <w:b w:val="0"/>
          <w:i w:val="0"/>
          <w:color w:val="000000"/>
          <w:sz w:val="26"/>
        </w:rPr>
      </w:r>
    </w:p>
    <w:p>
      <w:pPr>
        <w:widowControl/>
        <w:spacing w:line="240" w:lineRule="auto" w:before="0" w:after="12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981973" cy="1440000"/>
            <wp:docPr id="1" name="Picture 1" descr="Official Hanoi University of Science and Technology logo"/>
            <wp:cNvGraphicFramePr>
              <a:graphicFrameLocks noChangeAspect="1"/>
            </wp:cNvGraphicFramePr>
            <a:graphic>
              <a:graphicData uri="http://schemas.openxmlformats.org/drawingml/2006/picture">
                <pic:pic>
                  <pic:nvPicPr>
                    <pic:cNvPr id="0" name="hust_logo.png"/>
                    <pic:cNvPicPr/>
                  </pic:nvPicPr>
                  <pic:blipFill>
                    <a:blip r:embed="rId11"/>
                    <a:stretch>
                      <a:fillRect/>
                    </a:stretch>
                  </pic:blipFill>
                  <pic:spPr>
                    <a:xfrm>
                      <a:off x="0" y="0"/>
                      <a:ext cx="981973" cy="1440000"/>
                    </a:xfrm>
                    <a:prstGeom prst="rect"/>
                  </pic:spPr>
                </pic:pic>
              </a:graphicData>
            </a:graphic>
          </wp:inline>
        </w:drawing>
      </w:r>
    </w:p>
    <w:p>
      <w:pPr>
        <w:widowControl/>
        <w:spacing w:line="360" w:lineRule="auto" w:before="0" w:after="120"/>
        <w:ind w:firstLine="0"/>
        <w:jc w:val="center"/>
      </w:pPr>
      <w:r>
        <w:rPr>
          <w:rFonts w:ascii="Times New Roman" w:hAnsi="Times New Roman" w:eastAsia="Times New Roman" w:cs="Times New Roman"/>
          <w:b w:val="0"/>
          <w:i w:val="0"/>
          <w:color w:val="000000"/>
          <w:sz w:val="26"/>
        </w:rPr>
      </w:r>
    </w:p>
    <w:p>
      <w:pPr>
        <w:widowControl/>
        <w:spacing w:line="360" w:lineRule="auto" w:before="0" w:after="120"/>
        <w:ind w:firstLine="0"/>
        <w:jc w:val="center"/>
      </w:pPr>
      <w:r>
        <w:rPr>
          <w:rFonts w:ascii="Times New Roman" w:hAnsi="Times New Roman" w:eastAsia="Times New Roman" w:cs="Times New Roman"/>
          <w:b/>
          <w:i w:val="0"/>
          <w:color w:val="000000"/>
          <w:sz w:val="26"/>
        </w:rPr>
        <w:t>COURSE PROJECT REPORT</w:t>
      </w:r>
    </w:p>
    <w:p>
      <w:pPr>
        <w:widowControl/>
        <w:spacing w:line="360" w:lineRule="auto" w:before="0" w:after="120"/>
        <w:ind w:firstLine="0"/>
        <w:jc w:val="center"/>
      </w:pPr>
      <w:r>
        <w:rPr>
          <w:rFonts w:ascii="Times New Roman" w:hAnsi="Times New Roman" w:eastAsia="Times New Roman" w:cs="Times New Roman"/>
          <w:b/>
          <w:i w:val="0"/>
          <w:color w:val="000000"/>
          <w:sz w:val="26"/>
        </w:rPr>
        <w:t>MOVIELOD</w:t>
      </w:r>
    </w:p>
    <w:p>
      <w:pPr>
        <w:widowControl/>
        <w:spacing w:line="360" w:lineRule="auto" w:before="0" w:after="120"/>
        <w:ind w:firstLine="0"/>
        <w:jc w:val="center"/>
      </w:pPr>
      <w:r>
        <w:rPr>
          <w:rFonts w:ascii="Times New Roman" w:hAnsi="Times New Roman" w:eastAsia="Times New Roman" w:cs="Times New Roman"/>
          <w:b/>
          <w:i w:val="0"/>
          <w:color w:val="000000"/>
          <w:sz w:val="26"/>
        </w:rPr>
        <w:t>A LINKED OPEN DATA APPLICATION FOR MOVIES</w:t>
      </w:r>
    </w:p>
    <w:p>
      <w:pPr>
        <w:widowControl/>
        <w:spacing w:line="360" w:lineRule="auto" w:before="0" w:after="120"/>
        <w:ind w:firstLine="0"/>
        <w:jc w:val="center"/>
      </w:pPr>
      <w:r>
        <w:rPr>
          <w:rFonts w:ascii="Times New Roman" w:hAnsi="Times New Roman" w:eastAsia="Times New Roman" w:cs="Times New Roman"/>
          <w:b w:val="0"/>
          <w:i w:val="0"/>
          <w:color w:val="000000"/>
          <w:sz w:val="26"/>
        </w:rPr>
      </w:r>
    </w:p>
    <w:p>
      <w:pPr>
        <w:widowControl/>
        <w:spacing w:line="360" w:lineRule="auto" w:before="0" w:after="120"/>
        <w:ind w:firstLine="0"/>
        <w:jc w:val="center"/>
      </w:pPr>
      <w:r>
        <w:rPr>
          <w:rFonts w:ascii="Times New Roman" w:hAnsi="Times New Roman" w:eastAsia="Times New Roman" w:cs="Times New Roman"/>
          <w:b w:val="0"/>
          <w:i w:val="0"/>
          <w:color w:val="000000"/>
          <w:sz w:val="26"/>
        </w:rPr>
        <w:t>Supervisor: TS. Đỗ Bá Lâm</w:t>
      </w:r>
    </w:p>
    <w:p>
      <w:pPr>
        <w:widowControl/>
        <w:spacing w:line="360" w:lineRule="auto" w:before="0" w:after="120"/>
        <w:ind w:firstLine="0"/>
        <w:jc w:val="center"/>
      </w:pPr>
      <w:r>
        <w:rPr>
          <w:rFonts w:ascii="Times New Roman" w:hAnsi="Times New Roman" w:eastAsia="Times New Roman" w:cs="Times New Roman"/>
          <w:b/>
          <w:i w:val="0"/>
          <w:color w:val="000000"/>
          <w:sz w:val="26"/>
        </w:rPr>
        <w:t>Team members and student IDs</w:t>
      </w:r>
    </w:p>
    <w:p>
      <w:pPr>
        <w:widowControl/>
        <w:spacing w:line="360" w:lineRule="auto" w:before="0" w:after="120"/>
        <w:ind w:firstLine="0"/>
        <w:jc w:val="center"/>
      </w:pPr>
      <w:r>
        <w:rPr>
          <w:rFonts w:ascii="Times New Roman" w:hAnsi="Times New Roman" w:eastAsia="Times New Roman" w:cs="Times New Roman"/>
          <w:b w:val="0"/>
          <w:i w:val="0"/>
          <w:color w:val="000000"/>
          <w:sz w:val="26"/>
        </w:rPr>
        <w:t>Lã Minh Trung — 20251319M</w:t>
      </w:r>
    </w:p>
    <w:p>
      <w:pPr>
        <w:widowControl/>
        <w:spacing w:line="360" w:lineRule="auto" w:before="0" w:after="120"/>
        <w:ind w:firstLine="0"/>
        <w:jc w:val="center"/>
      </w:pPr>
      <w:r>
        <w:rPr>
          <w:rFonts w:ascii="Times New Roman" w:hAnsi="Times New Roman" w:eastAsia="Times New Roman" w:cs="Times New Roman"/>
          <w:b w:val="0"/>
          <w:i w:val="0"/>
          <w:color w:val="000000"/>
          <w:sz w:val="26"/>
        </w:rPr>
        <w:t>Nguyễn Thu Uyên — 20252279M</w:t>
      </w:r>
    </w:p>
    <w:p>
      <w:pPr>
        <w:widowControl/>
        <w:spacing w:line="360" w:lineRule="auto" w:before="0" w:after="120"/>
        <w:ind w:firstLine="0"/>
        <w:jc w:val="center"/>
      </w:pPr>
      <w:r>
        <w:rPr>
          <w:rFonts w:ascii="Times New Roman" w:hAnsi="Times New Roman" w:eastAsia="Times New Roman" w:cs="Times New Roman"/>
          <w:b w:val="0"/>
          <w:i w:val="0"/>
          <w:color w:val="000000"/>
          <w:sz w:val="26"/>
        </w:rPr>
        <w:t>Nguyễn Thị Nhã Linh — 20261262M</w:t>
      </w:r>
    </w:p>
    <w:p>
      <w:pPr>
        <w:widowControl/>
        <w:spacing w:line="360" w:lineRule="auto" w:before="0" w:after="120"/>
        <w:ind w:firstLine="0"/>
        <w:jc w:val="center"/>
      </w:pPr>
      <w:r>
        <w:rPr>
          <w:rFonts w:ascii="Times New Roman" w:hAnsi="Times New Roman" w:eastAsia="Times New Roman" w:cs="Times New Roman"/>
          <w:b w:val="0"/>
          <w:i w:val="0"/>
          <w:color w:val="000000"/>
          <w:sz w:val="26"/>
        </w:rPr>
        <w:t>Nguyễn Khắc Thái Bình — 20251324M</w:t>
      </w:r>
    </w:p>
    <w:p>
      <w:pPr>
        <w:widowControl/>
        <w:spacing w:line="360" w:lineRule="auto" w:before="0" w:after="120"/>
        <w:ind w:firstLine="0"/>
        <w:jc w:val="center"/>
      </w:pPr>
      <w:r>
        <w:rPr>
          <w:rFonts w:ascii="Times New Roman" w:hAnsi="Times New Roman" w:eastAsia="Times New Roman" w:cs="Times New Roman"/>
          <w:b w:val="0"/>
          <w:i w:val="0"/>
          <w:color w:val="000000"/>
          <w:sz w:val="26"/>
        </w:rPr>
      </w:r>
    </w:p>
    <w:p>
      <w:pPr>
        <w:widowControl/>
        <w:spacing w:line="360" w:lineRule="auto" w:before="0" w:after="120"/>
        <w:ind w:firstLine="0"/>
        <w:jc w:val="center"/>
      </w:pPr>
      <w:r>
        <w:rPr>
          <w:rFonts w:ascii="Times New Roman" w:hAnsi="Times New Roman" w:eastAsia="Times New Roman" w:cs="Times New Roman"/>
          <w:b w:val="0"/>
          <w:i w:val="0"/>
          <w:color w:val="000000"/>
          <w:sz w:val="26"/>
        </w:rPr>
        <w:t>English report · MovieLOD ontology 2.0.0</w:t>
      </w:r>
    </w:p>
    <w:p>
      <w:pPr>
        <w:widowControl/>
        <w:spacing w:line="360" w:lineRule="auto" w:before="0" w:after="120"/>
        <w:ind w:firstLine="0"/>
        <w:jc w:val="center"/>
      </w:pPr>
      <w:r>
        <w:rPr>
          <w:rFonts w:ascii="Times New Roman" w:hAnsi="Times New Roman" w:eastAsia="Times New Roman" w:cs="Times New Roman"/>
          <w:b w:val="0"/>
          <w:i w:val="0"/>
          <w:color w:val="000000"/>
          <w:sz w:val="26"/>
        </w:rPr>
        <w:t>8 October 2026</w:t>
      </w:r>
    </w:p>
    <w:p>
      <w:pPr>
        <w:keepNext/>
        <w:pageBreakBefore/>
        <w:widowControl/>
        <w:spacing w:line="360" w:lineRule="auto" w:before="100" w:after="120"/>
        <w:ind w:firstLine="0"/>
        <w:jc w:val="center"/>
      </w:pPr>
      <w:r>
        <w:rPr>
          <w:rFonts w:ascii="Times New Roman" w:hAnsi="Times New Roman" w:eastAsia="Times New Roman" w:cs="Times New Roman"/>
          <w:b/>
          <w:i w:val="0"/>
          <w:color w:val="000000"/>
          <w:sz w:val="26"/>
        </w:rPr>
        <w:t>TABLE OF CONTENTS</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1. Introduction and objectives</w:t>
        <w:tab/>
        <w:t>3</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1.1 Abstract and problem statement</w:t>
        <w:tab/>
        <w:t>3</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1.2 Research objectives and competency questions</w:t>
        <w:tab/>
        <w:t>3</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1.3 Scope and evaluation approach</w:t>
        <w:tab/>
        <w:t>3</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2. Conceptual framework</w:t>
        <w:tab/>
        <w:t>4</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2.1 From heterogeneous sources to a knowledge graph</w:t>
        <w:tab/>
        <w:t>4</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2.2 Representation and interpretation</w:t>
        <w:tab/>
        <w:t>4</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3. Data acquisition and provenance</w:t>
        <w:tab/>
        <w:t>5</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4. Normalization and RDF generation</w:t>
        <w:tab/>
        <w:t>6</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5. Ontology structure</w:t>
        <w:tab/>
        <w:t>7</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6. Contribution model</w:t>
        <w:tab/>
        <w:t>8</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7. Properties and OWL constraints</w:t>
        <w:tab/>
        <w:t>9</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8. Publication and four-star data</w:t>
        <w:tab/>
        <w:t>10</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9. External identity links</w:t>
        <w:tab/>
        <w:t>11</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10. Sparql and competency questions</w:t>
        <w:tab/>
        <w:t>12</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11. Reasoning and interpretation</w:t>
        <w:tab/>
        <w:t>13</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12. Evaluation and limitations</w:t>
        <w:tab/>
        <w:t>14</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13. Conclusion and references</w:t>
        <w:tab/>
        <w:t>15</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13.1 Conclusion and future work</w:t>
        <w:tab/>
        <w:t>15</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13.2 References</w:t>
        <w:tab/>
        <w:t>15</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1. INTRODUCTION AND OBJECTIVES</w:t>
      </w:r>
    </w:p>
    <w:p>
      <w:pPr>
        <w:keepNext/>
        <w:widowControl/>
        <w:spacing w:line="360" w:lineRule="auto" w:before="100" w:after="120"/>
        <w:ind w:firstLine="0"/>
        <w:jc w:val="left"/>
      </w:pPr>
      <w:r>
        <w:rPr>
          <w:rFonts w:ascii="Times New Roman" w:hAnsi="Times New Roman" w:eastAsia="Times New Roman" w:cs="Times New Roman"/>
          <w:b/>
          <w:i w:val="0"/>
          <w:color w:val="000000"/>
          <w:sz w:val="26"/>
        </w:rPr>
        <w:t>1.1 Abstract and problem statement</w:t>
      </w:r>
    </w:p>
    <w:p>
      <w:pPr>
        <w:widowControl/>
        <w:spacing w:line="360" w:lineRule="auto" w:before="0" w:after="120"/>
        <w:ind w:firstLine="567"/>
        <w:jc w:val="both"/>
      </w:pPr>
      <w:r>
        <w:rPr>
          <w:rFonts w:ascii="Times New Roman" w:hAnsi="Times New Roman" w:eastAsia="Times New Roman" w:cs="Times New Roman"/>
          <w:b w:val="0"/>
          <w:i w:val="0"/>
          <w:color w:val="000000"/>
          <w:sz w:val="26"/>
        </w:rPr>
        <w:t>MovieLOD combines Wikidata and DBpedia responses with an OWL ontology, RDF publication, external identity links and three query interfaces. Its selected sample contains 30 films, 42 declared classes, 19,339 data triples and 1,727 identity links. Source integrity and query behavior are verified; HermiT and Pellet confirm consistency and matching inferred populations. Application counting is distinguished from OWL DL inference. The motivating problem is that movie information uses different identifiers and overlapping roles across sources. Inception and Christopher Nolan illustrate how one person can direct, write and produce the same film without losing the identity or provenance of each contribution.</w:t>
      </w:r>
    </w:p>
    <w:p>
      <w:pPr>
        <w:keepNext/>
        <w:widowControl/>
        <w:spacing w:line="360" w:lineRule="auto" w:before="100" w:after="120"/>
        <w:ind w:firstLine="0"/>
        <w:jc w:val="left"/>
      </w:pPr>
      <w:r>
        <w:rPr>
          <w:rFonts w:ascii="Times New Roman" w:hAnsi="Times New Roman" w:eastAsia="Times New Roman" w:cs="Times New Roman"/>
          <w:b/>
          <w:i w:val="0"/>
          <w:color w:val="000000"/>
          <w:sz w:val="26"/>
        </w:rPr>
        <w:t>1.2 Research objectives and competency questions</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1. Competency questions guiding ontology design and evaluation.</w:t>
      </w:r>
    </w:p>
    <w:tbl>
      <w:tblPr>
        <w:tblStyle w:val="TableGrid"/>
        <w:tblW w:type="auto" w:w="0"/>
        <w:tblLayout w:type="fixed"/>
        <w:tblLook w:firstColumn="1" w:firstRow="1" w:lastColumn="0" w:lastRow="0" w:noHBand="0" w:noVBand="1" w:val="04A0"/>
      </w:tblPr>
      <w:tblGrid>
        <w:gridCol w:w="850"/>
        <w:gridCol w:w="4309"/>
        <w:gridCol w:w="3912"/>
      </w:tblGrid>
      <w:tr>
        <w:trPr>
          <w:cantSplit/>
          <w:tblHeader/>
        </w:trPr>
        <w:tc>
          <w:tcPr>
            <w:tcW w:type="dxa" w:w="850"/>
            <w:shd w:fill="E6E6E6"/>
          </w:tcPr>
          <w:p>
            <w:pPr>
              <w:spacing w:line="360" w:lineRule="auto" w:before="0" w:after="0"/>
              <w:ind w:firstLine="0"/>
              <w:jc w:val="left"/>
            </w:pPr>
            <w:r>
              <w:rPr>
                <w:rFonts w:ascii="Times New Roman" w:hAnsi="Times New Roman" w:eastAsia="Times New Roman" w:cs="Times New Roman"/>
                <w:b/>
                <w:i w:val="0"/>
                <w:color w:val="000000"/>
                <w:sz w:val="26"/>
              </w:rPr>
              <w:t>ID</w:t>
            </w:r>
          </w:p>
        </w:tc>
        <w:tc>
          <w:tcPr>
            <w:tcW w:type="dxa" w:w="4309"/>
            <w:shd w:fill="E6E6E6"/>
          </w:tcPr>
          <w:p>
            <w:pPr>
              <w:spacing w:line="360" w:lineRule="auto" w:before="0" w:after="0"/>
              <w:ind w:firstLine="0"/>
              <w:jc w:val="left"/>
            </w:pPr>
            <w:r>
              <w:rPr>
                <w:rFonts w:ascii="Times New Roman" w:hAnsi="Times New Roman" w:eastAsia="Times New Roman" w:cs="Times New Roman"/>
                <w:b/>
                <w:i w:val="0"/>
                <w:color w:val="000000"/>
                <w:sz w:val="26"/>
              </w:rPr>
              <w:t>Competency question</w:t>
            </w:r>
          </w:p>
        </w:tc>
        <w:tc>
          <w:tcPr>
            <w:tcW w:type="dxa" w:w="3912"/>
            <w:shd w:fill="E6E6E6"/>
          </w:tcPr>
          <w:p>
            <w:pPr>
              <w:spacing w:line="360" w:lineRule="auto" w:before="0" w:after="0"/>
              <w:ind w:firstLine="0"/>
              <w:jc w:val="left"/>
            </w:pPr>
            <w:r>
              <w:rPr>
                <w:rFonts w:ascii="Times New Roman" w:hAnsi="Times New Roman" w:eastAsia="Times New Roman" w:cs="Times New Roman"/>
                <w:b/>
                <w:i w:val="0"/>
                <w:color w:val="000000"/>
                <w:sz w:val="26"/>
              </w:rPr>
              <w:t>Knowledge required</w:t>
            </w:r>
          </w:p>
        </w:tc>
      </w:tr>
      <w:tr>
        <w:trPr>
          <w:cantSplit/>
        </w:trPr>
        <w:tc>
          <w:tcPr>
            <w:tcW w:type="dxa" w:w="850"/>
          </w:tcPr>
          <w:p>
            <w:pPr>
              <w:spacing w:line="360" w:lineRule="auto" w:before="0" w:after="0"/>
              <w:ind w:firstLine="0"/>
              <w:jc w:val="left"/>
            </w:pPr>
            <w:r>
              <w:rPr>
                <w:rFonts w:ascii="Times New Roman" w:hAnsi="Times New Roman" w:eastAsia="Times New Roman" w:cs="Times New Roman"/>
                <w:b w:val="0"/>
                <w:i w:val="0"/>
                <w:color w:val="000000"/>
                <w:sz w:val="26"/>
              </w:rPr>
              <w:t>CQ1</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Who directed a film?</w:t>
            </w:r>
          </w:p>
        </w:tc>
        <w:tc>
          <w:tcPr>
            <w:tcW w:type="dxa" w:w="3912"/>
          </w:tcPr>
          <w:p>
            <w:pPr>
              <w:spacing w:line="360" w:lineRule="auto" w:before="0" w:after="0"/>
              <w:ind w:firstLine="0"/>
              <w:jc w:val="left"/>
            </w:pPr>
            <w:r>
              <w:rPr>
                <w:rFonts w:ascii="Times New Roman" w:hAnsi="Times New Roman" w:eastAsia="Times New Roman" w:cs="Times New Roman"/>
                <w:b w:val="0"/>
                <w:i w:val="0"/>
                <w:color w:val="000000"/>
                <w:sz w:val="26"/>
              </w:rPr>
              <w:t>Film, Person and director relation</w:t>
            </w:r>
          </w:p>
        </w:tc>
      </w:tr>
      <w:tr>
        <w:trPr>
          <w:cantSplit/>
        </w:trPr>
        <w:tc>
          <w:tcPr>
            <w:tcW w:type="dxa" w:w="850"/>
          </w:tcPr>
          <w:p>
            <w:pPr>
              <w:spacing w:line="360" w:lineRule="auto" w:before="0" w:after="0"/>
              <w:ind w:firstLine="0"/>
              <w:jc w:val="left"/>
            </w:pPr>
            <w:r>
              <w:rPr>
                <w:rFonts w:ascii="Times New Roman" w:hAnsi="Times New Roman" w:eastAsia="Times New Roman" w:cs="Times New Roman"/>
                <w:b w:val="0"/>
                <w:i w:val="0"/>
                <w:color w:val="000000"/>
                <w:sz w:val="26"/>
              </w:rPr>
              <w:t>CQ2</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Which roles did one person hold?</w:t>
            </w:r>
          </w:p>
        </w:tc>
        <w:tc>
          <w:tcPr>
            <w:tcW w:type="dxa" w:w="3912"/>
          </w:tcPr>
          <w:p>
            <w:pPr>
              <w:spacing w:line="360" w:lineRule="auto" w:before="0" w:after="0"/>
              <w:ind w:firstLine="0"/>
              <w:jc w:val="left"/>
            </w:pPr>
            <w:r>
              <w:rPr>
                <w:rFonts w:ascii="Times New Roman" w:hAnsi="Times New Roman" w:eastAsia="Times New Roman" w:cs="Times New Roman"/>
                <w:b w:val="0"/>
                <w:i w:val="0"/>
                <w:color w:val="000000"/>
                <w:sz w:val="26"/>
              </w:rPr>
              <w:t>Person–film–role association</w:t>
            </w:r>
          </w:p>
        </w:tc>
      </w:tr>
      <w:tr>
        <w:trPr>
          <w:cantSplit/>
        </w:trPr>
        <w:tc>
          <w:tcPr>
            <w:tcW w:type="dxa" w:w="850"/>
          </w:tcPr>
          <w:p>
            <w:pPr>
              <w:spacing w:line="360" w:lineRule="auto" w:before="0" w:after="0"/>
              <w:ind w:firstLine="0"/>
              <w:jc w:val="left"/>
            </w:pPr>
            <w:r>
              <w:rPr>
                <w:rFonts w:ascii="Times New Roman" w:hAnsi="Times New Roman" w:eastAsia="Times New Roman" w:cs="Times New Roman"/>
                <w:b w:val="0"/>
                <w:i w:val="0"/>
                <w:color w:val="000000"/>
                <w:sz w:val="26"/>
              </w:rPr>
              <w:t>CQ3</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How are films grouped by genre?</w:t>
            </w:r>
          </w:p>
        </w:tc>
        <w:tc>
          <w:tcPr>
            <w:tcW w:type="dxa" w:w="3912"/>
          </w:tcPr>
          <w:p>
            <w:pPr>
              <w:spacing w:line="360" w:lineRule="auto" w:before="0" w:after="0"/>
              <w:ind w:firstLine="0"/>
              <w:jc w:val="left"/>
            </w:pPr>
            <w:r>
              <w:rPr>
                <w:rFonts w:ascii="Times New Roman" w:hAnsi="Times New Roman" w:eastAsia="Times New Roman" w:cs="Times New Roman"/>
                <w:b w:val="0"/>
                <w:i w:val="0"/>
                <w:color w:val="000000"/>
                <w:sz w:val="26"/>
              </w:rPr>
              <w:t>Genre taxonomy and film membership</w:t>
            </w:r>
          </w:p>
        </w:tc>
      </w:tr>
      <w:tr>
        <w:trPr>
          <w:cantSplit/>
        </w:trPr>
        <w:tc>
          <w:tcPr>
            <w:tcW w:type="dxa" w:w="850"/>
          </w:tcPr>
          <w:p>
            <w:pPr>
              <w:spacing w:line="360" w:lineRule="auto" w:before="0" w:after="0"/>
              <w:ind w:firstLine="0"/>
              <w:jc w:val="left"/>
            </w:pPr>
            <w:r>
              <w:rPr>
                <w:rFonts w:ascii="Times New Roman" w:hAnsi="Times New Roman" w:eastAsia="Times New Roman" w:cs="Times New Roman"/>
                <w:b w:val="0"/>
                <w:i w:val="0"/>
                <w:color w:val="000000"/>
                <w:sz w:val="26"/>
              </w:rPr>
              <w:t>CQ4</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Which external entities identify a film?</w:t>
            </w:r>
          </w:p>
        </w:tc>
        <w:tc>
          <w:tcPr>
            <w:tcW w:type="dxa" w:w="3912"/>
          </w:tcPr>
          <w:p>
            <w:pPr>
              <w:spacing w:line="360" w:lineRule="auto" w:before="0" w:after="0"/>
              <w:ind w:firstLine="0"/>
              <w:jc w:val="left"/>
            </w:pPr>
            <w:r>
              <w:rPr>
                <w:rFonts w:ascii="Times New Roman" w:hAnsi="Times New Roman" w:eastAsia="Times New Roman" w:cs="Times New Roman"/>
                <w:b w:val="0"/>
                <w:i w:val="0"/>
                <w:color w:val="000000"/>
                <w:sz w:val="26"/>
              </w:rPr>
              <w:t>Identity alignment across datasets</w:t>
            </w:r>
          </w:p>
        </w:tc>
      </w:tr>
      <w:tr>
        <w:trPr>
          <w:cantSplit/>
        </w:trPr>
        <w:tc>
          <w:tcPr>
            <w:tcW w:type="dxa" w:w="850"/>
          </w:tcPr>
          <w:p>
            <w:pPr>
              <w:spacing w:line="360" w:lineRule="auto" w:before="0" w:after="0"/>
              <w:ind w:firstLine="0"/>
              <w:jc w:val="left"/>
            </w:pPr>
            <w:r>
              <w:rPr>
                <w:rFonts w:ascii="Times New Roman" w:hAnsi="Times New Roman" w:eastAsia="Times New Roman" w:cs="Times New Roman"/>
                <w:b w:val="0"/>
                <w:i w:val="0"/>
                <w:color w:val="000000"/>
                <w:sz w:val="26"/>
              </w:rPr>
              <w:t>CQ5</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Which types follow from stated facts?</w:t>
            </w:r>
          </w:p>
        </w:tc>
        <w:tc>
          <w:tcPr>
            <w:tcW w:type="dxa" w:w="3912"/>
          </w:tcPr>
          <w:p>
            <w:pPr>
              <w:spacing w:line="360" w:lineRule="auto" w:before="0" w:after="0"/>
              <w:ind w:firstLine="0"/>
              <w:jc w:val="left"/>
            </w:pPr>
            <w:r>
              <w:rPr>
                <w:rFonts w:ascii="Times New Roman" w:hAnsi="Times New Roman" w:eastAsia="Times New Roman" w:cs="Times New Roman"/>
                <w:b w:val="0"/>
                <w:i w:val="0"/>
                <w:color w:val="000000"/>
                <w:sz w:val="26"/>
              </w:rPr>
              <w:t>Class definitions and entailment</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keepNext/>
        <w:widowControl/>
        <w:spacing w:line="360" w:lineRule="auto" w:before="100" w:after="120"/>
        <w:ind w:firstLine="0"/>
        <w:jc w:val="left"/>
      </w:pPr>
      <w:r>
        <w:rPr>
          <w:rFonts w:ascii="Times New Roman" w:hAnsi="Times New Roman" w:eastAsia="Times New Roman" w:cs="Times New Roman"/>
          <w:b/>
          <w:i w:val="0"/>
          <w:color w:val="000000"/>
          <w:sz w:val="26"/>
        </w:rPr>
        <w:t>1.3 Scope and evaluation approach</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selected sample is a case study rather than a comprehensive film catalogue. Evaluation examines whether the conceptual model represents the domain coherently and answers the competency questions. Three levels are distinguished: source assertions, logically entailed types, and application-defined aggregation. This distinction permits a meaningful assessment of semantic expressiveness without treating the sample as representative of the entire film industry.</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2. CONCEPTUAL FRAMEWORK</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5760000" cy="816439"/>
            <wp:docPr id="2" name="Picture 2" descr="Figure 1. Conceptual workflow: source knowledge, entity alignment, RDF assertions, ontology semantics and querying. Source: authors."/>
            <wp:cNvGraphicFramePr>
              <a:graphicFrameLocks noChangeAspect="1"/>
            </wp:cNvGraphicFramePr>
            <a:graphic>
              <a:graphicData uri="http://schemas.openxmlformats.org/drawingml/2006/picture">
                <pic:pic>
                  <pic:nvPicPr>
                    <pic:cNvPr id="0" name="academic_framework.png"/>
                    <pic:cNvPicPr/>
                  </pic:nvPicPr>
                  <pic:blipFill>
                    <a:blip r:embed="rId12"/>
                    <a:stretch>
                      <a:fillRect/>
                    </a:stretch>
                  </pic:blipFill>
                  <pic:spPr>
                    <a:xfrm>
                      <a:off x="0" y="0"/>
                      <a:ext cx="5760000" cy="816439"/>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1. Conceptual workflow: source knowledge, entity alignment, RDF assertions, ontology semantics and querying. Source: authors.</w:t>
      </w:r>
    </w:p>
    <w:p>
      <w:pPr>
        <w:keepNext/>
        <w:widowControl/>
        <w:spacing w:line="360" w:lineRule="auto" w:before="100" w:after="120"/>
        <w:ind w:firstLine="0"/>
        <w:jc w:val="left"/>
      </w:pPr>
      <w:r>
        <w:rPr>
          <w:rFonts w:ascii="Times New Roman" w:hAnsi="Times New Roman" w:eastAsia="Times New Roman" w:cs="Times New Roman"/>
          <w:b/>
          <w:i w:val="0"/>
          <w:color w:val="000000"/>
          <w:sz w:val="26"/>
        </w:rPr>
        <w:t>2.1 From heterogeneous sources to a knowledge graph</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study combines complementary source descriptions through a common conceptual model. Entity alignment identifies which records refer to the same film or person. RDF then expresses the aligned descriptions as relationships and typed values. The ontology supplies a vocabulary and axioms that make these relationships interpretable. Semantic inference adds consequences of the axioms, while SPARQL retrieves both stated and entailed knowledge. Provenance provides a basis for interpreting where each description originated.</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2. Distinct knowledge layers used in the study.</w:t>
      </w:r>
    </w:p>
    <w:tbl>
      <w:tblPr>
        <w:tblStyle w:val="TableGrid"/>
        <w:tblW w:type="auto" w:w="0"/>
        <w:tblLayout w:type="fixed"/>
        <w:tblLook w:firstColumn="1" w:firstRow="1" w:lastColumn="0" w:lastRow="0" w:noHBand="0" w:noVBand="1" w:val="04A0"/>
      </w:tblPr>
      <w:tblGrid>
        <w:gridCol w:w="3628"/>
        <w:gridCol w:w="5443"/>
      </w:tblGrid>
      <w:tr>
        <w:trPr>
          <w:cantSplit/>
          <w:tblHeader/>
        </w:trPr>
        <w:tc>
          <w:tcPr>
            <w:tcW w:type="dxa" w:w="3628"/>
            <w:shd w:fill="E6E6E6"/>
          </w:tcPr>
          <w:p>
            <w:pPr>
              <w:spacing w:line="360" w:lineRule="auto" w:before="0" w:after="0"/>
              <w:ind w:firstLine="0"/>
              <w:jc w:val="left"/>
            </w:pPr>
            <w:r>
              <w:rPr>
                <w:rFonts w:ascii="Times New Roman" w:hAnsi="Times New Roman" w:eastAsia="Times New Roman" w:cs="Times New Roman"/>
                <w:b/>
                <w:i w:val="0"/>
                <w:color w:val="000000"/>
                <w:sz w:val="26"/>
              </w:rPr>
              <w:t>Knowledge layer</w:t>
            </w:r>
          </w:p>
        </w:tc>
        <w:tc>
          <w:tcPr>
            <w:tcW w:type="dxa" w:w="5443"/>
            <w:shd w:fill="E6E6E6"/>
          </w:tcPr>
          <w:p>
            <w:pPr>
              <w:spacing w:line="360" w:lineRule="auto" w:before="0" w:after="0"/>
              <w:ind w:firstLine="0"/>
              <w:jc w:val="left"/>
            </w:pPr>
            <w:r>
              <w:rPr>
                <w:rFonts w:ascii="Times New Roman" w:hAnsi="Times New Roman" w:eastAsia="Times New Roman" w:cs="Times New Roman"/>
                <w:b/>
                <w:i w:val="0"/>
                <w:color w:val="000000"/>
                <w:sz w:val="26"/>
              </w:rPr>
              <w:t>Semantic role</w:t>
            </w:r>
          </w:p>
        </w:tc>
      </w:tr>
      <w:tr>
        <w:trPr>
          <w:cantSplit/>
        </w:trPr>
        <w:tc>
          <w:tcPr>
            <w:tcW w:type="dxa" w:w="3628"/>
          </w:tcPr>
          <w:p>
            <w:pPr>
              <w:spacing w:line="360" w:lineRule="auto" w:before="0" w:after="0"/>
              <w:ind w:firstLine="0"/>
              <w:jc w:val="left"/>
            </w:pPr>
            <w:r>
              <w:rPr>
                <w:rFonts w:ascii="Times New Roman" w:hAnsi="Times New Roman" w:eastAsia="Times New Roman" w:cs="Times New Roman"/>
                <w:b w:val="0"/>
                <w:i w:val="0"/>
                <w:color w:val="000000"/>
                <w:sz w:val="26"/>
              </w:rPr>
              <w:t>Terminological knowledge (TBox/RBox)</w:t>
            </w:r>
          </w:p>
        </w:tc>
        <w:tc>
          <w:tcPr>
            <w:tcW w:type="dxa" w:w="5443"/>
          </w:tcPr>
          <w:p>
            <w:pPr>
              <w:spacing w:line="360" w:lineRule="auto" w:before="0" w:after="0"/>
              <w:ind w:firstLine="0"/>
              <w:jc w:val="left"/>
            </w:pPr>
            <w:r>
              <w:rPr>
                <w:rFonts w:ascii="Times New Roman" w:hAnsi="Times New Roman" w:eastAsia="Times New Roman" w:cs="Times New Roman"/>
                <w:b w:val="0"/>
                <w:i w:val="0"/>
                <w:color w:val="000000"/>
                <w:sz w:val="26"/>
              </w:rPr>
              <w:t>Classes, properties and restrictions</w:t>
            </w:r>
          </w:p>
        </w:tc>
      </w:tr>
      <w:tr>
        <w:trPr>
          <w:cantSplit/>
        </w:trPr>
        <w:tc>
          <w:tcPr>
            <w:tcW w:type="dxa" w:w="3628"/>
          </w:tcPr>
          <w:p>
            <w:pPr>
              <w:spacing w:line="360" w:lineRule="auto" w:before="0" w:after="0"/>
              <w:ind w:firstLine="0"/>
              <w:jc w:val="left"/>
            </w:pPr>
            <w:r>
              <w:rPr>
                <w:rFonts w:ascii="Times New Roman" w:hAnsi="Times New Roman" w:eastAsia="Times New Roman" w:cs="Times New Roman"/>
                <w:b w:val="0"/>
                <w:i w:val="0"/>
                <w:color w:val="000000"/>
                <w:sz w:val="26"/>
              </w:rPr>
              <w:t>Assertional knowledge (ABox)</w:t>
            </w:r>
          </w:p>
        </w:tc>
        <w:tc>
          <w:tcPr>
            <w:tcW w:type="dxa" w:w="5443"/>
          </w:tcPr>
          <w:p>
            <w:pPr>
              <w:spacing w:line="360" w:lineRule="auto" w:before="0" w:after="0"/>
              <w:ind w:firstLine="0"/>
              <w:jc w:val="left"/>
            </w:pPr>
            <w:r>
              <w:rPr>
                <w:rFonts w:ascii="Times New Roman" w:hAnsi="Times New Roman" w:eastAsia="Times New Roman" w:cs="Times New Roman"/>
                <w:b w:val="0"/>
                <w:i w:val="0"/>
                <w:color w:val="000000"/>
                <w:sz w:val="26"/>
              </w:rPr>
              <w:t>Individuals, relationships and literal values</w:t>
            </w:r>
          </w:p>
        </w:tc>
      </w:tr>
      <w:tr>
        <w:trPr>
          <w:cantSplit/>
        </w:trPr>
        <w:tc>
          <w:tcPr>
            <w:tcW w:type="dxa" w:w="3628"/>
          </w:tcPr>
          <w:p>
            <w:pPr>
              <w:spacing w:line="360" w:lineRule="auto" w:before="0" w:after="0"/>
              <w:ind w:firstLine="0"/>
              <w:jc w:val="left"/>
            </w:pPr>
            <w:r>
              <w:rPr>
                <w:rFonts w:ascii="Times New Roman" w:hAnsi="Times New Roman" w:eastAsia="Times New Roman" w:cs="Times New Roman"/>
                <w:b w:val="0"/>
                <w:i w:val="0"/>
                <w:color w:val="000000"/>
                <w:sz w:val="26"/>
              </w:rPr>
              <w:t>Entailed knowledge</w:t>
            </w:r>
          </w:p>
        </w:tc>
        <w:tc>
          <w:tcPr>
            <w:tcW w:type="dxa" w:w="5443"/>
          </w:tcPr>
          <w:p>
            <w:pPr>
              <w:spacing w:line="360" w:lineRule="auto" w:before="0" w:after="0"/>
              <w:ind w:firstLine="0"/>
              <w:jc w:val="left"/>
            </w:pPr>
            <w:r>
              <w:rPr>
                <w:rFonts w:ascii="Times New Roman" w:hAnsi="Times New Roman" w:eastAsia="Times New Roman" w:cs="Times New Roman"/>
                <w:b w:val="0"/>
                <w:i w:val="0"/>
                <w:color w:val="000000"/>
                <w:sz w:val="26"/>
              </w:rPr>
              <w:t>Consequences of assertions and axioms</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keepNext/>
        <w:widowControl/>
        <w:spacing w:line="360" w:lineRule="auto" w:before="100" w:after="120"/>
        <w:ind w:firstLine="0"/>
        <w:jc w:val="left"/>
      </w:pPr>
      <w:r>
        <w:rPr>
          <w:rFonts w:ascii="Times New Roman" w:hAnsi="Times New Roman" w:eastAsia="Times New Roman" w:cs="Times New Roman"/>
          <w:b/>
          <w:i w:val="0"/>
          <w:color w:val="000000"/>
          <w:sz w:val="26"/>
        </w:rPr>
        <w:t>2.2 Representation and interpretation</w:t>
      </w:r>
    </w:p>
    <w:p>
      <w:pPr>
        <w:widowControl/>
        <w:spacing w:line="360" w:lineRule="auto" w:before="0" w:after="120"/>
        <w:ind w:firstLine="567"/>
        <w:jc w:val="both"/>
      </w:pPr>
      <w:r>
        <w:rPr>
          <w:rFonts w:ascii="Times New Roman" w:hAnsi="Times New Roman" w:eastAsia="Times New Roman" w:cs="Times New Roman"/>
          <w:b w:val="0"/>
          <w:i w:val="0"/>
          <w:color w:val="000000"/>
          <w:sz w:val="26"/>
        </w:rPr>
        <w:t>Separating the layers supports a precise interpretation of query answers. A person may be explicitly described as a Person while satisfying the definition of Filmmaker through a contribution. The additional type follows from the ontology, not a new source statement. Conversely, an aggregation over distinct RDF terms is a query operation and may not establish an OWL cardinality restriction. The framework therefore separates logical entailment from data summarization.</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3. DATA ACQUISITION AND PROVENANCE</w:t>
      </w:r>
    </w:p>
    <w:p>
      <w:pPr>
        <w:widowControl/>
        <w:spacing w:line="360" w:lineRule="auto" w:before="0" w:after="120"/>
        <w:ind w:firstLine="567"/>
        <w:jc w:val="both"/>
      </w:pPr>
      <w:r>
        <w:rPr>
          <w:rFonts w:ascii="Times New Roman" w:hAnsi="Times New Roman" w:eastAsia="Times New Roman" w:cs="Times New Roman"/>
          <w:b w:val="0"/>
          <w:i w:val="0"/>
          <w:color w:val="000000"/>
          <w:sz w:val="26"/>
        </w:rPr>
        <w:t>Wikidata entities are resolved through exact English Wikipedia sitelinks. The collector retrieves film claims and the related people, companies, awards and terms. DBpedia matches are accepted only when the resource corresponds to the expected title and is typed as a Film. This conservative rule produces 28 DBpedia film links; missing matches are not guessed [4,5].</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3. Main source properties used by the collector.</w:t>
      </w:r>
    </w:p>
    <w:tbl>
      <w:tblPr>
        <w:tblStyle w:val="TableGrid"/>
        <w:tblW w:type="auto" w:w="0"/>
        <w:tblLayout w:type="fixed"/>
        <w:tblLook w:firstColumn="1" w:firstRow="1" w:lastColumn="0" w:lastRow="0" w:noHBand="0" w:noVBand="1" w:val="04A0"/>
      </w:tblPr>
      <w:tblGrid>
        <w:gridCol w:w="3005"/>
        <w:gridCol w:w="6066"/>
      </w:tblGrid>
      <w:tr>
        <w:trPr>
          <w:cantSplit/>
          <w:tblHeader/>
        </w:trPr>
        <w:tc>
          <w:tcPr>
            <w:tcW w:type="dxa" w:w="3005"/>
            <w:shd w:fill="E6E6E6"/>
          </w:tcPr>
          <w:p>
            <w:pPr>
              <w:spacing w:line="360" w:lineRule="auto" w:before="0" w:after="0"/>
              <w:ind w:firstLine="0"/>
              <w:jc w:val="left"/>
            </w:pPr>
            <w:r>
              <w:rPr>
                <w:rFonts w:ascii="Times New Roman" w:hAnsi="Times New Roman" w:eastAsia="Times New Roman" w:cs="Times New Roman"/>
                <w:b/>
                <w:i w:val="0"/>
                <w:color w:val="000000"/>
                <w:sz w:val="26"/>
              </w:rPr>
              <w:t>Claim group</w:t>
            </w:r>
          </w:p>
        </w:tc>
        <w:tc>
          <w:tcPr>
            <w:tcW w:type="dxa" w:w="6066"/>
            <w:shd w:fill="E6E6E6"/>
          </w:tcPr>
          <w:p>
            <w:pPr>
              <w:spacing w:line="360" w:lineRule="auto" w:before="0" w:after="0"/>
              <w:ind w:firstLine="0"/>
              <w:jc w:val="left"/>
            </w:pPr>
            <w:r>
              <w:rPr>
                <w:rFonts w:ascii="Times New Roman" w:hAnsi="Times New Roman" w:eastAsia="Times New Roman" w:cs="Times New Roman"/>
                <w:b/>
                <w:i w:val="0"/>
                <w:color w:val="000000"/>
                <w:sz w:val="26"/>
              </w:rPr>
              <w:t>Wikidata properties</w:t>
            </w:r>
          </w:p>
        </w:tc>
      </w:tr>
      <w:tr>
        <w:trPr>
          <w:cantSplit/>
        </w:trPr>
        <w:tc>
          <w:tcPr>
            <w:tcW w:type="dxa" w:w="3005"/>
          </w:tcPr>
          <w:p>
            <w:pPr>
              <w:spacing w:line="360" w:lineRule="auto" w:before="0" w:after="0"/>
              <w:ind w:firstLine="0"/>
              <w:jc w:val="left"/>
            </w:pPr>
            <w:r>
              <w:rPr>
                <w:rFonts w:ascii="Times New Roman" w:hAnsi="Times New Roman" w:eastAsia="Times New Roman" w:cs="Times New Roman"/>
                <w:b w:val="0"/>
                <w:i w:val="0"/>
                <w:color w:val="000000"/>
                <w:sz w:val="26"/>
              </w:rPr>
              <w:t>People and roles</w:t>
            </w:r>
          </w:p>
        </w:tc>
        <w:tc>
          <w:tcPr>
            <w:tcW w:type="dxa" w:w="6066"/>
          </w:tcPr>
          <w:p>
            <w:pPr>
              <w:spacing w:line="360" w:lineRule="auto" w:before="0" w:after="0"/>
              <w:ind w:firstLine="0"/>
              <w:jc w:val="left"/>
            </w:pPr>
            <w:r>
              <w:rPr>
                <w:rFonts w:ascii="Times New Roman" w:hAnsi="Times New Roman" w:eastAsia="Times New Roman" w:cs="Times New Roman"/>
                <w:b w:val="0"/>
                <w:i w:val="0"/>
                <w:color w:val="000000"/>
                <w:sz w:val="26"/>
              </w:rPr>
              <w:t>P57 director; P161 cast; P58 writer; P162 producer</w:t>
            </w:r>
          </w:p>
        </w:tc>
      </w:tr>
      <w:tr>
        <w:trPr>
          <w:cantSplit/>
        </w:trPr>
        <w:tc>
          <w:tcPr>
            <w:tcW w:type="dxa" w:w="3005"/>
          </w:tcPr>
          <w:p>
            <w:pPr>
              <w:spacing w:line="360" w:lineRule="auto" w:before="0" w:after="0"/>
              <w:ind w:firstLine="0"/>
              <w:jc w:val="left"/>
            </w:pPr>
            <w:r>
              <w:rPr>
                <w:rFonts w:ascii="Times New Roman" w:hAnsi="Times New Roman" w:eastAsia="Times New Roman" w:cs="Times New Roman"/>
                <w:b w:val="0"/>
                <w:i w:val="0"/>
                <w:color w:val="000000"/>
                <w:sz w:val="26"/>
              </w:rPr>
              <w:t>Film context</w:t>
            </w:r>
          </w:p>
        </w:tc>
        <w:tc>
          <w:tcPr>
            <w:tcW w:type="dxa" w:w="6066"/>
          </w:tcPr>
          <w:p>
            <w:pPr>
              <w:spacing w:line="360" w:lineRule="auto" w:before="0" w:after="0"/>
              <w:ind w:firstLine="0"/>
              <w:jc w:val="left"/>
            </w:pPr>
            <w:r>
              <w:rPr>
                <w:rFonts w:ascii="Times New Roman" w:hAnsi="Times New Roman" w:eastAsia="Times New Roman" w:cs="Times New Roman"/>
                <w:b w:val="0"/>
                <w:i w:val="0"/>
                <w:color w:val="000000"/>
                <w:sz w:val="26"/>
              </w:rPr>
              <w:t>P136 genre; P495 country; P364 language</w:t>
            </w:r>
          </w:p>
        </w:tc>
      </w:tr>
      <w:tr>
        <w:trPr>
          <w:cantSplit/>
        </w:trPr>
        <w:tc>
          <w:tcPr>
            <w:tcW w:type="dxa" w:w="3005"/>
          </w:tcPr>
          <w:p>
            <w:pPr>
              <w:spacing w:line="360" w:lineRule="auto" w:before="0" w:after="0"/>
              <w:ind w:firstLine="0"/>
              <w:jc w:val="left"/>
            </w:pPr>
            <w:r>
              <w:rPr>
                <w:rFonts w:ascii="Times New Roman" w:hAnsi="Times New Roman" w:eastAsia="Times New Roman" w:cs="Times New Roman"/>
                <w:b w:val="0"/>
                <w:i w:val="0"/>
                <w:color w:val="000000"/>
                <w:sz w:val="26"/>
              </w:rPr>
              <w:t>Dates, runtime and organizations</w:t>
            </w:r>
          </w:p>
        </w:tc>
        <w:tc>
          <w:tcPr>
            <w:tcW w:type="dxa" w:w="6066"/>
          </w:tcPr>
          <w:p>
            <w:pPr>
              <w:spacing w:line="360" w:lineRule="auto" w:before="0" w:after="0"/>
              <w:ind w:firstLine="0"/>
              <w:jc w:val="left"/>
            </w:pPr>
            <w:r>
              <w:rPr>
                <w:rFonts w:ascii="Times New Roman" w:hAnsi="Times New Roman" w:eastAsia="Times New Roman" w:cs="Times New Roman"/>
                <w:b w:val="0"/>
                <w:i w:val="0"/>
                <w:color w:val="000000"/>
                <w:sz w:val="26"/>
              </w:rPr>
              <w:t>P577 release; P2047 runtime; P166 award; P272 company</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3214080" cy="2232000"/>
            <wp:docPr id="3" name="Picture 3" descr="Figure 2. Actual saved response metadata and selected Inception claims. Source: supplied slide PDF, p. 15."/>
            <wp:cNvGraphicFramePr>
              <a:graphicFrameLocks noChangeAspect="1"/>
            </wp:cNvGraphicFramePr>
            <a:graphic>
              <a:graphicData uri="http://schemas.openxmlformats.org/drawingml/2006/picture">
                <pic:pic>
                  <pic:nvPicPr>
                    <pic:cNvPr id="0" name="05_source_viewer.png"/>
                    <pic:cNvPicPr/>
                  </pic:nvPicPr>
                  <pic:blipFill>
                    <a:blip r:embed="rId13"/>
                    <a:stretch>
                      <a:fillRect/>
                    </a:stretch>
                  </pic:blipFill>
                  <pic:spPr>
                    <a:xfrm>
                      <a:off x="0" y="0"/>
                      <a:ext cx="3214080" cy="2232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2. Actual saved response metadata and selected Inception claims. Source: supplied slide PDF, p. 15.</w:t>
      </w:r>
    </w:p>
    <w:p>
      <w:pPr>
        <w:widowControl/>
        <w:spacing w:line="360" w:lineRule="auto" w:before="0" w:after="120"/>
        <w:ind w:firstLine="567"/>
        <w:jc w:val="both"/>
      </w:pPr>
      <w:r>
        <w:rPr>
          <w:rFonts w:ascii="Times New Roman" w:hAnsi="Times New Roman" w:eastAsia="Times New Roman" w:cs="Times New Roman"/>
          <w:b w:val="0"/>
          <w:i w:val="0"/>
          <w:color w:val="000000"/>
          <w:sz w:val="26"/>
        </w:rPr>
        <w:t>Provenance associates an assertion with its source and retrieval context. The corpus contains 76 retained source responses, allowing normalized claims to be traced to their original descriptions. This is important because source content can evolve, and a later response may differ from the one used in the study. Integrity checks establish that a retained response is unchanged; they do not establish that the source claim is true. Provenance, entity matching and semantic validation therefore address different aspects of data quality.</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4. NORMALIZATION AND RDF GENERATION</w:t>
      </w:r>
    </w:p>
    <w:p>
      <w:pPr>
        <w:widowControl/>
        <w:spacing w:line="360" w:lineRule="auto" w:before="0" w:after="120"/>
        <w:ind w:firstLine="567"/>
        <w:jc w:val="both"/>
      </w:pPr>
      <w:r>
        <w:rPr>
          <w:rFonts w:ascii="Times New Roman" w:hAnsi="Times New Roman" w:eastAsia="Times New Roman" w:cs="Times New Roman"/>
          <w:b w:val="0"/>
          <w:i w:val="0"/>
          <w:color w:val="000000"/>
          <w:sz w:val="26"/>
        </w:rPr>
        <w:t>QIDs form stable local identifiers for films, people and other entities. The build step maps source claims to ontology properties, normalizes runtime units to minutes and records ambiguous or multiple values for review. Source snapshots remain available so a normalized statement can be traced back to the exact response. The current sample includes 30 films, 851 people, 1,010 contributions, 45 companies and 672 award entities.</w:t>
      </w:r>
    </w:p>
    <w:p>
      <w:pPr>
        <w:widowControl/>
        <w:spacing w:line="360" w:lineRule="auto" w:before="0" w:after="120"/>
        <w:ind w:firstLine="0"/>
        <w:jc w:val="left"/>
      </w:pPr>
      <w:r>
        <w:rPr>
          <w:rFonts w:ascii="Times New Roman" w:hAnsi="Times New Roman" w:eastAsia="Times New Roman" w:cs="Times New Roman"/>
          <w:b w:val="0"/>
          <w:i w:val="0"/>
          <w:color w:val="000000"/>
          <w:sz w:val="26"/>
        </w:rPr>
        <w:t>res:film-Q25188 a dbo:Film ;</w:t>
        <w:br/>
        <w:t xml:space="preserve">  ex:title "Inception" ;</w:t>
        <w:br/>
        <w:t xml:space="preserve">  ex:releaseYear 2010 ;</w:t>
        <w:br/>
        <w:t xml:space="preserve">  ex:runtimeMinutes "148.0"^^xsd:decimal ;</w:t>
        <w:br/>
        <w:t xml:space="preserve">  dbo:director res:person-Q25191 .</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3874895" cy="2520000"/>
            <wp:docPr id="4" name="Picture 4" descr="Figure 3. runtimeMinutes in Protégé: Film domain and xsd:decimal range. Source: supplied slide PDF, p. 16."/>
            <wp:cNvGraphicFramePr>
              <a:graphicFrameLocks noChangeAspect="1"/>
            </wp:cNvGraphicFramePr>
            <a:graphic>
              <a:graphicData uri="http://schemas.openxmlformats.org/drawingml/2006/picture">
                <pic:pic>
                  <pic:nvPicPr>
                    <pic:cNvPr id="0" name="P08_runtime_datatype.png"/>
                    <pic:cNvPicPr/>
                  </pic:nvPicPr>
                  <pic:blipFill>
                    <a:blip r:embed="rId14"/>
                    <a:stretch>
                      <a:fillRect/>
                    </a:stretch>
                  </pic:blipFill>
                  <pic:spPr>
                    <a:xfrm>
                      <a:off x="0" y="0"/>
                      <a:ext cx="3874895" cy="2520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3. runtimeMinutes in Protégé: Film domain and xsd:decimal range. Source: supplied slide PDF, p. 16.</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representation contains 19,339 assertional triples and 518 schema triples. Turtle and JSON-LD express the same graph: their surface syntax differs, but their statements are equivalent. Datatypes distinguish a numeric duration from a textual title and permit meaningful comparison and aggregation. This also illustrates the distinction between an entity and its attributes: Nolan is identified by an IRI, whereas 148 minutes is a literal value. Normalization supports semantic interoperability by representing comparable quantities in a common unit [6].</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5. ONTOLOGY STRUCTURE</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ontology declares 42 named classes organized around films, agents, contributions, genres, awards and contextual information. dbo:Film, dbo:Person and dbo:Country reuse DBpedia vocabulary; 39 declarations express concepts specific to the study. Vocabulary reuse supports interoperability, while local definitions address modeling requirements that a general film description does not capture. Human-readable labels and comments clarify intended meaning without replacing formal axioms.</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4151673" cy="2700000"/>
            <wp:docPr id="5" name="Picture 5" descr="Figure 4. Asserted Film hierarchy and reused DBpedia Film IRI. Source: supplied slide PDF, p. 6."/>
            <wp:cNvGraphicFramePr>
              <a:graphicFrameLocks noChangeAspect="1"/>
            </wp:cNvGraphicFramePr>
            <a:graphic>
              <a:graphicData uri="http://schemas.openxmlformats.org/drawingml/2006/picture">
                <pic:pic>
                  <pic:nvPicPr>
                    <pic:cNvPr id="0" name="P01_film_hierarchy.png"/>
                    <pic:cNvPicPr/>
                  </pic:nvPicPr>
                  <pic:blipFill>
                    <a:blip r:embed="rId15"/>
                    <a:stretch>
                      <a:fillRect/>
                    </a:stretch>
                  </pic:blipFill>
                  <pic:spPr>
                    <a:xfrm>
                      <a:off x="0" y="0"/>
                      <a:ext cx="4151673" cy="2700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4. Asserted Film hierarchy and reused DBpedia Film IRI. Source: supplied slide PDF, p. 6.</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4. Six conceptual groups, totaling 42 declared classes.</w:t>
      </w:r>
    </w:p>
    <w:tbl>
      <w:tblPr>
        <w:tblStyle w:val="TableGrid"/>
        <w:tblW w:type="auto" w:w="0"/>
        <w:tblLayout w:type="fixed"/>
        <w:tblLook w:firstColumn="1" w:firstRow="1" w:lastColumn="0" w:lastRow="0" w:noHBand="0" w:noVBand="1" w:val="04A0"/>
      </w:tblPr>
      <w:tblGrid>
        <w:gridCol w:w="6973"/>
        <w:gridCol w:w="2098"/>
      </w:tblGrid>
      <w:tr>
        <w:trPr>
          <w:cantSplit/>
          <w:tblHeader/>
        </w:trPr>
        <w:tc>
          <w:tcPr>
            <w:tcW w:type="dxa" w:w="6973"/>
            <w:shd w:fill="E6E6E6"/>
          </w:tcPr>
          <w:p>
            <w:pPr>
              <w:spacing w:line="360" w:lineRule="auto" w:before="0" w:after="0"/>
              <w:ind w:firstLine="0"/>
              <w:jc w:val="left"/>
            </w:pPr>
            <w:r>
              <w:rPr>
                <w:rFonts w:ascii="Times New Roman" w:hAnsi="Times New Roman" w:eastAsia="Times New Roman" w:cs="Times New Roman"/>
                <w:b/>
                <w:i w:val="0"/>
                <w:color w:val="000000"/>
                <w:sz w:val="26"/>
              </w:rPr>
              <w:t>Concept group</w:t>
            </w:r>
          </w:p>
        </w:tc>
        <w:tc>
          <w:tcPr>
            <w:tcW w:type="dxa" w:w="2098"/>
            <w:shd w:fill="E6E6E6"/>
          </w:tcPr>
          <w:p>
            <w:pPr>
              <w:spacing w:line="360" w:lineRule="auto" w:before="0" w:after="0"/>
              <w:ind w:firstLine="0"/>
              <w:jc w:val="left"/>
            </w:pPr>
            <w:r>
              <w:rPr>
                <w:rFonts w:ascii="Times New Roman" w:hAnsi="Times New Roman" w:eastAsia="Times New Roman" w:cs="Times New Roman"/>
                <w:b/>
                <w:i w:val="0"/>
                <w:color w:val="000000"/>
                <w:sz w:val="26"/>
              </w:rPr>
              <w:t>Declared classes</w:t>
            </w:r>
          </w:p>
        </w:tc>
      </w:tr>
      <w:tr>
        <w:trPr>
          <w:cantSplit/>
        </w:trPr>
        <w:tc>
          <w:tcPr>
            <w:tcW w:type="dxa" w:w="6973"/>
          </w:tcPr>
          <w:p>
            <w:pPr>
              <w:spacing w:line="360" w:lineRule="auto" w:before="0" w:after="0"/>
              <w:ind w:firstLine="0"/>
              <w:jc w:val="left"/>
            </w:pPr>
            <w:r>
              <w:rPr>
                <w:rFonts w:ascii="Times New Roman" w:hAnsi="Times New Roman" w:eastAsia="Times New Roman" w:cs="Times New Roman"/>
                <w:b w:val="0"/>
                <w:i w:val="0"/>
                <w:color w:val="000000"/>
                <w:sz w:val="26"/>
              </w:rPr>
              <w:t>CreativeWork / Film; Agent / Person / Organization</w:t>
            </w:r>
          </w:p>
        </w:tc>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11; 8</w:t>
            </w:r>
          </w:p>
        </w:tc>
      </w:tr>
      <w:tr>
        <w:trPr>
          <w:cantSplit/>
        </w:trPr>
        <w:tc>
          <w:tcPr>
            <w:tcW w:type="dxa" w:w="6973"/>
          </w:tcPr>
          <w:p>
            <w:pPr>
              <w:spacing w:line="360" w:lineRule="auto" w:before="0" w:after="0"/>
              <w:ind w:firstLine="0"/>
              <w:jc w:val="left"/>
            </w:pPr>
            <w:r>
              <w:rPr>
                <w:rFonts w:ascii="Times New Roman" w:hAnsi="Times New Roman" w:eastAsia="Times New Roman" w:cs="Times New Roman"/>
                <w:b w:val="0"/>
                <w:i w:val="0"/>
                <w:color w:val="000000"/>
                <w:sz w:val="26"/>
              </w:rPr>
              <w:t>Contribution / roles; Genre; Award</w:t>
            </w:r>
          </w:p>
        </w:tc>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6; 8; 5</w:t>
            </w:r>
          </w:p>
        </w:tc>
      </w:tr>
      <w:tr>
        <w:trPr>
          <w:cantSplit/>
        </w:trPr>
        <w:tc>
          <w:tcPr>
            <w:tcW w:type="dxa" w:w="6973"/>
          </w:tcPr>
          <w:p>
            <w:pPr>
              <w:spacing w:line="360" w:lineRule="auto" w:before="0" w:after="0"/>
              <w:ind w:firstLine="0"/>
              <w:jc w:val="left"/>
            </w:pPr>
            <w:r>
              <w:rPr>
                <w:rFonts w:ascii="Times New Roman" w:hAnsi="Times New Roman" w:eastAsia="Times New Roman" w:cs="Times New Roman"/>
                <w:b w:val="0"/>
                <w:i w:val="0"/>
                <w:color w:val="000000"/>
                <w:sz w:val="26"/>
              </w:rPr>
              <w:t>Country / Language / SourceSnapshot / Dataset</w:t>
            </w:r>
          </w:p>
        </w:tc>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4</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widowControl/>
        <w:spacing w:line="360" w:lineRule="auto" w:before="0" w:after="120"/>
        <w:ind w:firstLine="567"/>
        <w:jc w:val="both"/>
      </w:pPr>
      <w:r>
        <w:rPr>
          <w:rFonts w:ascii="Times New Roman" w:hAnsi="Times New Roman" w:eastAsia="Times New Roman" w:cs="Times New Roman"/>
          <w:b w:val="0"/>
          <w:i w:val="0"/>
          <w:color w:val="000000"/>
          <w:sz w:val="26"/>
        </w:rPr>
        <w:t>Film subclasses include FeatureFilm, AnimatedFilm and DocumentaryFilm, together with genre-based and award-based classes. The P31 mapping yields 29 FeatureFilm and one AnimatedFilm in this sample. DocumentaryFilm has no instances. Actor and Filmmaker overlap by design; Person and Organization represent different categories of agent. Genre and award subgroups are mapped from source-label keywords and require review when the dataset is expanded.</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6. CONTRIBUTION MODEL</w:t>
      </w:r>
    </w:p>
    <w:p>
      <w:pPr>
        <w:widowControl/>
        <w:spacing w:line="360" w:lineRule="auto" w:before="0" w:after="120"/>
        <w:ind w:firstLine="567"/>
        <w:jc w:val="both"/>
      </w:pPr>
      <w:r>
        <w:rPr>
          <w:rFonts w:ascii="Times New Roman" w:hAnsi="Times New Roman" w:eastAsia="Times New Roman" w:cs="Times New Roman"/>
          <w:b w:val="0"/>
          <w:i w:val="0"/>
          <w:color w:val="000000"/>
          <w:sz w:val="26"/>
        </w:rPr>
        <w:t>Contribution represents a person-film-role association. contributionBy identifies the person, contributionTo the film, and hasRole one of four role individuals: DirectorRole, ActorRole, WriterRole or ProducerRole. Separate records preserve multiple roles without inventing a combined profession class. Nolan’s directing, writing and producing contributions to Inception are therefore three records, not three people.</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4096317" cy="2663999"/>
            <wp:docPr id="6" name="Picture 6" descr="Figure 5. ActingContribution definition and inherited Contribution restrictions. Source: supplied slide PDF, p. 9."/>
            <wp:cNvGraphicFramePr>
              <a:graphicFrameLocks noChangeAspect="1"/>
            </wp:cNvGraphicFramePr>
            <a:graphic>
              <a:graphicData uri="http://schemas.openxmlformats.org/drawingml/2006/picture">
                <pic:pic>
                  <pic:nvPicPr>
                    <pic:cNvPr id="0" name="P04_contribution_restrictions.png"/>
                    <pic:cNvPicPr/>
                  </pic:nvPicPr>
                  <pic:blipFill>
                    <a:blip r:embed="rId16"/>
                    <a:stretch>
                      <a:fillRect/>
                    </a:stretch>
                  </pic:blipFill>
                  <pic:spPr>
                    <a:xfrm>
                      <a:off x="0" y="0"/>
                      <a:ext cx="4096317" cy="2663999"/>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5. ActingContribution definition and inherited Contribution restrictions. Source: supplied slide PDF, p. 9.</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5. Role distribution returned by the full Inception query.</w:t>
      </w:r>
    </w:p>
    <w:tbl>
      <w:tblPr>
        <w:tblStyle w:val="TableGrid"/>
        <w:tblW w:type="auto" w:w="0"/>
        <w:tblLayout w:type="fixed"/>
        <w:tblLook w:firstColumn="1" w:firstRow="1" w:lastColumn="0" w:lastRow="0" w:noHBand="0" w:noVBand="1" w:val="04A0"/>
      </w:tblPr>
      <w:tblGrid>
        <w:gridCol w:w="5953"/>
        <w:gridCol w:w="3118"/>
      </w:tblGrid>
      <w:tr>
        <w:trPr>
          <w:cantSplit/>
          <w:tblHeader/>
        </w:trPr>
        <w:tc>
          <w:tcPr>
            <w:tcW w:type="dxa" w:w="5953"/>
            <w:shd w:fill="E6E6E6"/>
          </w:tcPr>
          <w:p>
            <w:pPr>
              <w:spacing w:line="360" w:lineRule="auto" w:before="0" w:after="0"/>
              <w:ind w:firstLine="0"/>
              <w:jc w:val="left"/>
            </w:pPr>
            <w:r>
              <w:rPr>
                <w:rFonts w:ascii="Times New Roman" w:hAnsi="Times New Roman" w:eastAsia="Times New Roman" w:cs="Times New Roman"/>
                <w:b/>
                <w:i w:val="0"/>
                <w:color w:val="000000"/>
                <w:sz w:val="26"/>
              </w:rPr>
              <w:t>Inception role</w:t>
            </w:r>
          </w:p>
        </w:tc>
        <w:tc>
          <w:tcPr>
            <w:tcW w:type="dxa" w:w="3118"/>
            <w:shd w:fill="E6E6E6"/>
          </w:tcPr>
          <w:p>
            <w:pPr>
              <w:spacing w:line="360" w:lineRule="auto" w:before="0" w:after="0"/>
              <w:ind w:firstLine="0"/>
              <w:jc w:val="left"/>
            </w:pPr>
            <w:r>
              <w:rPr>
                <w:rFonts w:ascii="Times New Roman" w:hAnsi="Times New Roman" w:eastAsia="Times New Roman" w:cs="Times New Roman"/>
                <w:b/>
                <w:i w:val="0"/>
                <w:color w:val="000000"/>
                <w:sz w:val="26"/>
              </w:rPr>
              <w:t>Contribution records</w:t>
            </w:r>
          </w:p>
        </w:tc>
      </w:tr>
      <w:tr>
        <w:trPr>
          <w:cantSplit/>
        </w:trPr>
        <w:tc>
          <w:tcPr>
            <w:tcW w:type="dxa" w:w="5953"/>
          </w:tcPr>
          <w:p>
            <w:pPr>
              <w:spacing w:line="360" w:lineRule="auto" w:before="0" w:after="0"/>
              <w:ind w:firstLine="0"/>
              <w:jc w:val="left"/>
            </w:pPr>
            <w:r>
              <w:rPr>
                <w:rFonts w:ascii="Times New Roman" w:hAnsi="Times New Roman" w:eastAsia="Times New Roman" w:cs="Times New Roman"/>
                <w:b w:val="0"/>
                <w:i w:val="0"/>
                <w:color w:val="000000"/>
                <w:sz w:val="26"/>
              </w:rPr>
              <w:t>Actor</w:t>
            </w:r>
          </w:p>
        </w:tc>
        <w:tc>
          <w:tcPr>
            <w:tcW w:type="dxa" w:w="3118"/>
          </w:tcPr>
          <w:p>
            <w:pPr>
              <w:spacing w:line="360" w:lineRule="auto" w:before="0" w:after="0"/>
              <w:ind w:firstLine="0"/>
              <w:jc w:val="left"/>
            </w:pPr>
            <w:r>
              <w:rPr>
                <w:rFonts w:ascii="Times New Roman" w:hAnsi="Times New Roman" w:eastAsia="Times New Roman" w:cs="Times New Roman"/>
                <w:b w:val="0"/>
                <w:i w:val="0"/>
                <w:color w:val="000000"/>
                <w:sz w:val="26"/>
              </w:rPr>
              <w:t>21</w:t>
            </w:r>
          </w:p>
        </w:tc>
      </w:tr>
      <w:tr>
        <w:trPr>
          <w:cantSplit/>
        </w:trPr>
        <w:tc>
          <w:tcPr>
            <w:tcW w:type="dxa" w:w="5953"/>
          </w:tcPr>
          <w:p>
            <w:pPr>
              <w:spacing w:line="360" w:lineRule="auto" w:before="0" w:after="0"/>
              <w:ind w:firstLine="0"/>
              <w:jc w:val="left"/>
            </w:pPr>
            <w:r>
              <w:rPr>
                <w:rFonts w:ascii="Times New Roman" w:hAnsi="Times New Roman" w:eastAsia="Times New Roman" w:cs="Times New Roman"/>
                <w:b w:val="0"/>
                <w:i w:val="0"/>
                <w:color w:val="000000"/>
                <w:sz w:val="26"/>
              </w:rPr>
              <w:t>Director / Writer / Producer</w:t>
            </w:r>
          </w:p>
        </w:tc>
        <w:tc>
          <w:tcPr>
            <w:tcW w:type="dxa" w:w="3118"/>
          </w:tcPr>
          <w:p>
            <w:pPr>
              <w:spacing w:line="360" w:lineRule="auto" w:before="0" w:after="0"/>
              <w:ind w:firstLine="0"/>
              <w:jc w:val="left"/>
            </w:pPr>
            <w:r>
              <w:rPr>
                <w:rFonts w:ascii="Times New Roman" w:hAnsi="Times New Roman" w:eastAsia="Times New Roman" w:cs="Times New Roman"/>
                <w:b w:val="0"/>
                <w:i w:val="0"/>
                <w:color w:val="000000"/>
                <w:sz w:val="26"/>
              </w:rPr>
              <w:t>1 / 1 / 2</w:t>
            </w:r>
          </w:p>
        </w:tc>
      </w:tr>
      <w:tr>
        <w:trPr>
          <w:cantSplit/>
        </w:trPr>
        <w:tc>
          <w:tcPr>
            <w:tcW w:type="dxa" w:w="5953"/>
          </w:tcPr>
          <w:p>
            <w:pPr>
              <w:spacing w:line="360" w:lineRule="auto" w:before="0" w:after="0"/>
              <w:ind w:firstLine="0"/>
              <w:jc w:val="left"/>
            </w:pPr>
            <w:r>
              <w:rPr>
                <w:rFonts w:ascii="Times New Roman" w:hAnsi="Times New Roman" w:eastAsia="Times New Roman" w:cs="Times New Roman"/>
                <w:b w:val="0"/>
                <w:i w:val="0"/>
                <w:color w:val="000000"/>
                <w:sz w:val="26"/>
              </w:rPr>
              <w:t>Total</w:t>
            </w:r>
          </w:p>
        </w:tc>
        <w:tc>
          <w:tcPr>
            <w:tcW w:type="dxa" w:w="3118"/>
          </w:tcPr>
          <w:p>
            <w:pPr>
              <w:spacing w:line="360" w:lineRule="auto" w:before="0" w:after="0"/>
              <w:ind w:firstLine="0"/>
              <w:jc w:val="left"/>
            </w:pPr>
            <w:r>
              <w:rPr>
                <w:rFonts w:ascii="Times New Roman" w:hAnsi="Times New Roman" w:eastAsia="Times New Roman" w:cs="Times New Roman"/>
                <w:b w:val="0"/>
                <w:i w:val="0"/>
                <w:color w:val="000000"/>
                <w:sz w:val="26"/>
              </w:rPr>
              <w:t>25</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widowControl/>
        <w:spacing w:line="360" w:lineRule="auto" w:before="0" w:after="120"/>
        <w:ind w:firstLine="567"/>
        <w:jc w:val="both"/>
      </w:pPr>
      <w:r>
        <w:rPr>
          <w:rFonts w:ascii="Times New Roman" w:hAnsi="Times New Roman" w:eastAsia="Times New Roman" w:cs="Times New Roman"/>
          <w:b w:val="0"/>
          <w:i w:val="0"/>
          <w:color w:val="000000"/>
          <w:sz w:val="26"/>
        </w:rPr>
        <w:t>The contribution node represents a ternary association through three binary relations. Compared with a direct director or starring edge, it makes the person–film–role context explicit and permits association-level provenance. The additional nodes increase representation size but support extensions such as credit order or role-specific dates. Inverse relationships enable navigation from either a person or a film. The 1,010 contribution records must therefore be interpreted as contextual associations, not 1,010 distinct people.</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7. PROPERTIES AND OWL CONSTRAINTS</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model declares 23 object properties and six data properties. Object properties connect entities, whereas data properties connect individuals to typed values. contributionBy, contributionTo and hasRole are functional and have qualified exactly-one restrictions. Universal restrictions constrain the types of their fillers. Together, these axioms characterize a Contribution as an association with one person, one film and one role, rather than an unrestricted collection of relationships.</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3930251" cy="2556000"/>
            <wp:docPr id="7" name="Picture 7" descr="Figure 6. contributionBy: functional, inverse hasContribution, domain Contribution and range Person. Source: supplied slide PDF, p. 10."/>
            <wp:cNvGraphicFramePr>
              <a:graphicFrameLocks noChangeAspect="1"/>
            </wp:cNvGraphicFramePr>
            <a:graphic>
              <a:graphicData uri="http://schemas.openxmlformats.org/drawingml/2006/picture">
                <pic:pic>
                  <pic:nvPicPr>
                    <pic:cNvPr id="0" name="P05_object_property.png"/>
                    <pic:cNvPicPr/>
                  </pic:nvPicPr>
                  <pic:blipFill>
                    <a:blip r:embed="rId17"/>
                    <a:stretch>
                      <a:fillRect/>
                    </a:stretch>
                  </pic:blipFill>
                  <pic:spPr>
                    <a:xfrm>
                      <a:off x="0" y="0"/>
                      <a:ext cx="3930251" cy="2556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6. contributionBy: functional, inverse hasContribution, domain Contribution and range Person. Source: supplied slide PDF, p. 10.</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6. All six declared data properties.</w:t>
      </w:r>
    </w:p>
    <w:tbl>
      <w:tblPr>
        <w:tblStyle w:val="TableGrid"/>
        <w:tblW w:type="auto" w:w="0"/>
        <w:tblLayout w:type="fixed"/>
        <w:tblLook w:firstColumn="1" w:firstRow="1" w:lastColumn="0" w:lastRow="0" w:noHBand="0" w:noVBand="1" w:val="04A0"/>
      </w:tblPr>
      <w:tblGrid>
        <w:gridCol w:w="4762"/>
        <w:gridCol w:w="4309"/>
      </w:tblGrid>
      <w:tr>
        <w:trPr>
          <w:cantSplit/>
          <w:tblHeader/>
        </w:trPr>
        <w:tc>
          <w:tcPr>
            <w:tcW w:type="dxa" w:w="4762"/>
            <w:shd w:fill="E6E6E6"/>
          </w:tcPr>
          <w:p>
            <w:pPr>
              <w:spacing w:line="360" w:lineRule="auto" w:before="0" w:after="0"/>
              <w:ind w:firstLine="0"/>
              <w:jc w:val="left"/>
            </w:pPr>
            <w:r>
              <w:rPr>
                <w:rFonts w:ascii="Times New Roman" w:hAnsi="Times New Roman" w:eastAsia="Times New Roman" w:cs="Times New Roman"/>
                <w:b/>
                <w:i w:val="0"/>
                <w:color w:val="000000"/>
                <w:sz w:val="26"/>
              </w:rPr>
              <w:t>Data property</w:t>
            </w:r>
          </w:p>
        </w:tc>
        <w:tc>
          <w:tcPr>
            <w:tcW w:type="dxa" w:w="4309"/>
            <w:shd w:fill="E6E6E6"/>
          </w:tcPr>
          <w:p>
            <w:pPr>
              <w:spacing w:line="360" w:lineRule="auto" w:before="0" w:after="0"/>
              <w:ind w:firstLine="0"/>
              <w:jc w:val="left"/>
            </w:pPr>
            <w:r>
              <w:rPr>
                <w:rFonts w:ascii="Times New Roman" w:hAnsi="Times New Roman" w:eastAsia="Times New Roman" w:cs="Times New Roman"/>
                <w:b/>
                <w:i w:val="0"/>
                <w:color w:val="000000"/>
                <w:sz w:val="26"/>
              </w:rPr>
              <w:t>Datatype</w:t>
            </w:r>
          </w:p>
        </w:tc>
      </w:tr>
      <w:tr>
        <w:trPr>
          <w:cantSplit/>
        </w:trPr>
        <w:tc>
          <w:tcPr>
            <w:tcW w:type="dxa" w:w="4762"/>
          </w:tcPr>
          <w:p>
            <w:pPr>
              <w:spacing w:line="360" w:lineRule="auto" w:before="0" w:after="0"/>
              <w:ind w:firstLine="0"/>
              <w:jc w:val="left"/>
            </w:pPr>
            <w:r>
              <w:rPr>
                <w:rFonts w:ascii="Times New Roman" w:hAnsi="Times New Roman" w:eastAsia="Times New Roman" w:cs="Times New Roman"/>
                <w:b w:val="0"/>
                <w:i w:val="0"/>
                <w:color w:val="000000"/>
                <w:sz w:val="26"/>
              </w:rPr>
              <w:t>title; sha256</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xsd:string</w:t>
            </w:r>
          </w:p>
        </w:tc>
      </w:tr>
      <w:tr>
        <w:trPr>
          <w:cantSplit/>
        </w:trPr>
        <w:tc>
          <w:tcPr>
            <w:tcW w:type="dxa" w:w="4762"/>
          </w:tcPr>
          <w:p>
            <w:pPr>
              <w:spacing w:line="360" w:lineRule="auto" w:before="0" w:after="0"/>
              <w:ind w:firstLine="0"/>
              <w:jc w:val="left"/>
            </w:pPr>
            <w:r>
              <w:rPr>
                <w:rFonts w:ascii="Times New Roman" w:hAnsi="Times New Roman" w:eastAsia="Times New Roman" w:cs="Times New Roman"/>
                <w:b w:val="0"/>
                <w:i w:val="0"/>
                <w:color w:val="000000"/>
                <w:sz w:val="26"/>
              </w:rPr>
              <w:t>releaseYear; runtimeMinutes</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xsd:integer; xsd:decimal</w:t>
            </w:r>
          </w:p>
        </w:tc>
      </w:tr>
      <w:tr>
        <w:trPr>
          <w:cantSplit/>
        </w:trPr>
        <w:tc>
          <w:tcPr>
            <w:tcW w:type="dxa" w:w="4762"/>
          </w:tcPr>
          <w:p>
            <w:pPr>
              <w:spacing w:line="360" w:lineRule="auto" w:before="0" w:after="0"/>
              <w:ind w:firstLine="0"/>
              <w:jc w:val="left"/>
            </w:pPr>
            <w:r>
              <w:rPr>
                <w:rFonts w:ascii="Times New Roman" w:hAnsi="Times New Roman" w:eastAsia="Times New Roman" w:cs="Times New Roman"/>
                <w:b w:val="0"/>
                <w:i w:val="0"/>
                <w:color w:val="000000"/>
                <w:sz w:val="26"/>
              </w:rPr>
              <w:t>sourceUrl; retrievedAt</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xsd:anyURI; xsd:dateTime</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widowControl/>
        <w:spacing w:line="360" w:lineRule="auto" w:before="0" w:after="120"/>
        <w:ind w:firstLine="567"/>
        <w:jc w:val="both"/>
      </w:pPr>
      <w:r>
        <w:rPr>
          <w:rFonts w:ascii="Times New Roman" w:hAnsi="Times New Roman" w:eastAsia="Times New Roman" w:cs="Times New Roman"/>
          <w:b w:val="0"/>
          <w:i w:val="0"/>
          <w:color w:val="000000"/>
          <w:sz w:val="26"/>
        </w:rPr>
        <w:t>OWL interprets restrictions semantically. Domain and range can support type inference, while absence of a statement does not imply its negation. Different identifiers are not automatically different individuals. Thus, an exactly-one restriction is not equivalent to requiring a filled database field. Disjointness expresses incompatibility between categories, while equivalent-class definitions characterize membership using intersections, unions, existential restrictions and fixed values. These distinctions determine which conclusions are justified [1].</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8. PUBLICATION AND FOUR-STAR DATA</w:t>
      </w:r>
    </w:p>
    <w:p>
      <w:pPr>
        <w:widowControl/>
        <w:spacing w:line="360" w:lineRule="auto" w:before="0" w:after="120"/>
        <w:ind w:firstLine="567"/>
        <w:jc w:val="both"/>
      </w:pPr>
      <w:r>
        <w:rPr>
          <w:rFonts w:ascii="Times New Roman" w:hAnsi="Times New Roman" w:eastAsia="Times New Roman" w:cs="Times New Roman"/>
          <w:b w:val="0"/>
          <w:i w:val="0"/>
          <w:color w:val="000000"/>
          <w:sz w:val="26"/>
        </w:rPr>
        <w:t>MovieLOD publishes RDF using HTTP IRIs and a CC BY-SA 4.0 data license. Turtle and JSON-LD are open serializations of the same graph; CSV is provided for convenience but is not itself RDF. The four-star claim depends on public access, an open license and useful descriptions reached through identifiers, rather than the existence of local files alone [3].</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4040962" cy="2628000"/>
            <wp:docPr id="8" name="Picture 8" descr="Figure 7. Inception individual: types, external identity links, companies, provenance and typed literals. Source: supplied slide PDF, p. 18."/>
            <wp:cNvGraphicFramePr>
              <a:graphicFrameLocks noChangeAspect="1"/>
            </wp:cNvGraphicFramePr>
            <a:graphic>
              <a:graphicData uri="http://schemas.openxmlformats.org/drawingml/2006/picture">
                <pic:pic>
                  <pic:nvPicPr>
                    <pic:cNvPr id="0" name="P09_inception_individual.png"/>
                    <pic:cNvPicPr/>
                  </pic:nvPicPr>
                  <pic:blipFill>
                    <a:blip r:embed="rId18"/>
                    <a:stretch>
                      <a:fillRect/>
                    </a:stretch>
                  </pic:blipFill>
                  <pic:spPr>
                    <a:xfrm>
                      <a:off x="0" y="0"/>
                      <a:ext cx="4040962" cy="2628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7. Inception individual: types, external identity links, companies, provenance and typed literals. Source: supplied slide PDF, p. 18.</w:t>
      </w:r>
    </w:p>
    <w:p>
      <w:pPr>
        <w:widowControl/>
        <w:spacing w:line="360" w:lineRule="auto" w:before="0" w:after="120"/>
        <w:ind w:firstLine="567"/>
        <w:jc w:val="both"/>
      </w:pPr>
      <w:r>
        <w:rPr>
          <w:rFonts w:ascii="Times New Roman" w:hAnsi="Times New Roman" w:eastAsia="Times New Roman" w:cs="Times New Roman"/>
          <w:b w:val="0"/>
          <w:i w:val="0"/>
          <w:color w:val="000000"/>
          <w:sz w:val="26"/>
        </w:rPr>
        <w:t>An IRI description connects the identity of a resource with information about it. For Inception, the description includes its types, title, duration, director, contributions, contextual entities and source associations. Human-readable presentation and machine-readable RDF serve complementary audiences. Consumers can follow these relationships to explore connected resources rather than treating a film as an isolated record.</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academic significance of publication is interoperability: another consumer can interpret the identifiers and reuse the statements without adopting the original application. An open license establishes reuse conditions, while standard RDF representations preserve meaning across tools. External links extend this principle across datasets. Publication alone does not guarantee semantic accuracy; the quality of the model, matching decisions and source claims remains essential.</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9. EXTERNAL IDENTITY LINKS</w:t>
      </w:r>
    </w:p>
    <w:p>
      <w:pPr>
        <w:widowControl/>
        <w:spacing w:line="360" w:lineRule="auto" w:before="0" w:after="120"/>
        <w:ind w:firstLine="567"/>
        <w:jc w:val="both"/>
      </w:pPr>
      <w:r>
        <w:rPr>
          <w:rFonts w:ascii="Times New Roman" w:hAnsi="Times New Roman" w:eastAsia="Times New Roman" w:cs="Times New Roman"/>
          <w:b w:val="0"/>
          <w:i w:val="0"/>
          <w:color w:val="000000"/>
          <w:sz w:val="26"/>
        </w:rPr>
        <w:t>Entity alignment yields 1,699 Wikidata and 28 DBpedia owl:sameAs statements, totaling 1,727 identity links. These concern films, people and related entities; the film-only query returns 58 links. Matching combines identifiers, exact title associations and compatible entity types. This conservative approach prioritizes justified identity assertions over maximizing the number of links.</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5760000" cy="1791141"/>
            <wp:docPr id="9" name="Picture 9" descr="Figure 8. Cumulative Linked Open Data levels and project evidence. Source: supplied slide PDF, p. 17."/>
            <wp:cNvGraphicFramePr>
              <a:graphicFrameLocks noChangeAspect="1"/>
            </wp:cNvGraphicFramePr>
            <a:graphic>
              <a:graphicData uri="http://schemas.openxmlformats.org/drawingml/2006/picture">
                <pic:pic>
                  <pic:nvPicPr>
                    <pic:cNvPr id="0" name="04_lod_levels.png"/>
                    <pic:cNvPicPr/>
                  </pic:nvPicPr>
                  <pic:blipFill>
                    <a:blip r:embed="rId19"/>
                    <a:stretch>
                      <a:fillRect/>
                    </a:stretch>
                  </pic:blipFill>
                  <pic:spPr>
                    <a:xfrm>
                      <a:off x="0" y="0"/>
                      <a:ext cx="5760000" cy="1791141"/>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8. Cumulative Linked Open Data levels and project evidence. Source: supplied slide PDF, p. 17.</w:t>
      </w:r>
    </w:p>
    <w:p>
      <w:pPr>
        <w:widowControl/>
        <w:spacing w:line="360" w:lineRule="auto" w:before="0" w:after="120"/>
        <w:ind w:firstLine="0"/>
        <w:jc w:val="left"/>
      </w:pPr>
      <w:r>
        <w:rPr>
          <w:rFonts w:ascii="Times New Roman" w:hAnsi="Times New Roman" w:eastAsia="Times New Roman" w:cs="Times New Roman"/>
          <w:b w:val="0"/>
          <w:i w:val="0"/>
          <w:color w:val="000000"/>
          <w:sz w:val="26"/>
        </w:rPr>
        <w:t>res:film-Q25188 owl:sameAs</w:t>
        <w:br/>
        <w:t xml:space="preserve">  &lt;http://www.wikidata.org/entity/Q25188&gt;,</w:t>
        <w:br/>
        <w:t xml:space="preserve">  &lt;http://dbpedia.org/resource/Inception&gt; .</w:t>
      </w:r>
    </w:p>
    <w:p>
      <w:pPr>
        <w:widowControl/>
        <w:spacing w:line="360" w:lineRule="auto" w:before="0" w:after="120"/>
        <w:ind w:firstLine="567"/>
        <w:jc w:val="both"/>
      </w:pPr>
      <w:r>
        <w:rPr>
          <w:rFonts w:ascii="Times New Roman" w:hAnsi="Times New Roman" w:eastAsia="Times New Roman" w:cs="Times New Roman"/>
          <w:b w:val="0"/>
          <w:i w:val="0"/>
          <w:color w:val="000000"/>
          <w:sz w:val="26"/>
        </w:rPr>
        <w:t>sameAs means that identifiers denote the same entity. It differs from reusing dbo:Film as vocabulary and from sourceSnapshot as provenance. Identity links require careful matching because reasoning can propagate statements across aliases. The application therefore filters local resource namespaces when counting inferred instances, preventing Wikidata and DBpedia aliases from inflating totals.</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7. Link counts and their scopes.</w:t>
      </w:r>
    </w:p>
    <w:tbl>
      <w:tblPr>
        <w:tblStyle w:val="TableGrid"/>
        <w:tblW w:type="auto" w:w="0"/>
        <w:tblLayout w:type="fixed"/>
        <w:tblLook w:firstColumn="1" w:firstRow="1" w:lastColumn="0" w:lastRow="0" w:noHBand="0" w:noVBand="1" w:val="04A0"/>
      </w:tblPr>
      <w:tblGrid>
        <w:gridCol w:w="6123"/>
        <w:gridCol w:w="2948"/>
      </w:tblGrid>
      <w:tr>
        <w:trPr>
          <w:cantSplit/>
          <w:tblHeader/>
        </w:trPr>
        <w:tc>
          <w:tcPr>
            <w:tcW w:type="dxa" w:w="6123"/>
            <w:shd w:fill="E6E6E6"/>
          </w:tcPr>
          <w:p>
            <w:pPr>
              <w:spacing w:line="360" w:lineRule="auto" w:before="0" w:after="0"/>
              <w:ind w:firstLine="0"/>
              <w:jc w:val="left"/>
            </w:pPr>
            <w:r>
              <w:rPr>
                <w:rFonts w:ascii="Times New Roman" w:hAnsi="Times New Roman" w:eastAsia="Times New Roman" w:cs="Times New Roman"/>
                <w:b/>
                <w:i w:val="0"/>
                <w:color w:val="000000"/>
                <w:sz w:val="26"/>
              </w:rPr>
              <w:t>Measure</w:t>
            </w:r>
          </w:p>
        </w:tc>
        <w:tc>
          <w:tcPr>
            <w:tcW w:type="dxa" w:w="2948"/>
            <w:shd w:fill="E6E6E6"/>
          </w:tcPr>
          <w:p>
            <w:pPr>
              <w:spacing w:line="360" w:lineRule="auto" w:before="0" w:after="0"/>
              <w:ind w:firstLine="0"/>
              <w:jc w:val="left"/>
            </w:pPr>
            <w:r>
              <w:rPr>
                <w:rFonts w:ascii="Times New Roman" w:hAnsi="Times New Roman" w:eastAsia="Times New Roman" w:cs="Times New Roman"/>
                <w:b/>
                <w:i w:val="0"/>
                <w:color w:val="000000"/>
                <w:sz w:val="26"/>
              </w:rPr>
              <w:t>Recorded result</w:t>
            </w:r>
          </w:p>
        </w:tc>
      </w:tr>
      <w:tr>
        <w:trPr>
          <w:cantSplit/>
        </w:trPr>
        <w:tc>
          <w:tcPr>
            <w:tcW w:type="dxa" w:w="6123"/>
          </w:tcPr>
          <w:p>
            <w:pPr>
              <w:spacing w:line="360" w:lineRule="auto" w:before="0" w:after="0"/>
              <w:ind w:firstLine="0"/>
              <w:jc w:val="left"/>
            </w:pPr>
            <w:r>
              <w:rPr>
                <w:rFonts w:ascii="Times New Roman" w:hAnsi="Times New Roman" w:eastAsia="Times New Roman" w:cs="Times New Roman"/>
                <w:b w:val="0"/>
                <w:i w:val="0"/>
                <w:color w:val="000000"/>
                <w:sz w:val="26"/>
              </w:rPr>
              <w:t>All identity links</w:t>
            </w:r>
          </w:p>
        </w:tc>
        <w:tc>
          <w:tcPr>
            <w:tcW w:type="dxa" w:w="2948"/>
          </w:tcPr>
          <w:p>
            <w:pPr>
              <w:spacing w:line="360" w:lineRule="auto" w:before="0" w:after="0"/>
              <w:ind w:firstLine="0"/>
              <w:jc w:val="left"/>
            </w:pPr>
            <w:r>
              <w:rPr>
                <w:rFonts w:ascii="Times New Roman" w:hAnsi="Times New Roman" w:eastAsia="Times New Roman" w:cs="Times New Roman"/>
                <w:b w:val="0"/>
                <w:i w:val="0"/>
                <w:color w:val="000000"/>
                <w:sz w:val="26"/>
              </w:rPr>
              <w:t>1,727</w:t>
            </w:r>
          </w:p>
        </w:tc>
      </w:tr>
      <w:tr>
        <w:trPr>
          <w:cantSplit/>
        </w:trPr>
        <w:tc>
          <w:tcPr>
            <w:tcW w:type="dxa" w:w="6123"/>
          </w:tcPr>
          <w:p>
            <w:pPr>
              <w:spacing w:line="360" w:lineRule="auto" w:before="0" w:after="0"/>
              <w:ind w:firstLine="0"/>
              <w:jc w:val="left"/>
            </w:pPr>
            <w:r>
              <w:rPr>
                <w:rFonts w:ascii="Times New Roman" w:hAnsi="Times New Roman" w:eastAsia="Times New Roman" w:cs="Times New Roman"/>
                <w:b w:val="0"/>
                <w:i w:val="0"/>
                <w:color w:val="000000"/>
                <w:sz w:val="26"/>
              </w:rPr>
              <w:t>Wikidata / DBpedia links</w:t>
            </w:r>
          </w:p>
        </w:tc>
        <w:tc>
          <w:tcPr>
            <w:tcW w:type="dxa" w:w="2948"/>
          </w:tcPr>
          <w:p>
            <w:pPr>
              <w:spacing w:line="360" w:lineRule="auto" w:before="0" w:after="0"/>
              <w:ind w:firstLine="0"/>
              <w:jc w:val="left"/>
            </w:pPr>
            <w:r>
              <w:rPr>
                <w:rFonts w:ascii="Times New Roman" w:hAnsi="Times New Roman" w:eastAsia="Times New Roman" w:cs="Times New Roman"/>
                <w:b w:val="0"/>
                <w:i w:val="0"/>
                <w:color w:val="000000"/>
                <w:sz w:val="26"/>
              </w:rPr>
              <w:t>1,699 / 28</w:t>
            </w:r>
          </w:p>
        </w:tc>
      </w:tr>
      <w:tr>
        <w:trPr>
          <w:cantSplit/>
        </w:trPr>
        <w:tc>
          <w:tcPr>
            <w:tcW w:type="dxa" w:w="6123"/>
          </w:tcPr>
          <w:p>
            <w:pPr>
              <w:spacing w:line="360" w:lineRule="auto" w:before="0" w:after="0"/>
              <w:ind w:firstLine="0"/>
              <w:jc w:val="left"/>
            </w:pPr>
            <w:r>
              <w:rPr>
                <w:rFonts w:ascii="Times New Roman" w:hAnsi="Times New Roman" w:eastAsia="Times New Roman" w:cs="Times New Roman"/>
                <w:b w:val="0"/>
                <w:i w:val="0"/>
                <w:color w:val="000000"/>
                <w:sz w:val="26"/>
              </w:rPr>
              <w:t>Film-only link query</w:t>
            </w:r>
          </w:p>
        </w:tc>
        <w:tc>
          <w:tcPr>
            <w:tcW w:type="dxa" w:w="2948"/>
          </w:tcPr>
          <w:p>
            <w:pPr>
              <w:spacing w:line="360" w:lineRule="auto" w:before="0" w:after="0"/>
              <w:ind w:firstLine="0"/>
              <w:jc w:val="left"/>
            </w:pPr>
            <w:r>
              <w:rPr>
                <w:rFonts w:ascii="Times New Roman" w:hAnsi="Times New Roman" w:eastAsia="Times New Roman" w:cs="Times New Roman"/>
                <w:b w:val="0"/>
                <w:i w:val="0"/>
                <w:color w:val="000000"/>
                <w:sz w:val="26"/>
              </w:rPr>
              <w:t>58 rows</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10. SPARQL AND COMPETENCY QUESTIONS</w:t>
      </w:r>
    </w:p>
    <w:p>
      <w:pPr>
        <w:widowControl/>
        <w:spacing w:line="360" w:lineRule="auto" w:before="0" w:after="120"/>
        <w:ind w:firstLine="567"/>
        <w:jc w:val="both"/>
      </w:pPr>
      <w:r>
        <w:rPr>
          <w:rFonts w:ascii="Times New Roman" w:hAnsi="Times New Roman" w:eastAsia="Times New Roman" w:cs="Times New Roman"/>
          <w:b w:val="0"/>
          <w:i w:val="0"/>
          <w:color w:val="000000"/>
          <w:sz w:val="26"/>
        </w:rPr>
        <w:t>SPARQL operationalizes the competency questions through graph patterns. SELECT retrieves bindings, ASK evaluates whether a pattern has a solution, and CONSTRUCT creates a graph from matching data [2]. In the Inception example, the query joins the film’s title and director relationship with the person’s label. OPTIONAL permits a result even when a descriptive attribute is absent.</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3525120" cy="2448000"/>
            <wp:docPr id="10" name="Picture 10" descr="Figure 9. Inception query on the actual application. Source: supplied slide PDF, p. 19."/>
            <wp:cNvGraphicFramePr>
              <a:graphicFrameLocks noChangeAspect="1"/>
            </wp:cNvGraphicFramePr>
            <a:graphic>
              <a:graphicData uri="http://schemas.openxmlformats.org/drawingml/2006/picture">
                <pic:pic>
                  <pic:nvPicPr>
                    <pic:cNvPr id="0" name="06_query_ui.png"/>
                    <pic:cNvPicPr/>
                  </pic:nvPicPr>
                  <pic:blipFill>
                    <a:blip r:embed="rId20"/>
                    <a:stretch>
                      <a:fillRect/>
                    </a:stretch>
                  </pic:blipFill>
                  <pic:spPr>
                    <a:xfrm>
                      <a:off x="0" y="0"/>
                      <a:ext cx="3525120" cy="2448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9. Inception query on the actual application. Source: supplied slide PDF, p. 19.</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8. Selected query outputs.</w:t>
      </w:r>
    </w:p>
    <w:tbl>
      <w:tblPr>
        <w:tblStyle w:val="TableGrid"/>
        <w:tblW w:type="auto" w:w="0"/>
        <w:tblLayout w:type="fixed"/>
        <w:tblLook w:firstColumn="1" w:firstRow="1" w:lastColumn="0" w:lastRow="0" w:noHBand="0" w:noVBand="1" w:val="04A0"/>
      </w:tblPr>
      <w:tblGrid>
        <w:gridCol w:w="4535"/>
        <w:gridCol w:w="4535"/>
      </w:tblGrid>
      <w:tr>
        <w:trPr>
          <w:cantSplit/>
          <w:tblHeader/>
        </w:trPr>
        <w:tc>
          <w:tcPr>
            <w:tcW w:type="dxa" w:w="4535"/>
            <w:shd w:fill="E6E6E6"/>
          </w:tcPr>
          <w:p>
            <w:pPr>
              <w:spacing w:line="360" w:lineRule="auto" w:before="0" w:after="0"/>
              <w:ind w:firstLine="0"/>
              <w:jc w:val="left"/>
            </w:pPr>
            <w:r>
              <w:rPr>
                <w:rFonts w:ascii="Times New Roman" w:hAnsi="Times New Roman" w:eastAsia="Times New Roman" w:cs="Times New Roman"/>
                <w:b/>
                <w:i w:val="0"/>
                <w:color w:val="000000"/>
                <w:sz w:val="26"/>
              </w:rPr>
              <w:t>Question</w:t>
            </w:r>
          </w:p>
        </w:tc>
        <w:tc>
          <w:tcPr>
            <w:tcW w:type="dxa" w:w="4535"/>
            <w:shd w:fill="E6E6E6"/>
          </w:tcPr>
          <w:p>
            <w:pPr>
              <w:spacing w:line="360" w:lineRule="auto" w:before="0" w:after="0"/>
              <w:ind w:firstLine="0"/>
              <w:jc w:val="left"/>
            </w:pPr>
            <w:r>
              <w:rPr>
                <w:rFonts w:ascii="Times New Roman" w:hAnsi="Times New Roman" w:eastAsia="Times New Roman" w:cs="Times New Roman"/>
                <w:b/>
                <w:i w:val="0"/>
                <w:color w:val="000000"/>
                <w:sz w:val="26"/>
              </w:rPr>
              <w:t>Verified result</w:t>
            </w:r>
          </w:p>
        </w:tc>
      </w:tr>
      <w:tr>
        <w:trPr>
          <w:cantSplit/>
        </w:trPr>
        <w:tc>
          <w:tcPr>
            <w:tcW w:type="dxa" w:w="4535"/>
          </w:tcPr>
          <w:p>
            <w:pPr>
              <w:spacing w:line="360" w:lineRule="auto" w:before="0" w:after="0"/>
              <w:ind w:firstLine="0"/>
              <w:jc w:val="left"/>
            </w:pPr>
            <w:r>
              <w:rPr>
                <w:rFonts w:ascii="Times New Roman" w:hAnsi="Times New Roman" w:eastAsia="Times New Roman" w:cs="Times New Roman"/>
                <w:b w:val="0"/>
                <w:i w:val="0"/>
                <w:color w:val="000000"/>
                <w:sz w:val="26"/>
              </w:rPr>
              <w:t>Inception year / runtime / director</w:t>
            </w:r>
          </w:p>
        </w:tc>
        <w:tc>
          <w:tcPr>
            <w:tcW w:type="dxa" w:w="4535"/>
          </w:tcPr>
          <w:p>
            <w:pPr>
              <w:spacing w:line="360" w:lineRule="auto" w:before="0" w:after="0"/>
              <w:ind w:firstLine="0"/>
              <w:jc w:val="left"/>
            </w:pPr>
            <w:r>
              <w:rPr>
                <w:rFonts w:ascii="Times New Roman" w:hAnsi="Times New Roman" w:eastAsia="Times New Roman" w:cs="Times New Roman"/>
                <w:b w:val="0"/>
                <w:i w:val="0"/>
                <w:color w:val="000000"/>
                <w:sz w:val="26"/>
              </w:rPr>
              <w:t>2010 / 148 min / Christopher Nolan</w:t>
            </w:r>
          </w:p>
        </w:tc>
      </w:tr>
      <w:tr>
        <w:trPr>
          <w:cantSplit/>
        </w:trPr>
        <w:tc>
          <w:tcPr>
            <w:tcW w:type="dxa" w:w="4535"/>
          </w:tcPr>
          <w:p>
            <w:pPr>
              <w:spacing w:line="360" w:lineRule="auto" w:before="0" w:after="0"/>
              <w:ind w:firstLine="0"/>
              <w:jc w:val="left"/>
            </w:pPr>
            <w:r>
              <w:rPr>
                <w:rFonts w:ascii="Times New Roman" w:hAnsi="Times New Roman" w:eastAsia="Times New Roman" w:cs="Times New Roman"/>
                <w:b w:val="0"/>
                <w:i w:val="0"/>
                <w:color w:val="000000"/>
                <w:sz w:val="26"/>
              </w:rPr>
              <w:t>Nolan films; Inception companies</w:t>
            </w:r>
          </w:p>
        </w:tc>
        <w:tc>
          <w:tcPr>
            <w:tcW w:type="dxa" w:w="4535"/>
          </w:tcPr>
          <w:p>
            <w:pPr>
              <w:spacing w:line="360" w:lineRule="auto" w:before="0" w:after="0"/>
              <w:ind w:firstLine="0"/>
              <w:jc w:val="left"/>
            </w:pPr>
            <w:r>
              <w:rPr>
                <w:rFonts w:ascii="Times New Roman" w:hAnsi="Times New Roman" w:eastAsia="Times New Roman" w:cs="Times New Roman"/>
                <w:b w:val="0"/>
                <w:i w:val="0"/>
                <w:color w:val="000000"/>
                <w:sz w:val="26"/>
              </w:rPr>
              <w:t>8 films; 4 companies</w:t>
            </w:r>
          </w:p>
        </w:tc>
      </w:tr>
      <w:tr>
        <w:trPr>
          <w:cantSplit/>
        </w:trPr>
        <w:tc>
          <w:tcPr>
            <w:tcW w:type="dxa" w:w="4535"/>
          </w:tcPr>
          <w:p>
            <w:pPr>
              <w:spacing w:line="360" w:lineRule="auto" w:before="0" w:after="0"/>
              <w:ind w:firstLine="0"/>
              <w:jc w:val="left"/>
            </w:pPr>
            <w:r>
              <w:rPr>
                <w:rFonts w:ascii="Times New Roman" w:hAnsi="Times New Roman" w:eastAsia="Times New Roman" w:cs="Times New Roman"/>
                <w:b w:val="0"/>
                <w:i w:val="0"/>
                <w:color w:val="000000"/>
                <w:sz w:val="26"/>
              </w:rPr>
              <w:t>Inception actors; Godfather awards</w:t>
            </w:r>
          </w:p>
        </w:tc>
        <w:tc>
          <w:tcPr>
            <w:tcW w:type="dxa" w:w="4535"/>
          </w:tcPr>
          <w:p>
            <w:pPr>
              <w:spacing w:line="360" w:lineRule="auto" w:before="0" w:after="0"/>
              <w:ind w:firstLine="0"/>
              <w:jc w:val="left"/>
            </w:pPr>
            <w:r>
              <w:rPr>
                <w:rFonts w:ascii="Times New Roman" w:hAnsi="Times New Roman" w:eastAsia="Times New Roman" w:cs="Times New Roman"/>
                <w:b w:val="0"/>
                <w:i w:val="0"/>
                <w:color w:val="000000"/>
                <w:sz w:val="26"/>
              </w:rPr>
              <w:t>21 actors; 7 awards</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widowControl/>
        <w:spacing w:line="360" w:lineRule="auto" w:before="0" w:after="120"/>
        <w:ind w:firstLine="567"/>
        <w:jc w:val="both"/>
      </w:pPr>
      <w:r>
        <w:rPr>
          <w:rFonts w:ascii="Times New Roman" w:hAnsi="Times New Roman" w:eastAsia="Times New Roman" w:cs="Times New Roman"/>
          <w:b w:val="0"/>
          <w:i w:val="0"/>
          <w:color w:val="000000"/>
          <w:sz w:val="26"/>
        </w:rPr>
        <w:t>The query examples demonstrate structural expressiveness: one pattern retrieves a film’s attributes, another follows contributions to roles, and an aggregation summarizes films by genre. Taxonomic queries can use subclass relationships to retrieve broader categories. Answers depend on the knowledge considered: asserted Person membership differs from entailed Filmmaker membership. LIMIT restricts displayed solutions rather than the population of a class. A useful interpretation of an answer therefore states its graph scope and counting unit.</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11. REASONING AND INTERPRETATION</w:t>
      </w:r>
    </w:p>
    <w:p>
      <w:pPr>
        <w:widowControl/>
        <w:spacing w:line="360" w:lineRule="auto" w:before="0" w:after="120"/>
        <w:ind w:firstLine="567"/>
        <w:jc w:val="both"/>
      </w:pPr>
      <w:r>
        <w:rPr>
          <w:rFonts w:ascii="Times New Roman" w:hAnsi="Times New Roman" w:eastAsia="Times New Roman" w:cs="Times New Roman"/>
          <w:b w:val="0"/>
          <w:i w:val="0"/>
          <w:color w:val="000000"/>
          <w:sz w:val="26"/>
        </w:rPr>
        <w:t>Reasoning evaluates whether the assertions and axioms admit a consistent interpretation and determines additional class memberships. Independent classification with HermiT and Pellet found the knowledge base consistent and no named class unsatisfiable. Both reasoners agreed on the populations reported below. This agreement supports the interpretation of the model; it is not evidence that every source claim is factually correct.</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3598117" cy="2340000"/>
            <wp:docPr id="11" name="Picture 11" descr="Figure 10. Filmmaker equivalent-class definition in an asserted Protégé view. Source: supplied slide PDF, p. 13. This image shows the axiom, not reasoner execution."/>
            <wp:cNvGraphicFramePr>
              <a:graphicFrameLocks noChangeAspect="1"/>
            </wp:cNvGraphicFramePr>
            <a:graphic>
              <a:graphicData uri="http://schemas.openxmlformats.org/drawingml/2006/picture">
                <pic:pic>
                  <pic:nvPicPr>
                    <pic:cNvPr id="0" name="P06_filmmaker_equivalent_class.png"/>
                    <pic:cNvPicPr/>
                  </pic:nvPicPr>
                  <pic:blipFill>
                    <a:blip r:embed="rId21"/>
                    <a:stretch>
                      <a:fillRect/>
                    </a:stretch>
                  </pic:blipFill>
                  <pic:spPr>
                    <a:xfrm>
                      <a:off x="0" y="0"/>
                      <a:ext cx="3598117" cy="2340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10. Filmmaker equivalent-class definition in an asserted Protégé view. Source: supplied slide PDF, p. 13. This image shows the axiom, not reasoner execution.</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9. Local instance counts independently confirmed by both reasoners.</w:t>
      </w:r>
    </w:p>
    <w:tbl>
      <w:tblPr>
        <w:tblStyle w:val="TableGrid"/>
        <w:tblW w:type="auto" w:w="0"/>
        <w:tblLayout w:type="fixed"/>
        <w:tblLook w:firstColumn="1" w:firstRow="1" w:lastColumn="0" w:lastRow="0" w:noHBand="0" w:noVBand="1" w:val="04A0"/>
      </w:tblPr>
      <w:tblGrid>
        <w:gridCol w:w="5783"/>
        <w:gridCol w:w="3288"/>
      </w:tblGrid>
      <w:tr>
        <w:trPr>
          <w:cantSplit/>
          <w:tblHeader/>
        </w:trPr>
        <w:tc>
          <w:tcPr>
            <w:tcW w:type="dxa" w:w="5783"/>
            <w:shd w:fill="E6E6E6"/>
          </w:tcPr>
          <w:p>
            <w:pPr>
              <w:spacing w:line="360" w:lineRule="auto" w:before="0" w:after="0"/>
              <w:ind w:firstLine="0"/>
              <w:jc w:val="left"/>
            </w:pPr>
            <w:r>
              <w:rPr>
                <w:rFonts w:ascii="Times New Roman" w:hAnsi="Times New Roman" w:eastAsia="Times New Roman" w:cs="Times New Roman"/>
                <w:b/>
                <w:i w:val="0"/>
                <w:color w:val="000000"/>
                <w:sz w:val="26"/>
              </w:rPr>
              <w:t>Class group</w:t>
            </w:r>
          </w:p>
        </w:tc>
        <w:tc>
          <w:tcPr>
            <w:tcW w:type="dxa" w:w="3288"/>
            <w:shd w:fill="E6E6E6"/>
          </w:tcPr>
          <w:p>
            <w:pPr>
              <w:spacing w:line="360" w:lineRule="auto" w:before="0" w:after="0"/>
              <w:ind w:firstLine="0"/>
              <w:jc w:val="left"/>
            </w:pPr>
            <w:r>
              <w:rPr>
                <w:rFonts w:ascii="Times New Roman" w:hAnsi="Times New Roman" w:eastAsia="Times New Roman" w:cs="Times New Roman"/>
                <w:b/>
                <w:i w:val="0"/>
                <w:color w:val="000000"/>
                <w:sz w:val="26"/>
              </w:rPr>
              <w:t>HermiT / Pellet result</w:t>
            </w:r>
          </w:p>
        </w:tc>
      </w:tr>
      <w:tr>
        <w:trPr>
          <w:cantSplit/>
        </w:trPr>
        <w:tc>
          <w:tcPr>
            <w:tcW w:type="dxa" w:w="5783"/>
          </w:tcPr>
          <w:p>
            <w:pPr>
              <w:spacing w:line="360" w:lineRule="auto" w:before="0" w:after="0"/>
              <w:ind w:firstLine="0"/>
              <w:jc w:val="left"/>
            </w:pPr>
            <w:r>
              <w:rPr>
                <w:rFonts w:ascii="Times New Roman" w:hAnsi="Times New Roman" w:eastAsia="Times New Roman" w:cs="Times New Roman"/>
                <w:b w:val="0"/>
                <w:i w:val="0"/>
                <w:color w:val="000000"/>
                <w:sz w:val="26"/>
              </w:rPr>
              <w:t>Actor; Filmmaker; AwardWinner</w:t>
            </w:r>
          </w:p>
        </w:tc>
        <w:tc>
          <w:tcPr>
            <w:tcW w:type="dxa" w:w="3288"/>
          </w:tcPr>
          <w:p>
            <w:pPr>
              <w:spacing w:line="360" w:lineRule="auto" w:before="0" w:after="0"/>
              <w:ind w:firstLine="0"/>
              <w:jc w:val="left"/>
            </w:pPr>
            <w:r>
              <w:rPr>
                <w:rFonts w:ascii="Times New Roman" w:hAnsi="Times New Roman" w:eastAsia="Times New Roman" w:cs="Times New Roman"/>
                <w:b w:val="0"/>
                <w:i w:val="0"/>
                <w:color w:val="000000"/>
                <w:sz w:val="26"/>
              </w:rPr>
              <w:t>769; 89; 290</w:t>
            </w:r>
          </w:p>
        </w:tc>
      </w:tr>
      <w:tr>
        <w:trPr>
          <w:cantSplit/>
        </w:trPr>
        <w:tc>
          <w:tcPr>
            <w:tcW w:type="dxa" w:w="5783"/>
          </w:tcPr>
          <w:p>
            <w:pPr>
              <w:spacing w:line="360" w:lineRule="auto" w:before="0" w:after="0"/>
              <w:ind w:firstLine="0"/>
              <w:jc w:val="left"/>
            </w:pPr>
            <w:r>
              <w:rPr>
                <w:rFonts w:ascii="Times New Roman" w:hAnsi="Times New Roman" w:eastAsia="Times New Roman" w:cs="Times New Roman"/>
                <w:b w:val="0"/>
                <w:i w:val="0"/>
                <w:color w:val="000000"/>
                <w:sz w:val="26"/>
              </w:rPr>
              <w:t>Acting / Directing / Writing / ProducingContribution</w:t>
            </w:r>
          </w:p>
        </w:tc>
        <w:tc>
          <w:tcPr>
            <w:tcW w:type="dxa" w:w="3288"/>
          </w:tcPr>
          <w:p>
            <w:pPr>
              <w:spacing w:line="360" w:lineRule="auto" w:before="0" w:after="0"/>
              <w:ind w:firstLine="0"/>
              <w:jc w:val="left"/>
            </w:pPr>
            <w:r>
              <w:rPr>
                <w:rFonts w:ascii="Times New Roman" w:hAnsi="Times New Roman" w:eastAsia="Times New Roman" w:cs="Times New Roman"/>
                <w:b w:val="0"/>
                <w:i w:val="0"/>
                <w:color w:val="000000"/>
                <w:sz w:val="26"/>
              </w:rPr>
              <w:t>855 / 31 / 51 / 73</w:t>
            </w:r>
          </w:p>
        </w:tc>
      </w:tr>
      <w:tr>
        <w:trPr>
          <w:cantSplit/>
        </w:trPr>
        <w:tc>
          <w:tcPr>
            <w:tcW w:type="dxa" w:w="5783"/>
          </w:tcPr>
          <w:p>
            <w:pPr>
              <w:spacing w:line="360" w:lineRule="auto" w:before="0" w:after="0"/>
              <w:ind w:firstLine="0"/>
              <w:jc w:val="left"/>
            </w:pPr>
            <w:r>
              <w:rPr>
                <w:rFonts w:ascii="Times New Roman" w:hAnsi="Times New Roman" w:eastAsia="Times New Roman" w:cs="Times New Roman"/>
                <w:b w:val="0"/>
                <w:i w:val="0"/>
                <w:color w:val="000000"/>
                <w:sz w:val="26"/>
              </w:rPr>
              <w:t>Action / Comedy / Drama / ScienceFiction / AwardWinningFilm</w:t>
            </w:r>
          </w:p>
        </w:tc>
        <w:tc>
          <w:tcPr>
            <w:tcW w:type="dxa" w:w="3288"/>
          </w:tcPr>
          <w:p>
            <w:pPr>
              <w:spacing w:line="360" w:lineRule="auto" w:before="0" w:after="0"/>
              <w:ind w:firstLine="0"/>
              <w:jc w:val="left"/>
            </w:pPr>
            <w:r>
              <w:rPr>
                <w:rFonts w:ascii="Times New Roman" w:hAnsi="Times New Roman" w:eastAsia="Times New Roman" w:cs="Times New Roman"/>
                <w:b w:val="0"/>
                <w:i w:val="0"/>
                <w:color w:val="000000"/>
                <w:sz w:val="26"/>
              </w:rPr>
              <w:t>12 / 4 / 25 / 6 / 26</w:t>
            </w:r>
          </w:p>
        </w:tc>
      </w:tr>
      <w:tr>
        <w:trPr>
          <w:cantSplit/>
        </w:trPr>
        <w:tc>
          <w:tcPr>
            <w:tcW w:type="dxa" w:w="5783"/>
          </w:tcPr>
          <w:p>
            <w:pPr>
              <w:spacing w:line="360" w:lineRule="auto" w:before="0" w:after="0"/>
              <w:ind w:firstLine="0"/>
              <w:jc w:val="left"/>
            </w:pPr>
            <w:r>
              <w:rPr>
                <w:rFonts w:ascii="Times New Roman" w:hAnsi="Times New Roman" w:eastAsia="Times New Roman" w:cs="Times New Roman"/>
                <w:b w:val="0"/>
                <w:i w:val="0"/>
                <w:color w:val="000000"/>
                <w:sz w:val="26"/>
              </w:rPr>
              <w:t>MultiGenreFilm; FilmStudio</w:t>
            </w:r>
          </w:p>
        </w:tc>
        <w:tc>
          <w:tcPr>
            <w:tcW w:type="dxa" w:w="3288"/>
          </w:tcPr>
          <w:p>
            <w:pPr>
              <w:spacing w:line="360" w:lineRule="auto" w:before="0" w:after="0"/>
              <w:ind w:firstLine="0"/>
              <w:jc w:val="left"/>
            </w:pPr>
            <w:r>
              <w:rPr>
                <w:rFonts w:ascii="Times New Roman" w:hAnsi="Times New Roman" w:eastAsia="Times New Roman" w:cs="Times New Roman"/>
                <w:b w:val="0"/>
                <w:i w:val="0"/>
                <w:color w:val="000000"/>
                <w:sz w:val="26"/>
              </w:rPr>
              <w:t>0; 0 DL-inferred instances</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widowControl/>
        <w:spacing w:line="360" w:lineRule="auto" w:before="0" w:after="120"/>
        <w:ind w:firstLine="567"/>
        <w:jc w:val="both"/>
      </w:pPr>
      <w:r>
        <w:rPr>
          <w:rFonts w:ascii="Times New Roman" w:hAnsi="Times New Roman" w:eastAsia="Times New Roman" w:cs="Times New Roman"/>
          <w:b w:val="0"/>
          <w:i w:val="0"/>
          <w:color w:val="000000"/>
          <w:sz w:val="26"/>
        </w:rPr>
        <w:t>Nolan satisfies Filmmaker through a directing, writing or producing contribution and AwardWinner through an award association. Twelve populations agree with OWL RL classification. In contrast, distinct-IRI aggregation identifies 30 MultiGenreFilm and six FilmStudio candidates, while neither DL reasoner entails those memberships under the current axioms. The discrepancy reflects different identity assumptions, not a contradictory result. Absence of inferred instances does not imply that a class is unsatisfiable.</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12. EVALUATION AND LIMITATIONS</w:t>
      </w:r>
    </w:p>
    <w:p>
      <w:pPr>
        <w:widowControl/>
        <w:spacing w:line="360" w:lineRule="auto" w:before="0" w:after="120"/>
        <w:ind w:firstLine="567"/>
        <w:jc w:val="both"/>
      </w:pPr>
      <w:r>
        <w:rPr>
          <w:rFonts w:ascii="Times New Roman" w:hAnsi="Times New Roman" w:eastAsia="Times New Roman" w:cs="Times New Roman"/>
          <w:b w:val="0"/>
          <w:i w:val="0"/>
          <w:color w:val="000000"/>
          <w:sz w:val="26"/>
        </w:rPr>
        <w:t>Evaluation considers representational coverage, logical consistency and the ability to answer competency questions. The 30-film sample contains a year, duration and director for every film. Contribution records preserve multiple roles, and query results distinguish role associations from distinct people. The genre and award taxonomies support category-based retrieval. These observations demonstrate capabilities within the sample, rather than general accuracy over the film domain.</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3099916" cy="2016000"/>
            <wp:docPr id="12" name="Picture 12" descr="Figure 11. Genre hierarchy supporting category-based retrieval. Source: supplied slide PDF, p. 8."/>
            <wp:cNvGraphicFramePr>
              <a:graphicFrameLocks noChangeAspect="1"/>
            </wp:cNvGraphicFramePr>
            <a:graphic>
              <a:graphicData uri="http://schemas.openxmlformats.org/drawingml/2006/picture">
                <pic:pic>
                  <pic:nvPicPr>
                    <pic:cNvPr id="0" name="P03_genre_award_hierarchy.png"/>
                    <pic:cNvPicPr/>
                  </pic:nvPicPr>
                  <pic:blipFill>
                    <a:blip r:embed="rId22"/>
                    <a:stretch>
                      <a:fillRect/>
                    </a:stretch>
                  </pic:blipFill>
                  <pic:spPr>
                    <a:xfrm>
                      <a:off x="0" y="0"/>
                      <a:ext cx="3099916" cy="2016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11. Genre hierarchy supporting category-based retrieval. Source: supplied slide PDF, p. 8.</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10. Academic evaluation dimensions and their interpretive limits.</w:t>
      </w:r>
    </w:p>
    <w:tbl>
      <w:tblPr>
        <w:tblStyle w:val="TableGrid"/>
        <w:tblW w:type="auto" w:w="0"/>
        <w:tblLayout w:type="fixed"/>
        <w:tblLook w:firstColumn="1" w:firstRow="1" w:lastColumn="0" w:lastRow="0" w:noHBand="0" w:noVBand="1" w:val="04A0"/>
      </w:tblPr>
      <w:tblGrid>
        <w:gridCol w:w="2098"/>
        <w:gridCol w:w="2891"/>
        <w:gridCol w:w="4082"/>
      </w:tblGrid>
      <w:tr>
        <w:trPr>
          <w:cantSplit/>
          <w:tblHeader/>
        </w:trPr>
        <w:tc>
          <w:tcPr>
            <w:tcW w:type="dxa" w:w="2098"/>
            <w:shd w:fill="E6E6E6"/>
          </w:tcPr>
          <w:p>
            <w:pPr>
              <w:spacing w:line="360" w:lineRule="auto" w:before="0" w:after="0"/>
              <w:ind w:firstLine="0"/>
              <w:jc w:val="left"/>
            </w:pPr>
            <w:r>
              <w:rPr>
                <w:rFonts w:ascii="Times New Roman" w:hAnsi="Times New Roman" w:eastAsia="Times New Roman" w:cs="Times New Roman"/>
                <w:b/>
                <w:i w:val="0"/>
                <w:color w:val="000000"/>
                <w:sz w:val="26"/>
              </w:rPr>
              <w:t>Dimension</w:t>
            </w:r>
          </w:p>
        </w:tc>
        <w:tc>
          <w:tcPr>
            <w:tcW w:type="dxa" w:w="2891"/>
            <w:shd w:fill="E6E6E6"/>
          </w:tcPr>
          <w:p>
            <w:pPr>
              <w:spacing w:line="360" w:lineRule="auto" w:before="0" w:after="0"/>
              <w:ind w:firstLine="0"/>
              <w:jc w:val="left"/>
            </w:pPr>
            <w:r>
              <w:rPr>
                <w:rFonts w:ascii="Times New Roman" w:hAnsi="Times New Roman" w:eastAsia="Times New Roman" w:cs="Times New Roman"/>
                <w:b/>
                <w:i w:val="0"/>
                <w:color w:val="000000"/>
                <w:sz w:val="26"/>
              </w:rPr>
              <w:t>Observation</w:t>
            </w:r>
          </w:p>
        </w:tc>
        <w:tc>
          <w:tcPr>
            <w:tcW w:type="dxa" w:w="4082"/>
            <w:shd w:fill="E6E6E6"/>
          </w:tcPr>
          <w:p>
            <w:pPr>
              <w:spacing w:line="360" w:lineRule="auto" w:before="0" w:after="0"/>
              <w:ind w:firstLine="0"/>
              <w:jc w:val="left"/>
            </w:pPr>
            <w:r>
              <w:rPr>
                <w:rFonts w:ascii="Times New Roman" w:hAnsi="Times New Roman" w:eastAsia="Times New Roman" w:cs="Times New Roman"/>
                <w:b/>
                <w:i w:val="0"/>
                <w:color w:val="000000"/>
                <w:sz w:val="26"/>
              </w:rPr>
              <w:t>Interpretation</w:t>
            </w:r>
          </w:p>
        </w:tc>
      </w:tr>
      <w:tr>
        <w:trPr>
          <w:cantSplit/>
        </w:trPr>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Completeness</w:t>
            </w:r>
          </w:p>
        </w:tc>
        <w:tc>
          <w:tcPr>
            <w:tcW w:type="dxa" w:w="2891"/>
          </w:tcPr>
          <w:p>
            <w:pPr>
              <w:spacing w:line="360" w:lineRule="auto" w:before="0" w:after="0"/>
              <w:ind w:firstLine="0"/>
              <w:jc w:val="left"/>
            </w:pPr>
            <w:r>
              <w:rPr>
                <w:rFonts w:ascii="Times New Roman" w:hAnsi="Times New Roman" w:eastAsia="Times New Roman" w:cs="Times New Roman"/>
                <w:b w:val="0"/>
                <w:i w:val="0"/>
                <w:color w:val="000000"/>
                <w:sz w:val="26"/>
              </w:rPr>
              <w:t>30/30 films; 3 attributes</w:t>
            </w:r>
          </w:p>
        </w:tc>
        <w:tc>
          <w:tcPr>
            <w:tcW w:type="dxa" w:w="4082"/>
          </w:tcPr>
          <w:p>
            <w:pPr>
              <w:spacing w:line="360" w:lineRule="auto" w:before="0" w:after="0"/>
              <w:ind w:firstLine="0"/>
              <w:jc w:val="left"/>
            </w:pPr>
            <w:r>
              <w:rPr>
                <w:rFonts w:ascii="Times New Roman" w:hAnsi="Times New Roman" w:eastAsia="Times New Roman" w:cs="Times New Roman"/>
                <w:b w:val="0"/>
                <w:i w:val="0"/>
                <w:color w:val="000000"/>
                <w:sz w:val="26"/>
              </w:rPr>
              <w:t>Coverage within the selected sample</w:t>
            </w:r>
          </w:p>
        </w:tc>
      </w:tr>
      <w:tr>
        <w:trPr>
          <w:cantSplit/>
        </w:trPr>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Consistency</w:t>
            </w:r>
          </w:p>
        </w:tc>
        <w:tc>
          <w:tcPr>
            <w:tcW w:type="dxa" w:w="2891"/>
          </w:tcPr>
          <w:p>
            <w:pPr>
              <w:spacing w:line="360" w:lineRule="auto" w:before="0" w:after="0"/>
              <w:ind w:firstLine="0"/>
              <w:jc w:val="left"/>
            </w:pPr>
            <w:r>
              <w:rPr>
                <w:rFonts w:ascii="Times New Roman" w:hAnsi="Times New Roman" w:eastAsia="Times New Roman" w:cs="Times New Roman"/>
                <w:b w:val="0"/>
                <w:i w:val="0"/>
                <w:color w:val="000000"/>
                <w:sz w:val="26"/>
              </w:rPr>
              <w:t>Agreement of two reasoners</w:t>
            </w:r>
          </w:p>
        </w:tc>
        <w:tc>
          <w:tcPr>
            <w:tcW w:type="dxa" w:w="4082"/>
          </w:tcPr>
          <w:p>
            <w:pPr>
              <w:spacing w:line="360" w:lineRule="auto" w:before="0" w:after="0"/>
              <w:ind w:firstLine="0"/>
              <w:jc w:val="left"/>
            </w:pPr>
            <w:r>
              <w:rPr>
                <w:rFonts w:ascii="Times New Roman" w:hAnsi="Times New Roman" w:eastAsia="Times New Roman" w:cs="Times New Roman"/>
                <w:b w:val="0"/>
                <w:i w:val="0"/>
                <w:color w:val="000000"/>
                <w:sz w:val="26"/>
              </w:rPr>
              <w:t>No detected logical contradiction</w:t>
            </w:r>
          </w:p>
        </w:tc>
      </w:tr>
      <w:tr>
        <w:trPr>
          <w:cantSplit/>
        </w:trPr>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Expressiveness</w:t>
            </w:r>
          </w:p>
        </w:tc>
        <w:tc>
          <w:tcPr>
            <w:tcW w:type="dxa" w:w="2891"/>
          </w:tcPr>
          <w:p>
            <w:pPr>
              <w:spacing w:line="360" w:lineRule="auto" w:before="0" w:after="0"/>
              <w:ind w:firstLine="0"/>
              <w:jc w:val="left"/>
            </w:pPr>
            <w:r>
              <w:rPr>
                <w:rFonts w:ascii="Times New Roman" w:hAnsi="Times New Roman" w:eastAsia="Times New Roman" w:cs="Times New Roman"/>
                <w:b w:val="0"/>
                <w:i w:val="0"/>
                <w:color w:val="000000"/>
                <w:sz w:val="26"/>
              </w:rPr>
              <w:t>Roles, hierarchy and identity</w:t>
            </w:r>
          </w:p>
        </w:tc>
        <w:tc>
          <w:tcPr>
            <w:tcW w:type="dxa" w:w="4082"/>
          </w:tcPr>
          <w:p>
            <w:pPr>
              <w:spacing w:line="360" w:lineRule="auto" w:before="0" w:after="0"/>
              <w:ind w:firstLine="0"/>
              <w:jc w:val="left"/>
            </w:pPr>
            <w:r>
              <w:rPr>
                <w:rFonts w:ascii="Times New Roman" w:hAnsi="Times New Roman" w:eastAsia="Times New Roman" w:cs="Times New Roman"/>
                <w:b w:val="0"/>
                <w:i w:val="0"/>
                <w:color w:val="000000"/>
                <w:sz w:val="26"/>
              </w:rPr>
              <w:t>Competency questions are answerable</w:t>
            </w:r>
          </w:p>
        </w:tc>
      </w:tr>
      <w:tr>
        <w:trPr>
          <w:cantSplit/>
        </w:trPr>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External validity</w:t>
            </w:r>
          </w:p>
        </w:tc>
        <w:tc>
          <w:tcPr>
            <w:tcW w:type="dxa" w:w="2891"/>
          </w:tcPr>
          <w:p>
            <w:pPr>
              <w:spacing w:line="360" w:lineRule="auto" w:before="0" w:after="0"/>
              <w:ind w:firstLine="0"/>
              <w:jc w:val="left"/>
            </w:pPr>
            <w:r>
              <w:rPr>
                <w:rFonts w:ascii="Times New Roman" w:hAnsi="Times New Roman" w:eastAsia="Times New Roman" w:cs="Times New Roman"/>
                <w:b w:val="0"/>
                <w:i w:val="0"/>
                <w:color w:val="000000"/>
                <w:sz w:val="26"/>
              </w:rPr>
              <w:t>Selected 30-film corpus</w:t>
            </w:r>
          </w:p>
        </w:tc>
        <w:tc>
          <w:tcPr>
            <w:tcW w:type="dxa" w:w="4082"/>
          </w:tcPr>
          <w:p>
            <w:pPr>
              <w:spacing w:line="360" w:lineRule="auto" w:before="0" w:after="0"/>
              <w:ind w:firstLine="0"/>
              <w:jc w:val="left"/>
            </w:pPr>
            <w:r>
              <w:rPr>
                <w:rFonts w:ascii="Times New Roman" w:hAnsi="Times New Roman" w:eastAsia="Times New Roman" w:cs="Times New Roman"/>
                <w:b w:val="0"/>
                <w:i w:val="0"/>
                <w:color w:val="000000"/>
                <w:sz w:val="26"/>
              </w:rPr>
              <w:t>Industry-wide conclusions are unsupported</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widowControl/>
        <w:spacing w:line="360" w:lineRule="auto" w:before="0" w:after="120"/>
        <w:ind w:firstLine="567"/>
        <w:jc w:val="both"/>
      </w:pPr>
      <w:r>
        <w:rPr>
          <w:rFonts w:ascii="Times New Roman" w:hAnsi="Times New Roman" w:eastAsia="Times New Roman" w:cs="Times New Roman"/>
          <w:b w:val="0"/>
          <w:i w:val="0"/>
          <w:color w:val="000000"/>
          <w:sz w:val="26"/>
        </w:rPr>
        <w:t>Selection bias limits generalization, and keyword-based genre or award grouping can introduce semantic misclassification. Identity alignment also lacks an independently annotated reference set, so precision and recall are not claimed. Logical consistency is weaker than factual correctness; incomplete information remains possible under open-world semantics. A broader study should separately evaluate source accuracy, matching quality and sensitivity to modeling assumptions.</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13. CONCLUSION AND REFERENCES</w:t>
      </w:r>
    </w:p>
    <w:p>
      <w:pPr>
        <w:keepNext/>
        <w:widowControl/>
        <w:spacing w:line="360" w:lineRule="auto" w:before="100" w:after="120"/>
        <w:ind w:firstLine="0"/>
        <w:jc w:val="left"/>
      </w:pPr>
      <w:r>
        <w:rPr>
          <w:rFonts w:ascii="Times New Roman" w:hAnsi="Times New Roman" w:eastAsia="Times New Roman" w:cs="Times New Roman"/>
          <w:b/>
          <w:i w:val="0"/>
          <w:color w:val="000000"/>
          <w:sz w:val="26"/>
        </w:rPr>
        <w:t>13.1 Conclusion and future work</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study demonstrates how a movie domain can be represented as linked knowledge rather than isolated records. The Contribution pattern preserves the context of multiple roles, reused vocabulary supports interoperability, and identity links connect complementary descriptions. SPARQL answers competency questions while OWL exposes consequences of explicit definitions. The distinction between entailment and distinct-term aggregation is a central methodological result: apparently similar counts can rest on different semantic assumptions.</w:t>
      </w:r>
    </w:p>
    <w:p>
      <w:pPr>
        <w:widowControl/>
        <w:spacing w:line="360" w:lineRule="auto" w:before="0" w:after="120"/>
        <w:ind w:firstLine="567"/>
        <w:jc w:val="both"/>
      </w:pPr>
      <w:r>
        <w:rPr>
          <w:rFonts w:ascii="Times New Roman" w:hAnsi="Times New Roman" w:eastAsia="Times New Roman" w:cs="Times New Roman"/>
          <w:b w:val="0"/>
          <w:i w:val="0"/>
          <w:color w:val="000000"/>
          <w:sz w:val="26"/>
        </w:rPr>
        <w:t>Future research should use a larger and more diverse sample, annotated identity matches and expert-reviewed genre and award categories. Conflicting source claims require provenance-aware reconciliation. Richer models could distinguish film works, releases and editions. Cardinality-based membership should rely on justified individual distinctions. These extensions would permit more rigorous evaluation of accuracy, completeness and generalizability.</w:t>
      </w:r>
    </w:p>
    <w:p>
      <w:pPr>
        <w:keepNext/>
        <w:widowControl/>
        <w:spacing w:line="360" w:lineRule="auto" w:before="100" w:after="120"/>
        <w:ind w:firstLine="0"/>
        <w:jc w:val="left"/>
      </w:pPr>
      <w:r>
        <w:rPr>
          <w:rFonts w:ascii="Times New Roman" w:hAnsi="Times New Roman" w:eastAsia="Times New Roman" w:cs="Times New Roman"/>
          <w:b/>
          <w:i w:val="0"/>
          <w:color w:val="000000"/>
          <w:sz w:val="26"/>
        </w:rPr>
        <w:t>13.2 References</w:t>
      </w:r>
    </w:p>
    <w:p>
      <w:pPr>
        <w:widowControl/>
        <w:spacing w:line="360" w:lineRule="auto" w:before="0" w:after="120"/>
        <w:ind w:firstLine="567"/>
        <w:jc w:val="both"/>
      </w:pPr>
      <w:r>
        <w:rPr>
          <w:rFonts w:ascii="Times New Roman" w:hAnsi="Times New Roman" w:eastAsia="Times New Roman" w:cs="Times New Roman"/>
          <w:b w:val="0"/>
          <w:i w:val="0"/>
          <w:color w:val="000000"/>
          <w:sz w:val="26"/>
        </w:rPr>
        <w:t>[1] W3C. OWL 2 Web Ontology Language Primer, Second Edition. 2012. https://www.w3.org/TR/owl2-primer/</w:t>
      </w:r>
    </w:p>
    <w:p>
      <w:pPr>
        <w:widowControl/>
        <w:spacing w:line="360" w:lineRule="auto" w:before="0" w:after="120"/>
        <w:ind w:firstLine="567"/>
        <w:jc w:val="both"/>
      </w:pPr>
      <w:r>
        <w:rPr>
          <w:rFonts w:ascii="Times New Roman" w:hAnsi="Times New Roman" w:eastAsia="Times New Roman" w:cs="Times New Roman"/>
          <w:b w:val="0"/>
          <w:i w:val="0"/>
          <w:color w:val="000000"/>
          <w:sz w:val="26"/>
        </w:rPr>
        <w:t>[2] W3C. SPARQL 1.1 Query Language. 2013. https://www.w3.org/TR/sparql11-query/</w:t>
      </w:r>
    </w:p>
    <w:p>
      <w:pPr>
        <w:widowControl/>
        <w:spacing w:line="360" w:lineRule="auto" w:before="0" w:after="120"/>
        <w:ind w:firstLine="567"/>
        <w:jc w:val="both"/>
      </w:pPr>
      <w:r>
        <w:rPr>
          <w:rFonts w:ascii="Times New Roman" w:hAnsi="Times New Roman" w:eastAsia="Times New Roman" w:cs="Times New Roman"/>
          <w:b w:val="0"/>
          <w:i w:val="0"/>
          <w:color w:val="000000"/>
          <w:sz w:val="26"/>
        </w:rPr>
        <w:t>[3] Tim Berners-Lee. Linked Data — Design Issues. W3C. https://www.w3.org/DesignIssues/LinkedData.html</w:t>
      </w:r>
    </w:p>
    <w:p>
      <w:pPr>
        <w:widowControl/>
        <w:spacing w:line="360" w:lineRule="auto" w:before="0" w:after="120"/>
        <w:ind w:firstLine="567"/>
        <w:jc w:val="both"/>
      </w:pPr>
      <w:r>
        <w:rPr>
          <w:rFonts w:ascii="Times New Roman" w:hAnsi="Times New Roman" w:eastAsia="Times New Roman" w:cs="Times New Roman"/>
          <w:b w:val="0"/>
          <w:i w:val="0"/>
          <w:color w:val="000000"/>
          <w:sz w:val="26"/>
        </w:rPr>
        <w:t>[4] Wikidata. Data access. https://www.wikidata.org/wiki/Wikidata:Data_access</w:t>
      </w:r>
    </w:p>
    <w:p>
      <w:pPr>
        <w:widowControl/>
        <w:spacing w:line="360" w:lineRule="auto" w:before="0" w:after="120"/>
        <w:ind w:firstLine="567"/>
        <w:jc w:val="both"/>
      </w:pPr>
      <w:r>
        <w:rPr>
          <w:rFonts w:ascii="Times New Roman" w:hAnsi="Times New Roman" w:eastAsia="Times New Roman" w:cs="Times New Roman"/>
          <w:b w:val="0"/>
          <w:i w:val="0"/>
          <w:color w:val="000000"/>
          <w:sz w:val="26"/>
        </w:rPr>
        <w:t>[5] DBpedia Association. SPARQL over Online Databases. https://www.dbpedia.org/resources/sparql/</w:t>
      </w:r>
    </w:p>
    <w:p>
      <w:pPr>
        <w:widowControl/>
        <w:spacing w:line="360" w:lineRule="auto" w:before="0" w:after="120"/>
        <w:ind w:firstLine="567"/>
        <w:jc w:val="both"/>
      </w:pPr>
      <w:r>
        <w:rPr>
          <w:rFonts w:ascii="Times New Roman" w:hAnsi="Times New Roman" w:eastAsia="Times New Roman" w:cs="Times New Roman"/>
          <w:b w:val="0"/>
          <w:i w:val="0"/>
          <w:color w:val="000000"/>
          <w:sz w:val="26"/>
        </w:rPr>
        <w:t>[6] W3C. RDF 1.1 Concepts and Abstract Syntax. 2014. https://www.w3.org/TR/rdf11-concepts/</w:t>
      </w:r>
    </w:p>
    <w:p>
      <w:pPr>
        <w:widowControl/>
        <w:spacing w:line="360" w:lineRule="auto" w:before="0" w:after="120"/>
        <w:ind w:firstLine="567"/>
        <w:jc w:val="both"/>
      </w:pPr>
      <w:r>
        <w:rPr>
          <w:rFonts w:ascii="Times New Roman" w:hAnsi="Times New Roman" w:eastAsia="Times New Roman" w:cs="Times New Roman"/>
          <w:b w:val="0"/>
          <w:i w:val="0"/>
          <w:color w:val="000000"/>
          <w:sz w:val="26"/>
        </w:rPr>
        <w:t>Online references accessed 8 October 2026. All figure origins are identified in their captions.</w:t>
      </w:r>
    </w:p>
    <w:sectPr w:rsidR="00FC693F" w:rsidRPr="0006063C" w:rsidSect="00034616">
      <w:headerReference w:type="default" r:id="rId9"/>
      <w:footerReference w:type="default" r:id="rId10"/>
      <w:pgSz w:w="11906" w:h="16838"/>
      <w:pgMar w:top="1134" w:right="1134" w:bottom="1134" w:left="170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eastAsia="Times New Roman" w:cs="Times New Roman"/>
          <w:b w:val="0"/>
          <w:i w:val="0"/>
          <w:color w:val="000000"/>
          <w:sz w:val="2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b w:val="0"/>
        <w:i/>
        <w:color w:val="000000"/>
        <w:sz w:val="26"/>
      </w:rPr>
      <w:t>MovieLOD · Semantic Web Course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360" w:lineRule="auto"/>
    </w:pPr>
    <w:rPr>
      <w:rFonts w:ascii="Times New Roman" w:hAnsi="Times New Roman"/>
      <w:sz w:val="2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360" w:lineRule="auto"/>
    </w:pPr>
    <w:rPr>
      <w:rFonts w:ascii="Times New Roman" w:hAnsi="Times New Roman"/>
      <w:sz w:val="2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Theme="majorHAnsi" w:eastAsiaTheme="majorEastAsia" w:hAnsiTheme="majorHAnsi" w:cstheme="majorBidi" w:ascii="Times New Roman" w:hAnsi="Times New Roman"/>
      <w:color w:val="243F60" w:themeColor="accent1" w:themeShade="7F"/>
      <w:sz w:val="26"/>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Theme="majorHAnsi" w:eastAsiaTheme="majorEastAsia" w:hAnsiTheme="majorHAnsi" w:cstheme="majorBidi" w:ascii="Times New Roman" w:hAnsi="Times New Roman"/>
      <w:i/>
      <w:iCs/>
      <w:color w:val="243F60" w:themeColor="accent1" w:themeShade="7F"/>
      <w:sz w:val="26"/>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Theme="majorHAnsi" w:eastAsiaTheme="majorEastAsia" w:hAnsiTheme="majorHAnsi" w:cstheme="majorBidi" w:ascii="Times New Roman" w:hAnsi="Times New Roman"/>
      <w:i/>
      <w:iCs/>
      <w:color w:val="404040" w:themeColor="text1" w:themeTint="BF"/>
      <w:sz w:val="26"/>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Theme="majorHAnsi" w:eastAsiaTheme="majorEastAsia" w:hAnsiTheme="majorHAnsi" w:cstheme="majorBidi" w:ascii="Times New Roman" w:hAnsi="Times New Roman"/>
      <w:color w:val="4F81BD" w:themeColor="accent1"/>
      <w:sz w:val="26"/>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Theme="majorHAnsi" w:eastAsiaTheme="majorEastAsia" w:hAnsiTheme="majorHAnsi" w:cstheme="majorBidi" w:ascii="Times New Roman" w:hAnsi="Times New Roman"/>
      <w:i/>
      <w:iCs/>
      <w:color w:val="404040" w:themeColor="text1" w:themeTint="BF"/>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360" w:lineRule="auto"/>
    </w:pPr>
    <w:rPr>
      <w:rFonts w:ascii="Times New Roman" w:hAnsi="Times New Roman"/>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Times New Roman" w:hAnsi="Times New Roman"/>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rFonts w:asciiTheme="majorHAnsi" w:eastAsiaTheme="majorEastAsia" w:hAnsiTheme="majorHAnsi" w:cstheme="majorBidi" w:ascii="Times New Roman" w:hAnsi="Times New Roman"/>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ind w:left="720"/>
      <w:contextualSpacing/>
    </w:pPr>
    <w:rPr>
      <w:rFonts w:ascii="Times New Roman" w:hAnsi="Times New Roman"/>
      <w:sz w:val="26"/>
    </w:rPr>
  </w:style>
  <w:style w:type="paragraph" w:styleId="BodyText">
    <w:name w:val="Body Text"/>
    <w:basedOn w:val="Normal"/>
    <w:link w:val="BodyTextChar"/>
    <w:uiPriority w:val="99"/>
    <w:unhideWhenUsed/>
    <w:rsid w:val="00AA1D8D"/>
    <w:pPr>
      <w:spacing w:after="120" w:line="360" w:lineRule="auto"/>
    </w:pPr>
    <w:rPr>
      <w:rFonts w:ascii="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360" w:lineRule="auto"/>
    </w:pPr>
    <w:rPr>
      <w:rFonts w:ascii="Times New Roman" w:hAnsi="Times New Roman"/>
      <w:sz w:val="26"/>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360" w:lineRule="auto"/>
    </w:pPr>
    <w:rPr>
      <w:rFonts w:ascii="Times New Roman" w:hAnsi="Times New Roman"/>
      <w:sz w:val="2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360" w:lineRule="auto"/>
      <w:ind w:left="360" w:hanging="360"/>
      <w:contextualSpacing/>
    </w:pPr>
    <w:rPr>
      <w:rFonts w:ascii="Times New Roman" w:hAnsi="Times New Roman"/>
      <w:sz w:val="26"/>
    </w:rPr>
  </w:style>
  <w:style w:type="paragraph" w:styleId="List2">
    <w:name w:val="List 2"/>
    <w:basedOn w:val="Normal"/>
    <w:uiPriority w:val="99"/>
    <w:unhideWhenUsed/>
    <w:rsid w:val="00326F90"/>
    <w:pPr>
      <w:spacing w:line="360" w:lineRule="auto"/>
      <w:ind w:left="720" w:hanging="360"/>
      <w:contextualSpacing/>
    </w:pPr>
    <w:rPr>
      <w:rFonts w:ascii="Times New Roman" w:hAnsi="Times New Roman"/>
      <w:sz w:val="26"/>
    </w:rPr>
  </w:style>
  <w:style w:type="paragraph" w:styleId="List3">
    <w:name w:val="List 3"/>
    <w:basedOn w:val="Normal"/>
    <w:uiPriority w:val="99"/>
    <w:unhideWhenUsed/>
    <w:rsid w:val="00326F90"/>
    <w:pPr>
      <w:spacing w:line="360" w:lineRule="auto"/>
      <w:ind w:left="1080" w:hanging="360"/>
      <w:contextualSpacing/>
    </w:pPr>
    <w:rPr>
      <w:rFonts w:ascii="Times New Roman" w:hAnsi="Times New Roman"/>
      <w:sz w:val="26"/>
    </w:r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sz w:val="26"/>
    </w:rPr>
  </w:style>
  <w:style w:type="paragraph" w:styleId="ListBullet2">
    <w:name w:val="List Bullet 2"/>
    <w:basedOn w:val="Normal"/>
    <w:uiPriority w:val="99"/>
    <w:unhideWhenUsed/>
    <w:rsid w:val="00326F90"/>
    <w:pPr>
      <w:numPr>
        <w:numId w:val="2"/>
      </w:numPr>
      <w:spacing w:line="360" w:lineRule="auto"/>
      <w:contextualSpacing/>
    </w:pPr>
    <w:rPr>
      <w:rFonts w:ascii="Times New Roman" w:hAnsi="Times New Roman"/>
      <w:sz w:val="26"/>
    </w:rPr>
  </w:style>
  <w:style w:type="paragraph" w:styleId="ListBullet3">
    <w:name w:val="List Bullet 3"/>
    <w:basedOn w:val="Normal"/>
    <w:uiPriority w:val="99"/>
    <w:unhideWhenUsed/>
    <w:rsid w:val="00326F90"/>
    <w:pPr>
      <w:numPr>
        <w:numId w:val="3"/>
      </w:numPr>
      <w:spacing w:line="360" w:lineRule="auto"/>
      <w:contextualSpacing/>
    </w:pPr>
    <w:rPr>
      <w:rFonts w:ascii="Times New Roman" w:hAnsi="Times New Roman"/>
      <w:sz w:val="26"/>
    </w:r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sz w:val="26"/>
    </w:rPr>
  </w:style>
  <w:style w:type="paragraph" w:styleId="ListNumber2">
    <w:name w:val="List Number 2"/>
    <w:basedOn w:val="Normal"/>
    <w:uiPriority w:val="99"/>
    <w:unhideWhenUsed/>
    <w:rsid w:val="0029639D"/>
    <w:pPr>
      <w:numPr>
        <w:numId w:val="6"/>
      </w:numPr>
      <w:spacing w:line="360" w:lineRule="auto"/>
      <w:contextualSpacing/>
    </w:pPr>
    <w:rPr>
      <w:rFonts w:ascii="Times New Roman" w:hAnsi="Times New Roman"/>
      <w:sz w:val="26"/>
    </w:rPr>
  </w:style>
  <w:style w:type="paragraph" w:styleId="ListNumber3">
    <w:name w:val="List Number 3"/>
    <w:basedOn w:val="Normal"/>
    <w:uiPriority w:val="99"/>
    <w:unhideWhenUsed/>
    <w:rsid w:val="0029639D"/>
    <w:pPr>
      <w:numPr>
        <w:numId w:val="7"/>
      </w:numPr>
      <w:spacing w:line="360" w:lineRule="auto"/>
      <w:contextualSpacing/>
    </w:pPr>
    <w:rPr>
      <w:rFonts w:ascii="Times New Roman" w:hAnsi="Times New Roman"/>
      <w:sz w:val="26"/>
    </w:rPr>
  </w:style>
  <w:style w:type="paragraph" w:styleId="ListContinue">
    <w:name w:val="List Continue"/>
    <w:basedOn w:val="Normal"/>
    <w:uiPriority w:val="99"/>
    <w:unhideWhenUsed/>
    <w:rsid w:val="0029639D"/>
    <w:pPr>
      <w:spacing w:after="120" w:line="360" w:lineRule="auto"/>
      <w:ind w:left="360"/>
      <w:contextualSpacing/>
    </w:pPr>
    <w:rPr>
      <w:rFonts w:ascii="Times New Roman" w:hAnsi="Times New Roman"/>
      <w:sz w:val="26"/>
    </w:rPr>
  </w:style>
  <w:style w:type="paragraph" w:styleId="ListContinue2">
    <w:name w:val="List Continue 2"/>
    <w:basedOn w:val="Normal"/>
    <w:uiPriority w:val="99"/>
    <w:unhideWhenUsed/>
    <w:rsid w:val="0029639D"/>
    <w:pPr>
      <w:spacing w:after="120" w:line="360" w:lineRule="auto"/>
      <w:ind w:left="720"/>
      <w:contextualSpacing/>
    </w:pPr>
    <w:rPr>
      <w:rFonts w:ascii="Times New Roman" w:hAnsi="Times New Roman"/>
      <w:sz w:val="26"/>
    </w:rPr>
  </w:style>
  <w:style w:type="paragraph" w:styleId="ListContinue3">
    <w:name w:val="List Continue 3"/>
    <w:basedOn w:val="Normal"/>
    <w:uiPriority w:val="99"/>
    <w:unhideWhenUsed/>
    <w:rsid w:val="0029639D"/>
    <w:pPr>
      <w:spacing w:after="120" w:line="360" w:lineRule="auto"/>
      <w:ind w:left="1080"/>
      <w:contextualSpacing/>
    </w:pPr>
    <w:rPr>
      <w:rFonts w:ascii="Times New Roman" w:hAnsi="Times New Roman"/>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Times New Roman" w:hAnsi="Times New Roman"/>
      <w:sz w:val="26"/>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360" w:lineRule="auto"/>
    </w:pPr>
    <w:rPr>
      <w:rFonts w:ascii="Times New Roman" w:hAnsi="Times New Roman"/>
      <w:i/>
      <w:iCs/>
      <w:color w:val="000000" w:themeColor="text1"/>
      <w:sz w:val="2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pPr>
    <w:rPr>
      <w:rFonts w:ascii="Times New Roman" w:hAnsi="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pPr>
    <w:rPr>
      <w:rFonts w:ascii="Times New Roman" w:hAnsi="Times New Roman"/>
      <w:b/>
      <w:bCs/>
      <w:i/>
      <w:iCs/>
      <w:color w:val="4F81BD" w:themeColor="accent1"/>
      <w:sz w:val="26"/>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360" w:lineRule="auto"/>
      <w:outlineLvl w:val="9"/>
    </w:pPr>
    <w:rPr>
      <w:rFonts w:ascii="Times New Roman" w:hAnsi="Times New Roman"/>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