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1C" w:rsidRDefault="00887F1C" w:rsidP="00887F1C">
      <w:pPr>
        <w:rPr>
          <w:rFonts w:ascii="Times New Roman" w:hAnsi="Times New Roman" w:cs="Times New Roman"/>
          <w:sz w:val="28"/>
          <w:szCs w:val="28"/>
        </w:rPr>
      </w:pPr>
      <w:r w:rsidRPr="006F2AAA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887F1C" w:rsidRDefault="00887F1C" w:rsidP="00887F1C">
      <w:pPr>
        <w:rPr>
          <w:rFonts w:ascii="Times New Roman" w:hAnsi="Times New Roman" w:cs="Times New Roman"/>
          <w:sz w:val="28"/>
          <w:szCs w:val="28"/>
        </w:rPr>
      </w:pPr>
      <w:r w:rsidRPr="002D3CAA">
        <w:rPr>
          <w:rFonts w:ascii="Times New Roman" w:hAnsi="Times New Roman" w:cs="Times New Roman"/>
          <w:sz w:val="28"/>
          <w:szCs w:val="28"/>
        </w:rPr>
        <w:t xml:space="preserve">Pour </w:t>
      </w:r>
      <w:r>
        <w:rPr>
          <w:rFonts w:ascii="Times New Roman" w:hAnsi="Times New Roman" w:cs="Times New Roman"/>
          <w:sz w:val="28"/>
          <w:szCs w:val="28"/>
        </w:rPr>
        <w:t>qu’aujourd’hui l’informatique s’élève vers les nuages, qu’elle devienne « Cloud Computing », il lui a fallu commencer par sortir de terre et gravir quelques étapes ! Et certaines ascensions furent plus rudes que d’autres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7C7009" w:rsidRPr="004A1895" w:rsidRDefault="00BB2019" w:rsidP="004A18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pict>
          <v:group id="_x0000_s1074" style="position:absolute;left:0;text-align:left;margin-left:23.7pt;margin-top:23.9pt;width:437.9pt;height:651.4pt;z-index:251715584" coordorigin="1891,3776" coordsize="8758,13028">
            <v:roundrect id="_x0000_s1034" style="position:absolute;left:2796;top:9756;width:3366;height:522" arcsize="10923f" o:regroupid="1">
              <v:textbox style="mso-next-textbox:#_x0000_s1034">
                <w:txbxContent>
                  <w:p w:rsidR="00E23E84" w:rsidRPr="00DC574B" w:rsidRDefault="00E23E84" w:rsidP="009D3765">
                    <w:r w:rsidRPr="00DC574B">
                      <w:t xml:space="preserve">Le </w:t>
                    </w:r>
                    <w:r w:rsidR="00BB2019">
                      <w:t>client dé</w:t>
                    </w:r>
                    <w:r w:rsidRPr="00DC574B">
                      <w:t>pose son document</w:t>
                    </w:r>
                  </w:p>
                </w:txbxContent>
              </v:textbox>
            </v:roundrect>
            <v:roundrect id="_x0000_s1035" style="position:absolute;left:3101;top:10810;width:2808;height:460" arcsize="10923f" o:regroupid="1">
              <v:textbox style="mso-next-textbox:#_x0000_s1035">
                <w:txbxContent>
                  <w:p w:rsidR="00E23E84" w:rsidRPr="00DC574B" w:rsidRDefault="00E23E84" w:rsidP="009D3765">
                    <w:r w:rsidRPr="00DC574B">
                      <w:t>Client choisit la conversion</w:t>
                    </w:r>
                  </w:p>
                </w:txbxContent>
              </v:textbox>
            </v:roundrect>
            <v:roundrect id="_x0000_s1036" style="position:absolute;left:3192;top:11656;width:2594;height:783" arcsize="10923f" o:regroupid="1">
              <v:textbox style="mso-next-textbox:#_x0000_s1036">
                <w:txbxContent>
                  <w:p w:rsidR="00E23E84" w:rsidRPr="00DC574B" w:rsidRDefault="00E23E84" w:rsidP="009D3765">
                    <w:r w:rsidRPr="00DC574B">
                      <w:t>Un lien envoyé au client vers page statut</w:t>
                    </w:r>
                  </w:p>
                </w:txbxContent>
              </v:textbox>
            </v:roundrect>
            <v:roundrect id="_x0000_s1037" style="position:absolute;left:3101;top:12848;width:2928;height:742" arcsize="10923f" o:regroupid="1">
              <v:textbox style="mso-next-textbox:#_x0000_s1037">
                <w:txbxContent>
                  <w:p w:rsidR="00E23E84" w:rsidRPr="00DC574B" w:rsidRDefault="00E23E84" w:rsidP="00BB2019">
                    <w:r w:rsidRPr="00DC574B">
                      <w:t xml:space="preserve">Page </w:t>
                    </w:r>
                    <w:r w:rsidR="006A70FA" w:rsidRPr="00DC574B">
                      <w:t xml:space="preserve">statut </w:t>
                    </w:r>
                    <w:r w:rsidR="00BB2019">
                      <w:t xml:space="preserve">résumant </w:t>
                    </w:r>
                    <w:r w:rsidR="006A70FA" w:rsidRPr="00DC574B">
                      <w:t>l’état de cha</w:t>
                    </w:r>
                    <w:r w:rsidR="00BB2019">
                      <w:t>q</w:t>
                    </w:r>
                    <w:r w:rsidR="006A70FA" w:rsidRPr="00DC574B">
                      <w:t>ue conversion</w:t>
                    </w:r>
                  </w:p>
                </w:txbxContent>
              </v:textbox>
            </v:roundrect>
            <v:roundrect id="_x0000_s1038" style="position:absolute;left:3416;top:15482;width:2493;height:459" arcsize="10923f" o:regroupid="1">
              <v:textbox style="mso-next-textbox:#_x0000_s1038">
                <w:txbxContent>
                  <w:p w:rsidR="006A70FA" w:rsidRPr="00DC574B" w:rsidRDefault="006A70FA" w:rsidP="009D3765">
                    <w:r w:rsidRPr="00DC574B">
                      <w:t xml:space="preserve">Téléchargement </w:t>
                    </w:r>
                    <w:r w:rsidR="00BB2019">
                      <w:t xml:space="preserve">de doc </w:t>
                    </w:r>
                    <w:r w:rsidRPr="00DC574B">
                      <w:t>réalisé</w:t>
                    </w:r>
                  </w:p>
                </w:txbxContent>
              </v:textbox>
            </v:roundrect>
            <v:roundrect id="_x0000_s1039" style="position:absolute;left:2856;top:14041;width:3641;height:982" arcsize="10923f" o:regroupid="1">
              <v:textbox style="mso-next-textbox:#_x0000_s1039">
                <w:txbxContent>
                  <w:p w:rsidR="006A70FA" w:rsidRPr="00DC574B" w:rsidRDefault="006A70FA" w:rsidP="009D3765">
                    <w:r w:rsidRPr="00DC574B">
                      <w:t>Un lien s’affiche pour téléchargement de doc et un msg</w:t>
                    </w:r>
                  </w:p>
                </w:txbxContent>
              </v:textbox>
            </v:roundrect>
            <v:roundrect id="_x0000_s1040" style="position:absolute;left:3416;top:16345;width:2471;height:459" arcsize="10923f" o:regroupid="1">
              <v:textbox style="mso-next-textbox:#_x0000_s1040">
                <w:txbxContent>
                  <w:p w:rsidR="006A70FA" w:rsidRPr="00DC574B" w:rsidRDefault="006A70FA" w:rsidP="009D3765">
                    <w:r w:rsidRPr="00DC574B">
                      <w:t>Suppression de doc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4372;top:9219;width:0;height:511" o:connectortype="straight" o:regroupid="1">
              <v:stroke endarrow="block"/>
            </v:shape>
            <v:shape id="_x0000_s1053" type="#_x0000_t32" style="position:absolute;left:4372;top:10278;width:0;height:532" o:connectortype="straight" o:regroupid="1">
              <v:stroke endarrow="block"/>
            </v:shape>
            <v:shape id="_x0000_s1054" type="#_x0000_t32" style="position:absolute;left:4382;top:11270;width:11;height:386" o:connectortype="straight" o:regroupid="1">
              <v:stroke endarrow="block"/>
            </v:shape>
            <v:shape id="_x0000_s1056" type="#_x0000_t32" style="position:absolute;left:4393;top:12439;width:1;height:409" o:connectortype="straight" o:regroupid="1">
              <v:stroke endarrow="block"/>
            </v:shape>
            <v:shape id="_x0000_s1057" type="#_x0000_t32" style="position:absolute;left:4393;top:13590;width:10;height:451" o:connectortype="straight" o:regroupid="1">
              <v:stroke endarrow="block"/>
            </v:shape>
            <v:shape id="_x0000_s1059" type="#_x0000_t32" style="position:absolute;left:4402;top:15023;width:0;height:459" o:connectortype="straight" o:regroupid="1">
              <v:stroke endarrow="block"/>
            </v:shape>
            <v:shape id="_x0000_s1060" type="#_x0000_t32" style="position:absolute;left:4403;top:15955;width:0;height:404" o:connectortype="straight" o:regroupid="1">
              <v:stroke endarrow="block"/>
            </v:shape>
            <v:group id="_x0000_s1066" style="position:absolute;left:1891;top:3776;width:8758;height:5443" coordorigin="933,525" coordsize="9921,6007" o:regroupid="1">
              <v:roundrect id="_x0000_s1029" style="position:absolute;left:2696;top:2974;width:2188;height:507" arcsize="10923f">
                <v:textbox style="mso-next-textbox:#_x0000_s1029">
                  <w:txbxContent>
                    <w:p w:rsidR="00E95C42" w:rsidRPr="00DC574B" w:rsidRDefault="00DC574B" w:rsidP="009D3765">
                      <w:r w:rsidRPr="00DC574B">
                        <w:t>P</w:t>
                      </w:r>
                      <w:r w:rsidR="00E95C42" w:rsidRPr="00DC574B">
                        <w:t>age</w:t>
                      </w:r>
                      <w:r>
                        <w:t xml:space="preserve"> web</w:t>
                      </w:r>
                      <w:r w:rsidR="00E95C42" w:rsidRPr="00DC574B">
                        <w:t xml:space="preserve"> serveur</w:t>
                      </w:r>
                    </w:p>
                  </w:txbxContent>
                </v:textbox>
              </v:roundrect>
              <v:roundrect id="_x0000_s1031" style="position:absolute;left:2304;top:4101;width:3180;height:853" arcsize="10923f">
                <v:textbox style="mso-next-textbox:#_x0000_s1031">
                  <w:txbxContent>
                    <w:p w:rsidR="004B325B" w:rsidRPr="00DC574B" w:rsidRDefault="004B325B" w:rsidP="009D3765">
                      <w:r w:rsidRPr="00DC574B">
                        <w:t>Classe conversion et méthode</w:t>
                      </w:r>
                      <w:r w:rsidR="00B151EE" w:rsidRPr="00DC574B">
                        <w:t>s</w:t>
                      </w:r>
                      <w:r w:rsidRPr="00DC574B">
                        <w:t xml:space="preserve"> appropriée</w:t>
                      </w:r>
                      <w:r w:rsidR="00B151EE" w:rsidRPr="00DC574B">
                        <w:t>s</w:t>
                      </w:r>
                    </w:p>
                  </w:txbxContent>
                </v:textbox>
              </v:roundrect>
              <v:roundrect id="_x0000_s1032" style="position:absolute;left:6693;top:4101;width:2490;height:864" arcsize="10923f">
                <v:textbox style="mso-next-textbox:#_x0000_s1032">
                  <w:txbxContent>
                    <w:p w:rsidR="00B151EE" w:rsidRPr="00DC574B" w:rsidRDefault="00B151EE" w:rsidP="009D3765">
                      <w:r w:rsidRPr="00DC574B">
                        <w:t xml:space="preserve">Classe </w:t>
                      </w:r>
                      <w:r w:rsidR="00BB2019">
                        <w:t>convertir</w:t>
                      </w:r>
                      <w:r w:rsidRPr="00DC574B">
                        <w:t>doc et méthodes appropriées</w:t>
                      </w:r>
                    </w:p>
                  </w:txbxContent>
                </v:textbox>
              </v:roundrect>
              <v:roundrect id="_x0000_s1033" style="position:absolute;left:2026;top:5564;width:3618;height:968" arcsize="10923f">
                <v:textbox style="mso-next-textbox:#_x0000_s1033">
                  <w:txbxContent>
                    <w:p w:rsidR="00B151EE" w:rsidRPr="00DC574B" w:rsidRDefault="00E23E84" w:rsidP="009D3765">
                      <w:r w:rsidRPr="00DC574B">
                        <w:t xml:space="preserve">Navigateur sera </w:t>
                      </w:r>
                      <w:proofErr w:type="gramStart"/>
                      <w:r w:rsidRPr="00DC574B">
                        <w:t>afficher</w:t>
                      </w:r>
                      <w:proofErr w:type="gramEnd"/>
                      <w:r w:rsidR="00BB2019">
                        <w:t xml:space="preserve"> représentant</w:t>
                      </w:r>
                      <w:r w:rsidRPr="00DC574B">
                        <w:t xml:space="preserve"> la page d’accueil</w:t>
                      </w:r>
                    </w:p>
                  </w:txbxContent>
                </v:textbox>
              </v:roundrect>
              <v:shape id="_x0000_s1041" type="#_x0000_t32" style="position:absolute;left:3767;top:1032;width:922;height:362;flip:x" o:connectortype="straight">
                <v:stroke endarrow="block"/>
              </v:shape>
              <v:shape id="_x0000_s1042" type="#_x0000_t32" style="position:absolute;left:7168;top:1032;width:956;height:500" o:connectortype="straight">
                <v:stroke endarrow="block"/>
              </v:shape>
              <v:shape id="_x0000_s1044" type="#_x0000_t32" style="position:absolute;left:4310;top:1032;width:1081;height:1955;flip:x" o:connectortype="straight">
                <v:stroke endarrow="block"/>
              </v:shape>
              <v:shape id="_x0000_s1046" type="#_x0000_t32" style="position:absolute;left:3744;top:3481;width:0;height:620" o:connectortype="straight">
                <v:stroke endarrow="block"/>
              </v:shape>
              <v:shape id="_x0000_s1047" type="#_x0000_t32" style="position:absolute;left:3744;top:4965;width:11;height:599" o:connectortype="straight">
                <v:stroke endarrow="block"/>
              </v:shape>
              <v:shape id="_x0000_s1050" type="#_x0000_t32" style="position:absolute;left:6486;top:1032;width:934;height:1955" o:connectortype="straight">
                <v:stroke endarrow="block"/>
              </v:shape>
              <v:shape id="_x0000_s1051" type="#_x0000_t32" style="position:absolute;left:7903;top:3481;width:11;height:588" o:connectortype="straight">
                <v:stroke endarrow="block"/>
              </v:shape>
              <v:shape id="_x0000_s1061" type="#_x0000_t32" style="position:absolute;left:5644;top:4965;width:2110;height:1106;flip:x" o:connectortype="straight">
                <v:stroke endarrow="block"/>
              </v:shape>
              <v:roundrect id="_x0000_s1062" style="position:absolute;left:4588;top:525;width:2730;height:507;mso-position-horizontal-relative:margin;mso-position-vertical-relative:margin" arcsize="10923f">
                <v:textbox style="mso-next-textbox:#_x0000_s1062">
                  <w:txbxContent>
                    <w:p w:rsidR="00DC574B" w:rsidRPr="00DC574B" w:rsidRDefault="00DC574B" w:rsidP="009D3765">
                      <w:r w:rsidRPr="00DC574B">
                        <w:t>Application web service</w:t>
                      </w:r>
                    </w:p>
                  </w:txbxContent>
                </v:textbox>
              </v:roundrect>
              <v:roundrect id="_x0000_s1063" style="position:absolute;left:933;top:1394;width:3237;height:979" arcsize="10923f">
                <v:textbox style="mso-next-textbox:#_x0000_s1063">
                  <w:txbxContent>
                    <w:p w:rsidR="00DC574B" w:rsidRPr="00DC574B" w:rsidRDefault="00DC574B" w:rsidP="009D3765">
                      <w:r w:rsidRPr="00DC574B">
                        <w:t>Utiliser le langage JAVA et une plateforme JAVA EE</w:t>
                      </w:r>
                    </w:p>
                  </w:txbxContent>
                </v:textbox>
              </v:roundrect>
              <v:roundrect id="_x0000_s1064" style="position:absolute;left:8124;top:1452;width:2730;height:855" arcsize="10923f">
                <v:textbox style="mso-next-textbox:#_x0000_s1064">
                  <w:txbxContent>
                    <w:p w:rsidR="00DC574B" w:rsidRPr="00DC574B" w:rsidRDefault="00DC574B" w:rsidP="009D3765">
                      <w:r w:rsidRPr="00DC574B">
                        <w:t xml:space="preserve">Exécuter et déployer sur une plateforme cloud </w:t>
                      </w:r>
                    </w:p>
                  </w:txbxContent>
                </v:textbox>
              </v:roundrect>
              <v:roundrect id="_x0000_s1065" style="position:absolute;left:6900;top:2987;width:1979;height:484" arcsize="10923f">
                <v:textbox style="mso-next-textbox:#_x0000_s1065">
                  <w:txbxContent>
                    <w:p w:rsidR="00DC574B" w:rsidRPr="00DC574B" w:rsidRDefault="00DC574B" w:rsidP="009D3765">
                      <w:r w:rsidRPr="00DC574B">
                        <w:t>Page</w:t>
                      </w:r>
                      <w:r>
                        <w:t xml:space="preserve"> web</w:t>
                      </w:r>
                      <w:r w:rsidRPr="00DC574B">
                        <w:t xml:space="preserve"> client</w:t>
                      </w:r>
                    </w:p>
                  </w:txbxContent>
                </v:textbox>
              </v:roundrect>
            </v:group>
          </v:group>
        </w:pict>
      </w:r>
      <w:r w:rsidR="004A1895">
        <w:rPr>
          <w:rFonts w:ascii="Times New Roman" w:hAnsi="Times New Roman" w:cs="Times New Roman"/>
          <w:sz w:val="28"/>
          <w:szCs w:val="28"/>
        </w:rPr>
        <w:t>a) l’architecture globale de l’application :</w:t>
      </w:r>
    </w:p>
    <w:p w:rsidR="007C7009" w:rsidRPr="007C7009" w:rsidRDefault="007C7009" w:rsidP="009D3765"/>
    <w:p w:rsidR="007C7009" w:rsidRPr="007C7009" w:rsidRDefault="007C7009" w:rsidP="009D3765"/>
    <w:p w:rsidR="007C7009" w:rsidRDefault="00627737" w:rsidP="009D37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7009" w:rsidRDefault="007C7009" w:rsidP="009D3765">
      <w:r>
        <w:tab/>
      </w:r>
      <w:r>
        <w:tab/>
      </w:r>
    </w:p>
    <w:p w:rsidR="007C7009" w:rsidRDefault="007C7009" w:rsidP="009D3765"/>
    <w:p w:rsidR="009D3765" w:rsidRDefault="00BB2019" w:rsidP="00557FB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39.95pt;margin-top:70.05pt;width:101.4pt;height:19.4pt;z-index:251699200" strokecolor="white [3212]">
            <v:textbox>
              <w:txbxContent>
                <w:p w:rsidR="00BB2019" w:rsidRPr="009D3765" w:rsidRDefault="00BB2019" w:rsidP="00BB2019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Après l’exécution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0" type="#_x0000_t202" style="position:absolute;margin-left:332.5pt;margin-top:3.6pt;width:68.7pt;height:19.4pt;z-index:251695104" strokecolor="white [3212]">
            <v:textbox>
              <w:txbxContent>
                <w:p w:rsidR="009D3765" w:rsidRPr="009D3765" w:rsidRDefault="002D0864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contient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1" type="#_x0000_t202" style="position:absolute;margin-left:287.75pt;margin-top:89.45pt;width:104.2pt;height:19.4pt;z-index:251696128" strokecolor="white [3212]">
            <v:textbox>
              <w:txbxContent>
                <w:p w:rsidR="009D3765" w:rsidRPr="009D3765" w:rsidRDefault="009D376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Après l’exécution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2" type="#_x0000_t202" style="position:absolute;margin-left:88.75pt;margin-top:2.95pt;width:56.4pt;height:19.4pt;z-index:251698176" strokecolor="white [3212]">
            <v:textbox>
              <w:txbxContent>
                <w:p w:rsidR="002D0864" w:rsidRPr="009D3765" w:rsidRDefault="002D0864" w:rsidP="002D0864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contient</w:t>
                  </w:r>
                  <w:proofErr w:type="gramEnd"/>
                </w:p>
              </w:txbxContent>
            </v:textbox>
          </v:shape>
        </w:pict>
      </w:r>
      <w:r w:rsidR="009D3765">
        <w:br w:type="page"/>
      </w:r>
    </w:p>
    <w:p w:rsidR="00557FB7" w:rsidRPr="00557FB7" w:rsidRDefault="00557FB7" w:rsidP="00557FB7">
      <w:pPr>
        <w:rPr>
          <w:rFonts w:asciiTheme="majorBidi" w:hAnsiTheme="majorBidi" w:cstheme="majorBidi"/>
          <w:sz w:val="28"/>
          <w:szCs w:val="28"/>
        </w:rPr>
      </w:pPr>
      <w:r w:rsidRPr="00557FB7">
        <w:rPr>
          <w:rFonts w:asciiTheme="majorBidi" w:hAnsiTheme="majorBidi" w:cstheme="majorBidi"/>
          <w:sz w:val="28"/>
          <w:szCs w:val="28"/>
        </w:rPr>
        <w:lastRenderedPageBreak/>
        <w:t>b) l’architecture de la couche de données :</w:t>
      </w:r>
    </w:p>
    <w:p w:rsidR="00395557" w:rsidRDefault="00395557" w:rsidP="009D3765"/>
    <w:p w:rsidR="007C7009" w:rsidRDefault="00395557" w:rsidP="00395557">
      <w:pPr>
        <w:jc w:val="center"/>
        <w:rPr>
          <w:rFonts w:asciiTheme="majorBidi" w:hAnsiTheme="majorBidi" w:cstheme="majorBidi"/>
          <w:sz w:val="24"/>
          <w:szCs w:val="24"/>
        </w:rPr>
      </w:pPr>
      <w:r w:rsidRPr="00395557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-216535</wp:posOffset>
            </wp:positionV>
            <wp:extent cx="5761355" cy="4484370"/>
            <wp:effectExtent l="19050" t="0" r="0" b="0"/>
            <wp:wrapTight wrapText="bothSides">
              <wp:wrapPolygon edited="0">
                <wp:start x="-71" y="0"/>
                <wp:lineTo x="-71" y="21472"/>
                <wp:lineTo x="21569" y="21472"/>
                <wp:lineTo x="21569" y="0"/>
                <wp:lineTo x="-71" y="0"/>
              </wp:wrapPolygon>
            </wp:wrapTight>
            <wp:docPr id="7" name="Image 5" descr="C:\Users\AdminPC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PC\Desktop\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95557">
        <w:rPr>
          <w:rFonts w:asciiTheme="majorBidi" w:hAnsiTheme="majorBidi" w:cstheme="majorBidi"/>
          <w:sz w:val="24"/>
          <w:szCs w:val="24"/>
        </w:rPr>
        <w:t>Diagramme de classe</w:t>
      </w:r>
    </w:p>
    <w:p w:rsidR="00557FB7" w:rsidRPr="00482274" w:rsidRDefault="00557FB7" w:rsidP="0055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482274">
        <w:rPr>
          <w:rFonts w:ascii="Times New Roman" w:hAnsi="Times New Roman" w:cs="Times New Roman"/>
          <w:sz w:val="28"/>
          <w:szCs w:val="28"/>
        </w:rPr>
        <w:t>la manière de gestion des demandes de client :</w:t>
      </w:r>
    </w:p>
    <w:p w:rsidR="00557FB7" w:rsidRDefault="00557FB7" w:rsidP="00557FB7">
      <w:pPr>
        <w:rPr>
          <w:rFonts w:ascii="Times New Roman" w:hAnsi="Times New Roman" w:cs="Times New Roman"/>
          <w:sz w:val="28"/>
          <w:szCs w:val="28"/>
        </w:rPr>
      </w:pPr>
      <w:r w:rsidRPr="00184F79">
        <w:rPr>
          <w:rFonts w:ascii="Times New Roman" w:hAnsi="Times New Roman" w:cs="Times New Roman"/>
          <w:sz w:val="28"/>
          <w:szCs w:val="28"/>
        </w:rPr>
        <w:t>On va synchroniser les demandes à travers l’utilisation  de thread</w:t>
      </w:r>
      <w:r>
        <w:rPr>
          <w:rFonts w:ascii="Times New Roman" w:hAnsi="Times New Roman" w:cs="Times New Roman"/>
          <w:sz w:val="28"/>
          <w:szCs w:val="28"/>
        </w:rPr>
        <w:t xml:space="preserve"> car dans notre application il est très important de prendre en compte la gestion de plusieurs demandes de clients pour </w:t>
      </w:r>
      <w:proofErr w:type="gramStart"/>
      <w:r>
        <w:rPr>
          <w:rFonts w:ascii="Times New Roman" w:hAnsi="Times New Roman" w:cs="Times New Roman"/>
          <w:sz w:val="28"/>
          <w:szCs w:val="28"/>
        </w:rPr>
        <w:t>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conversion des documents en même temps </w:t>
      </w:r>
    </w:p>
    <w:p w:rsidR="00557FB7" w:rsidRDefault="00557FB7" w:rsidP="0055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D’autre coté, les threads offrent quelques avantages importants pour l’application : réactivité, économie d’espace mémoire et de temps….</w:t>
      </w:r>
    </w:p>
    <w:p w:rsidR="00557FB7" w:rsidRDefault="00557FB7" w:rsidP="0055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Aussi les programmes utilisant les threads sont plus rapides que d’autre programme.</w:t>
      </w:r>
    </w:p>
    <w:p w:rsidR="00557FB7" w:rsidRPr="00920333" w:rsidRDefault="00557FB7" w:rsidP="00557FB7">
      <w:pPr>
        <w:rPr>
          <w:rFonts w:ascii="Times New Roman" w:hAnsi="Times New Roman" w:cs="Times New Roman"/>
          <w:sz w:val="28"/>
          <w:szCs w:val="28"/>
        </w:rPr>
      </w:pPr>
      <w:r w:rsidRPr="00920333">
        <w:rPr>
          <w:rFonts w:ascii="Times New Roman" w:hAnsi="Times New Roman" w:cs="Times New Roman"/>
          <w:sz w:val="28"/>
          <w:szCs w:val="28"/>
        </w:rPr>
        <w:t>4)</w:t>
      </w:r>
      <w:r w:rsidR="00CB4A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0333">
        <w:rPr>
          <w:rFonts w:ascii="Times New Roman" w:hAnsi="Times New Roman" w:cs="Times New Roman"/>
          <w:sz w:val="28"/>
          <w:szCs w:val="28"/>
        </w:rPr>
        <w:t>les technologies choisie</w:t>
      </w:r>
      <w:proofErr w:type="gramEnd"/>
      <w:r w:rsidRPr="00920333">
        <w:rPr>
          <w:rFonts w:ascii="Times New Roman" w:hAnsi="Times New Roman" w:cs="Times New Roman"/>
          <w:sz w:val="28"/>
          <w:szCs w:val="28"/>
        </w:rPr>
        <w:t xml:space="preserve"> pour le développement de l’application :</w:t>
      </w:r>
    </w:p>
    <w:p w:rsidR="00557FB7" w:rsidRDefault="00557FB7" w:rsidP="00557FB7">
      <w:pPr>
        <w:rPr>
          <w:rFonts w:ascii="Times New Roman" w:hAnsi="Times New Roman" w:cs="Times New Roman"/>
          <w:sz w:val="28"/>
          <w:szCs w:val="28"/>
        </w:rPr>
      </w:pPr>
      <w:r w:rsidRPr="00184F79">
        <w:rPr>
          <w:rFonts w:ascii="Times New Roman" w:hAnsi="Times New Roman" w:cs="Times New Roman"/>
          <w:sz w:val="28"/>
          <w:szCs w:val="28"/>
        </w:rPr>
        <w:t>Le Cloud computing,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4F79">
        <w:rPr>
          <w:rFonts w:ascii="Times New Roman" w:hAnsi="Times New Roman" w:cs="Times New Roman"/>
          <w:sz w:val="28"/>
          <w:szCs w:val="28"/>
        </w:rPr>
        <w:t>service web, plateforme JAVA 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7FB7" w:rsidRDefault="00557FB7" w:rsidP="0055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184F79">
        <w:rPr>
          <w:rFonts w:ascii="Times New Roman" w:hAnsi="Times New Roman" w:cs="Times New Roman"/>
          <w:sz w:val="28"/>
          <w:szCs w:val="28"/>
        </w:rPr>
        <w:t>1/Cloud computing :</w:t>
      </w:r>
      <w:r>
        <w:rPr>
          <w:rFonts w:ascii="Times New Roman" w:hAnsi="Times New Roman" w:cs="Times New Roman"/>
          <w:sz w:val="28"/>
          <w:szCs w:val="28"/>
        </w:rPr>
        <w:t xml:space="preserve"> pour notre application on va </w:t>
      </w:r>
      <w:proofErr w:type="gramStart"/>
      <w:r>
        <w:rPr>
          <w:rFonts w:ascii="Times New Roman" w:hAnsi="Times New Roman" w:cs="Times New Roman"/>
          <w:sz w:val="28"/>
          <w:szCs w:val="28"/>
        </w:rPr>
        <w:t>utilisé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une plateforme Cloud  sur laquelle elle sera déployée et exécutée.</w:t>
      </w:r>
    </w:p>
    <w:p w:rsidR="00557FB7" w:rsidRDefault="00557FB7" w:rsidP="0055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effet,</w:t>
      </w:r>
      <w:r w:rsidRPr="00184F79">
        <w:rPr>
          <w:rFonts w:ascii="Times New Roman" w:hAnsi="Times New Roman" w:cs="Times New Roman"/>
          <w:sz w:val="28"/>
          <w:szCs w:val="28"/>
        </w:rPr>
        <w:t xml:space="preserve"> le Cloud computing offre un moyen simple d’accéder a des serveurs, a des stockages et a des bases de donnés, ainsi qu’une large gamme de service applicative sur internet</w:t>
      </w:r>
      <w:r>
        <w:rPr>
          <w:rFonts w:ascii="Times New Roman" w:hAnsi="Times New Roman" w:cs="Times New Roman"/>
          <w:sz w:val="28"/>
          <w:szCs w:val="28"/>
        </w:rPr>
        <w:t xml:space="preserve">, en plus de ca offre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vitesse et souplesse accrues pour notre application.</w:t>
      </w:r>
    </w:p>
    <w:p w:rsidR="00557FB7" w:rsidRDefault="00557FB7" w:rsidP="0055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2/JAVA EE : Java Entreprise Edition, </w:t>
      </w:r>
      <w:proofErr w:type="gramStart"/>
      <w:r>
        <w:rPr>
          <w:rFonts w:ascii="Times New Roman" w:hAnsi="Times New Roman" w:cs="Times New Roman"/>
          <w:sz w:val="28"/>
          <w:szCs w:val="28"/>
        </w:rPr>
        <w:t>c’ 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une norme qu’a une « plateforme » pour développer  notre application  rapidement, de façon performante, et…à moindre coût !</w:t>
      </w:r>
    </w:p>
    <w:p w:rsidR="00557FB7" w:rsidRPr="003412EC" w:rsidRDefault="00557FB7" w:rsidP="0055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3/</w:t>
      </w:r>
      <w:r w:rsidRPr="00CB4A04">
        <w:rPr>
          <w:rFonts w:ascii="Times New Roman" w:hAnsi="Times New Roman" w:cs="Times New Roman"/>
          <w:sz w:val="32"/>
          <w:szCs w:val="32"/>
        </w:rPr>
        <w:t>service web 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57FB7" w:rsidRPr="003412EC" w:rsidRDefault="00557FB7" w:rsidP="00557FB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3412EC">
        <w:rPr>
          <w:rFonts w:ascii="Times New Roman" w:hAnsi="Times New Roman" w:cs="Times New Roman"/>
          <w:sz w:val="28"/>
          <w:szCs w:val="28"/>
        </w:rPr>
        <w:t xml:space="preserve"> </w:t>
      </w:r>
      <w:r w:rsidRPr="003412E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 technologie des services Web est un moyen rapide de distribution de l'information entre clients et fournisseur de notre application.</w:t>
      </w:r>
    </w:p>
    <w:p w:rsidR="00557FB7" w:rsidRPr="003412EC" w:rsidRDefault="00557FB7" w:rsidP="00557FB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3412E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Les services web représentent la façon la plus efficace de partager des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méthodes et des fonctionnalités</w:t>
      </w:r>
      <w:r w:rsidRPr="003412E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de plus ils  réduisent le temps de réalisation de notre application.  </w:t>
      </w:r>
    </w:p>
    <w:p w:rsidR="00557FB7" w:rsidRDefault="00557FB7" w:rsidP="00557F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 </w:t>
      </w:r>
    </w:p>
    <w:p w:rsidR="00557FB7" w:rsidRPr="00882C63" w:rsidRDefault="00557FB7" w:rsidP="0055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Alors, nous souhaitons que notre application prête pour uploader dans le cloud et fournir les objectifs attendus en utilisant les technologies choisies pour  le développement quand à déjà parler.</w:t>
      </w:r>
    </w:p>
    <w:p w:rsidR="00557FB7" w:rsidRDefault="00557FB7" w:rsidP="00557FB7">
      <w:pPr>
        <w:rPr>
          <w:rFonts w:asciiTheme="majorBidi" w:hAnsiTheme="majorBidi" w:cstheme="majorBidi"/>
        </w:rPr>
      </w:pPr>
    </w:p>
    <w:p w:rsidR="00CB4A04" w:rsidRDefault="00CB4A04" w:rsidP="00557FB7">
      <w:pPr>
        <w:rPr>
          <w:rFonts w:asciiTheme="majorBidi" w:hAnsiTheme="majorBidi" w:cstheme="majorBidi"/>
        </w:rPr>
      </w:pPr>
    </w:p>
    <w:p w:rsidR="00CB4A04" w:rsidRDefault="00CB4A04" w:rsidP="00557FB7">
      <w:pPr>
        <w:rPr>
          <w:rFonts w:asciiTheme="majorBidi" w:hAnsiTheme="majorBidi" w:cstheme="majorBidi"/>
        </w:rPr>
      </w:pPr>
    </w:p>
    <w:p w:rsidR="00CB4A04" w:rsidRDefault="00CB4A04" w:rsidP="00557FB7">
      <w:pPr>
        <w:rPr>
          <w:rFonts w:asciiTheme="majorBidi" w:hAnsiTheme="majorBidi" w:cstheme="majorBidi"/>
        </w:rPr>
      </w:pPr>
    </w:p>
    <w:p w:rsidR="00CB4A04" w:rsidRDefault="00CB4A04" w:rsidP="00557FB7">
      <w:pPr>
        <w:rPr>
          <w:rFonts w:asciiTheme="majorBidi" w:hAnsiTheme="majorBidi" w:cstheme="majorBidi"/>
        </w:rPr>
      </w:pPr>
    </w:p>
    <w:p w:rsidR="00CB4A04" w:rsidRDefault="00CB4A04" w:rsidP="00557FB7">
      <w:pPr>
        <w:rPr>
          <w:rFonts w:asciiTheme="majorBidi" w:hAnsiTheme="majorBidi" w:cstheme="majorBidi"/>
        </w:rPr>
      </w:pPr>
    </w:p>
    <w:p w:rsidR="00CB4A04" w:rsidRDefault="00CB4A04" w:rsidP="00557FB7">
      <w:pPr>
        <w:rPr>
          <w:rFonts w:asciiTheme="majorBidi" w:hAnsiTheme="majorBidi" w:cstheme="majorBidi"/>
        </w:rPr>
      </w:pPr>
    </w:p>
    <w:p w:rsidR="00CB4A04" w:rsidRDefault="00CB4A04" w:rsidP="00557F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Nom de trinômes :</w:t>
      </w:r>
    </w:p>
    <w:p w:rsidR="00CB4A04" w:rsidRDefault="00CB4A04" w:rsidP="00557F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Guemar lamis</w:t>
      </w:r>
    </w:p>
    <w:p w:rsidR="00CB4A04" w:rsidRDefault="00CB4A04" w:rsidP="00CB4A0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Guellil </w:t>
      </w:r>
      <w:r w:rsidR="00CB2B45">
        <w:rPr>
          <w:rFonts w:asciiTheme="majorBidi" w:hAnsiTheme="majorBidi" w:cstheme="majorBidi"/>
        </w:rPr>
        <w:t>djamâ</w:t>
      </w:r>
      <w:r>
        <w:rPr>
          <w:rFonts w:asciiTheme="majorBidi" w:hAnsiTheme="majorBidi" w:cstheme="majorBidi"/>
        </w:rPr>
        <w:t>a</w:t>
      </w:r>
    </w:p>
    <w:p w:rsidR="00CB4A04" w:rsidRPr="00395557" w:rsidRDefault="00CB4A04" w:rsidP="00CB4A0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Benbouras f .zohra          </w:t>
      </w:r>
    </w:p>
    <w:sectPr w:rsidR="00CB4A04" w:rsidRPr="00395557" w:rsidSect="005D2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548A3"/>
    <w:multiLevelType w:val="hybridMultilevel"/>
    <w:tmpl w:val="AC44454E"/>
    <w:lvl w:ilvl="0" w:tplc="34086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95C42"/>
    <w:rsid w:val="00002C47"/>
    <w:rsid w:val="000930EE"/>
    <w:rsid w:val="002D0864"/>
    <w:rsid w:val="003314EF"/>
    <w:rsid w:val="00395557"/>
    <w:rsid w:val="004A1895"/>
    <w:rsid w:val="004B325B"/>
    <w:rsid w:val="00557FB7"/>
    <w:rsid w:val="005D25FA"/>
    <w:rsid w:val="00627737"/>
    <w:rsid w:val="006A70FA"/>
    <w:rsid w:val="00743B5F"/>
    <w:rsid w:val="00794F02"/>
    <w:rsid w:val="007C7009"/>
    <w:rsid w:val="00887F1C"/>
    <w:rsid w:val="008A3AC4"/>
    <w:rsid w:val="009D3765"/>
    <w:rsid w:val="00B151EE"/>
    <w:rsid w:val="00BB2019"/>
    <w:rsid w:val="00C723D4"/>
    <w:rsid w:val="00CB2B45"/>
    <w:rsid w:val="00CB4A04"/>
    <w:rsid w:val="00CC0860"/>
    <w:rsid w:val="00D8498B"/>
    <w:rsid w:val="00DC2C0B"/>
    <w:rsid w:val="00DC574B"/>
    <w:rsid w:val="00E23E84"/>
    <w:rsid w:val="00E95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41"/>
        <o:r id="V:Rule4" type="connector" idref="#_x0000_s1042"/>
        <o:r id="V:Rule8" type="connector" idref="#_x0000_s1044"/>
        <o:r id="V:Rule12" type="connector" idref="#_x0000_s1046"/>
        <o:r id="V:Rule14" type="connector" idref="#_x0000_s1047"/>
        <o:r id="V:Rule18" type="connector" idref="#_x0000_s1049"/>
        <o:r id="V:Rule20" type="connector" idref="#_x0000_s1050"/>
        <o:r id="V:Rule22" type="connector" idref="#_x0000_s1051"/>
        <o:r id="V:Rule26" type="connector" idref="#_x0000_s1053"/>
        <o:r id="V:Rule28" type="connector" idref="#_x0000_s1054"/>
        <o:r id="V:Rule32" type="connector" idref="#_x0000_s1056"/>
        <o:r id="V:Rule34" type="connector" idref="#_x0000_s1057"/>
        <o:r id="V:Rule38" type="connector" idref="#_x0000_s1059"/>
        <o:r id="V:Rule40" type="connector" idref="#_x0000_s1060"/>
        <o:r id="V:Rule42" type="connector" idref="#_x0000_s106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C4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A18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70971-6603-4B88-8D9B-C8F92D87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</dc:creator>
  <cp:lastModifiedBy>Eleve</cp:lastModifiedBy>
  <cp:revision>2</cp:revision>
  <dcterms:created xsi:type="dcterms:W3CDTF">2018-11-13T23:41:00Z</dcterms:created>
  <dcterms:modified xsi:type="dcterms:W3CDTF">2018-11-13T23:41:00Z</dcterms:modified>
</cp:coreProperties>
</file>