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F4F86" w14:textId="77777777" w:rsidR="00457A57" w:rsidRPr="00457A57" w:rsidRDefault="00457A57" w:rsidP="00457A57">
      <w:pPr>
        <w:pStyle w:val="Title"/>
        <w:rPr>
          <w:lang w:val="de-DE"/>
        </w:rPr>
      </w:pPr>
      <w:r w:rsidRPr="00457A57">
        <w:rPr>
          <w:lang w:val="de-DE"/>
        </w:rPr>
        <w:t>mHealth, Seminar 1</w:t>
      </w:r>
    </w:p>
    <w:p w14:paraId="632A9CB9" w14:textId="77777777" w:rsidR="00457A57" w:rsidRDefault="00457A57" w:rsidP="00457A57">
      <w:pPr>
        <w:rPr>
          <w:lang w:val="de-DE"/>
        </w:rPr>
      </w:pPr>
    </w:p>
    <w:p w14:paraId="74CB4543" w14:textId="77777777" w:rsidR="00457A57" w:rsidRDefault="00457A57" w:rsidP="00457A57">
      <w:pPr>
        <w:rPr>
          <w:rFonts w:ascii="LMSans10-Bold" w:hAnsi="LMSans10-Bold"/>
          <w:b/>
          <w:bCs/>
          <w:color w:val="000000"/>
          <w:sz w:val="28"/>
          <w:szCs w:val="28"/>
          <w:lang w:val="de-DE"/>
        </w:rPr>
      </w:pPr>
      <w:r w:rsidRPr="00457A57">
        <w:rPr>
          <w:rFonts w:ascii="LMSans10-Bold" w:hAnsi="LMSans10-Bold"/>
          <w:b/>
          <w:bCs/>
          <w:color w:val="000000"/>
          <w:sz w:val="28"/>
          <w:szCs w:val="28"/>
          <w:lang w:val="de-DE"/>
        </w:rPr>
        <w:t>5.2 Health-Apps unter kritischen Augen - Wie gross ist der Nutzen</w:t>
      </w:r>
      <w:r w:rsidRPr="00457A57">
        <w:rPr>
          <w:rFonts w:ascii="LMSans10-Bold" w:hAnsi="LMSans10-Bold"/>
          <w:color w:val="000000"/>
          <w:sz w:val="28"/>
          <w:szCs w:val="28"/>
          <w:lang w:val="de-DE"/>
        </w:rPr>
        <w:br/>
      </w:r>
      <w:r w:rsidRPr="00457A57">
        <w:rPr>
          <w:rFonts w:ascii="LMSans10-Bold" w:hAnsi="LMSans10-Bold"/>
          <w:b/>
          <w:bCs/>
          <w:color w:val="000000"/>
          <w:sz w:val="28"/>
          <w:szCs w:val="28"/>
          <w:lang w:val="de-DE"/>
        </w:rPr>
        <w:t xml:space="preserve">von </w:t>
      </w:r>
      <w:r w:rsidR="00B372B0">
        <w:rPr>
          <w:rFonts w:ascii="LMSans10-Bold" w:hAnsi="LMSans10-Bold"/>
          <w:b/>
          <w:bCs/>
          <w:color w:val="000000"/>
          <w:sz w:val="28"/>
          <w:szCs w:val="28"/>
          <w:lang w:val="de-DE"/>
        </w:rPr>
        <w:t>gesundheitsfördernder Apps</w:t>
      </w:r>
      <w:r w:rsidRPr="00457A57">
        <w:rPr>
          <w:rFonts w:ascii="LMSans10-Bold" w:hAnsi="LMSans10-Bold"/>
          <w:b/>
          <w:bCs/>
          <w:color w:val="000000"/>
          <w:sz w:val="28"/>
          <w:szCs w:val="28"/>
          <w:lang w:val="de-DE"/>
        </w:rPr>
        <w:t xml:space="preserve"> im Alltag?</w:t>
      </w:r>
    </w:p>
    <w:p w14:paraId="352D164C" w14:textId="77777777" w:rsidR="00AA27ED" w:rsidRDefault="00AA27ED" w:rsidP="00AA27ED">
      <w:pPr>
        <w:rPr>
          <w:lang w:val="de-DE"/>
        </w:rPr>
      </w:pPr>
    </w:p>
    <w:p w14:paraId="1DBD3E4C" w14:textId="77777777" w:rsidR="00AA27ED" w:rsidRDefault="00AA27ED" w:rsidP="00AA27ED">
      <w:pPr>
        <w:rPr>
          <w:lang w:val="de-DE"/>
        </w:rPr>
      </w:pPr>
    </w:p>
    <w:p w14:paraId="000BB78A" w14:textId="77777777" w:rsidR="00B372B0" w:rsidRDefault="00B9704F" w:rsidP="008B0875">
      <w:pPr>
        <w:rPr>
          <w:lang w:val="de-DE"/>
        </w:rPr>
      </w:pPr>
      <w:r>
        <w:rPr>
          <w:lang w:val="de-DE"/>
        </w:rPr>
        <w:t xml:space="preserve">Mobile Health-Apps können genutzt werden, um gesundheitlich relevante Daten zu messen oder diese zu erfassen. </w:t>
      </w:r>
      <w:r w:rsidR="00596AED">
        <w:rPr>
          <w:lang w:val="de-DE"/>
        </w:rPr>
        <w:t xml:space="preserve">Der Vertreiber einer Applikation ist nach Art. 35 im KVG kein Leistungserbringer und unterliegt deswegen nur den allgemeinen gesetzlichen Bestimmungen. Aufgrund dieser gesetzlichen Ausgangslage, können Leistungserbringer und Versicherer unter Berücksichtigung der nötigen Zertifizierungen und Verantwortungsbereichen autonom entscheiden, ob sie eine App </w:t>
      </w:r>
      <w:r w:rsidR="00EE639B">
        <w:rPr>
          <w:lang w:val="de-DE"/>
        </w:rPr>
        <w:t>anerkennen</w:t>
      </w:r>
      <w:r w:rsidR="00596AED">
        <w:rPr>
          <w:lang w:val="de-DE"/>
        </w:rPr>
        <w:t xml:space="preserve"> m</w:t>
      </w:r>
      <w:r w:rsidR="00EE639B">
        <w:rPr>
          <w:lang w:val="de-DE"/>
        </w:rPr>
        <w:t xml:space="preserve">öchten. </w:t>
      </w:r>
    </w:p>
    <w:p w14:paraId="5C8CD903" w14:textId="77777777" w:rsidR="00EE639B" w:rsidRDefault="00EE639B" w:rsidP="008B0875">
      <w:pPr>
        <w:rPr>
          <w:lang w:val="de-DE"/>
        </w:rPr>
      </w:pPr>
    </w:p>
    <w:p w14:paraId="226E248E" w14:textId="77777777" w:rsidR="00B9704F" w:rsidRDefault="00B9704F" w:rsidP="008B0875">
      <w:pPr>
        <w:rPr>
          <w:lang w:val="de-DE"/>
        </w:rPr>
      </w:pPr>
    </w:p>
    <w:p w14:paraId="767D223E" w14:textId="77777777" w:rsidR="00457A57" w:rsidRDefault="008B0875" w:rsidP="008B0875">
      <w:pPr>
        <w:rPr>
          <w:lang w:val="de-DE"/>
        </w:rPr>
      </w:pPr>
      <w:r>
        <w:rPr>
          <w:lang w:val="de-DE"/>
        </w:rPr>
        <w:t xml:space="preserve">Die Mehrheit der mobilen Health-Anwendungen richtet sich an gesunde Menschen, im Bereich der Gesundheitsförderung und Prävention. </w:t>
      </w:r>
      <w:r w:rsidR="00B372B0">
        <w:rPr>
          <w:lang w:val="de-DE"/>
        </w:rPr>
        <w:t xml:space="preserve">Die Anzahl Applikationen, welche in medizinisch relevanten Prozessen genutzt werden darf, macht nur einen kleinen Teil aus.  </w:t>
      </w:r>
      <w:r>
        <w:rPr>
          <w:lang w:val="de-DE"/>
        </w:rPr>
        <w:t xml:space="preserve">(Studie_VV_Digital-Health-Anwendungen, Seite 58). </w:t>
      </w:r>
    </w:p>
    <w:p w14:paraId="39978961" w14:textId="77777777" w:rsidR="00AA27ED" w:rsidRDefault="00457A57" w:rsidP="00457A57">
      <w:pPr>
        <w:rPr>
          <w:rFonts w:ascii="LMSans10-Bold" w:hAnsi="LMSans10-Bold"/>
          <w:b/>
          <w:bCs/>
          <w:color w:val="000000"/>
          <w:sz w:val="28"/>
          <w:szCs w:val="28"/>
          <w:lang w:val="de-DE"/>
        </w:rPr>
      </w:pPr>
      <w:r w:rsidRPr="00457A57">
        <w:rPr>
          <w:rFonts w:ascii="LMRoman10-Regular" w:hAnsi="LMRoman10-Regular"/>
          <w:color w:val="000000"/>
          <w:sz w:val="20"/>
          <w:szCs w:val="20"/>
          <w:lang w:val="de-DE"/>
        </w:rPr>
        <w:br/>
      </w:r>
      <w:r w:rsidRPr="00457A57">
        <w:rPr>
          <w:rFonts w:ascii="LMSans10-Bold" w:hAnsi="LMSans10-Bold"/>
          <w:b/>
          <w:bCs/>
          <w:color w:val="000000"/>
          <w:sz w:val="28"/>
          <w:szCs w:val="28"/>
          <w:lang w:val="de-DE"/>
        </w:rPr>
        <w:t>5.3 Wie können Health-Apps den Patient Empowerment Trend</w:t>
      </w:r>
      <w:r w:rsidRPr="00457A57">
        <w:rPr>
          <w:rFonts w:ascii="LMSans10-Bold" w:hAnsi="LMSans10-Bold"/>
          <w:color w:val="000000"/>
          <w:sz w:val="28"/>
          <w:szCs w:val="28"/>
          <w:lang w:val="de-DE"/>
        </w:rPr>
        <w:br/>
      </w:r>
      <w:r w:rsidRPr="00457A57">
        <w:rPr>
          <w:rFonts w:ascii="LMSans10-Bold" w:hAnsi="LMSans10-Bold"/>
          <w:b/>
          <w:bCs/>
          <w:color w:val="000000"/>
          <w:sz w:val="28"/>
          <w:szCs w:val="28"/>
          <w:lang w:val="de-DE"/>
        </w:rPr>
        <w:t>unterstützen?</w:t>
      </w:r>
    </w:p>
    <w:p w14:paraId="057E149A" w14:textId="0F9B4395" w:rsidR="00AA27ED" w:rsidRPr="00457A57" w:rsidRDefault="00673B2F" w:rsidP="00AA27ED">
      <w:pPr>
        <w:rPr>
          <w:lang w:val="de-DE"/>
        </w:rPr>
      </w:pPr>
      <w:r>
        <w:rPr>
          <w:lang w:val="de-DE"/>
        </w:rPr>
        <w:t xml:space="preserve">Die </w:t>
      </w:r>
      <w:r w:rsidR="00BB3988">
        <w:rPr>
          <w:lang w:val="de-DE"/>
        </w:rPr>
        <w:t>Koordinationsorgan</w:t>
      </w:r>
      <w:r>
        <w:rPr>
          <w:lang w:val="de-DE"/>
        </w:rPr>
        <w:t xml:space="preserve"> eHealth Suisse sieht vor, zukünftig Daten welche von mobilen Geräten generiert und </w:t>
      </w:r>
      <w:r w:rsidR="00BB3988">
        <w:rPr>
          <w:lang w:val="de-DE"/>
        </w:rPr>
        <w:t>von Gesundheitsapps bezogen werden in das elektronische Patientendossier einzubinden. D</w:t>
      </w:r>
      <w:r w:rsidR="00832260">
        <w:rPr>
          <w:lang w:val="de-DE"/>
        </w:rPr>
        <w:t>as</w:t>
      </w:r>
      <w:r w:rsidR="00BB3988">
        <w:rPr>
          <w:lang w:val="de-DE"/>
        </w:rPr>
        <w:t xml:space="preserve"> Erfass</w:t>
      </w:r>
      <w:r w:rsidR="00832260">
        <w:rPr>
          <w:lang w:val="de-DE"/>
        </w:rPr>
        <w:t>en</w:t>
      </w:r>
      <w:r w:rsidR="00BB3988">
        <w:rPr>
          <w:lang w:val="de-DE"/>
        </w:rPr>
        <w:t xml:space="preserve"> </w:t>
      </w:r>
      <w:r w:rsidR="00832260">
        <w:rPr>
          <w:lang w:val="de-DE"/>
        </w:rPr>
        <w:t xml:space="preserve">und Auswerten </w:t>
      </w:r>
      <w:r w:rsidR="00BB3988">
        <w:rPr>
          <w:lang w:val="de-DE"/>
        </w:rPr>
        <w:t>von Daten via Smartphone oder externen Sensoren fällt</w:t>
      </w:r>
      <w:r w:rsidR="00832260">
        <w:rPr>
          <w:lang w:val="de-DE"/>
        </w:rPr>
        <w:t xml:space="preserve"> aus Zertifizierungsgründen</w:t>
      </w:r>
      <w:r w:rsidR="00BB3988">
        <w:rPr>
          <w:lang w:val="de-DE"/>
        </w:rPr>
        <w:t xml:space="preserve"> primär in d</w:t>
      </w:r>
      <w:r w:rsidR="00832260">
        <w:rPr>
          <w:lang w:val="de-DE"/>
        </w:rPr>
        <w:t xml:space="preserve">en Wellness / Fitness-Bereich, weil </w:t>
      </w:r>
      <w:r w:rsidR="00D178B6">
        <w:rPr>
          <w:lang w:val="de-DE"/>
        </w:rPr>
        <w:t>die Messmethoden und Softwareanwendungen nicht als medizinisch</w:t>
      </w:r>
      <w:r w:rsidR="00020779">
        <w:rPr>
          <w:lang w:val="de-DE"/>
        </w:rPr>
        <w:t xml:space="preserve"> relevant</w:t>
      </w:r>
      <w:bookmarkStart w:id="0" w:name="_GoBack"/>
      <w:bookmarkEnd w:id="0"/>
      <w:r w:rsidR="00D178B6">
        <w:rPr>
          <w:lang w:val="de-DE"/>
        </w:rPr>
        <w:t xml:space="preserve"> gelten.</w:t>
      </w:r>
    </w:p>
    <w:sectPr w:rsidR="00AA27ED" w:rsidRPr="00457A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Sans10-Bold">
    <w:altName w:val="Cambria"/>
    <w:panose1 w:val="00000000000000000000"/>
    <w:charset w:val="00"/>
    <w:family w:val="roman"/>
    <w:notTrueType/>
    <w:pitch w:val="default"/>
  </w:font>
  <w:font w:name="LMRoman10-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57"/>
    <w:rsid w:val="00020779"/>
    <w:rsid w:val="00457A57"/>
    <w:rsid w:val="00596AED"/>
    <w:rsid w:val="00673B2F"/>
    <w:rsid w:val="00832260"/>
    <w:rsid w:val="008B0875"/>
    <w:rsid w:val="00AA27ED"/>
    <w:rsid w:val="00B372B0"/>
    <w:rsid w:val="00B9704F"/>
    <w:rsid w:val="00BB3988"/>
    <w:rsid w:val="00D178B6"/>
    <w:rsid w:val="00EE6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DD1E"/>
  <w15:chartTrackingRefBased/>
  <w15:docId w15:val="{0813CB1E-870B-4C37-B608-B723D0B2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A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A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7A5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Dittli</dc:creator>
  <cp:keywords/>
  <dc:description/>
  <cp:lastModifiedBy>Pascal Dittli</cp:lastModifiedBy>
  <cp:revision>2</cp:revision>
  <dcterms:created xsi:type="dcterms:W3CDTF">2016-11-15T11:51:00Z</dcterms:created>
  <dcterms:modified xsi:type="dcterms:W3CDTF">2016-11-15T14:24:00Z</dcterms:modified>
</cp:coreProperties>
</file>