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F4F86" w14:textId="77777777" w:rsidR="00457A57" w:rsidRPr="00B969D0" w:rsidRDefault="00457A57" w:rsidP="00457A57">
      <w:pPr>
        <w:pStyle w:val="Title"/>
        <w:rPr>
          <w:lang w:val="de-CH"/>
        </w:rPr>
      </w:pPr>
      <w:r w:rsidRPr="00B969D0">
        <w:rPr>
          <w:lang w:val="de-CH"/>
        </w:rPr>
        <w:t>mHealth, Seminar 1</w:t>
      </w:r>
    </w:p>
    <w:p w14:paraId="774ED271" w14:textId="31134968" w:rsidR="008E077A" w:rsidRDefault="008E077A" w:rsidP="00BC1825">
      <w:pPr>
        <w:rPr>
          <w:rFonts w:ascii="LMSans10-Bold" w:hAnsi="LMSans10-Bold"/>
          <w:b/>
          <w:bCs/>
          <w:color w:val="000000"/>
          <w:sz w:val="28"/>
          <w:szCs w:val="28"/>
          <w:lang w:val="de-CH"/>
        </w:rPr>
      </w:pPr>
      <w:r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Technische Umsetzung</w:t>
      </w:r>
    </w:p>
    <w:p w14:paraId="4BF3F957" w14:textId="5B8F6644" w:rsidR="00E05417" w:rsidRDefault="00FA50C5" w:rsidP="00BC1825">
      <w:pPr>
        <w:rPr>
          <w:rFonts w:ascii="LMSans10-Bold" w:hAnsi="LMSans10-Bold"/>
          <w:b/>
          <w:bCs/>
          <w:color w:val="000000"/>
          <w:sz w:val="28"/>
          <w:szCs w:val="28"/>
          <w:lang w:val="de-CH"/>
        </w:rPr>
      </w:pPr>
      <w:r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In</w:t>
      </w:r>
      <w:r w:rsidR="00E05417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 xml:space="preserve"> welchem Kontext </w:t>
      </w:r>
      <w:r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steht</w:t>
      </w:r>
      <w:r w:rsidR="00E05417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 xml:space="preserve"> mHealth </w:t>
      </w:r>
      <w:r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zur</w:t>
      </w:r>
      <w:r w:rsidR="00E05417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 xml:space="preserve"> eHealth Suisse Strategie?</w:t>
      </w:r>
    </w:p>
    <w:p w14:paraId="4D83D512" w14:textId="277B050D" w:rsidR="00F40708" w:rsidRDefault="000815F3" w:rsidP="000815F3">
      <w:pPr>
        <w:rPr>
          <w:lang w:val="de-CH"/>
        </w:rPr>
      </w:pPr>
      <w:r>
        <w:rPr>
          <w:lang w:val="de-CH"/>
        </w:rPr>
        <w:t>Mobile Health ist ein Subprojekt in starker Abhängigkeit von der eHealth Strat</w:t>
      </w:r>
      <w:r w:rsidR="00F22B2A">
        <w:rPr>
          <w:lang w:val="de-CH"/>
        </w:rPr>
        <w:t xml:space="preserve">egie. </w:t>
      </w:r>
      <w:r w:rsidR="004842C7">
        <w:rPr>
          <w:lang w:val="de-CH"/>
        </w:rPr>
        <w:t>PDAs</w:t>
      </w:r>
      <w:r w:rsidR="00F22B2A">
        <w:rPr>
          <w:lang w:val="de-CH"/>
        </w:rPr>
        <w:t xml:space="preserve"> dienen als Datengeneratoren</w:t>
      </w:r>
      <w:r>
        <w:rPr>
          <w:lang w:val="de-CH"/>
        </w:rPr>
        <w:t xml:space="preserve"> </w:t>
      </w:r>
      <w:r w:rsidR="00772183">
        <w:rPr>
          <w:lang w:val="de-CH"/>
        </w:rPr>
        <w:t>für das ePD</w:t>
      </w:r>
      <w:r w:rsidR="004842C7">
        <w:rPr>
          <w:lang w:val="de-CH"/>
        </w:rPr>
        <w:t xml:space="preserve"> oder für </w:t>
      </w:r>
      <w:r w:rsidR="007D3021">
        <w:rPr>
          <w:lang w:val="de-CH"/>
        </w:rPr>
        <w:t>persönliche Gesundheitsdossiers</w:t>
      </w:r>
      <w:r>
        <w:rPr>
          <w:lang w:val="de-CH"/>
        </w:rPr>
        <w:t xml:space="preserve">. Es muss dabei jedoch eine klare Unterscheidung zwischen </w:t>
      </w:r>
      <w:r w:rsidR="00C3755F">
        <w:rPr>
          <w:lang w:val="de-CH"/>
        </w:rPr>
        <w:t xml:space="preserve">dem </w:t>
      </w:r>
      <w:r>
        <w:rPr>
          <w:lang w:val="de-CH"/>
        </w:rPr>
        <w:t>e</w:t>
      </w:r>
      <w:r w:rsidR="00D60F03">
        <w:rPr>
          <w:lang w:val="de-CH"/>
        </w:rPr>
        <w:t xml:space="preserve">PD </w:t>
      </w:r>
      <w:r w:rsidR="00772183">
        <w:rPr>
          <w:lang w:val="de-CH"/>
        </w:rPr>
        <w:t xml:space="preserve">und </w:t>
      </w:r>
      <w:r w:rsidR="004842C7">
        <w:rPr>
          <w:lang w:val="de-CH"/>
        </w:rPr>
        <w:t>dem persönlichen Gesundheitsdossier</w:t>
      </w:r>
      <w:r w:rsidR="00772183">
        <w:rPr>
          <w:lang w:val="de-CH"/>
        </w:rPr>
        <w:t xml:space="preserve"> </w:t>
      </w:r>
      <w:r w:rsidR="00D60F03">
        <w:rPr>
          <w:lang w:val="de-CH"/>
        </w:rPr>
        <w:t xml:space="preserve">gemacht werden. Das </w:t>
      </w:r>
      <w:r w:rsidR="004842C7">
        <w:rPr>
          <w:lang w:val="de-CH"/>
        </w:rPr>
        <w:t>elektronische Patientendossier</w:t>
      </w:r>
      <w:r w:rsidR="00D60F03">
        <w:rPr>
          <w:lang w:val="de-CH"/>
        </w:rPr>
        <w:t xml:space="preserve"> ist </w:t>
      </w:r>
      <w:r w:rsidR="002F1B7E">
        <w:rPr>
          <w:lang w:val="de-CH"/>
        </w:rPr>
        <w:t>nach GDK ein Sekundärsystem, da</w:t>
      </w:r>
      <w:r w:rsidR="00F45111">
        <w:rPr>
          <w:lang w:val="de-CH"/>
        </w:rPr>
        <w:t>s</w:t>
      </w:r>
      <w:r w:rsidR="00D60F03">
        <w:rPr>
          <w:lang w:val="de-CH"/>
        </w:rPr>
        <w:t>s Verlinkungen zu behandlungsrelevante</w:t>
      </w:r>
      <w:r w:rsidR="00F40708">
        <w:rPr>
          <w:lang w:val="de-CH"/>
        </w:rPr>
        <w:t>n</w:t>
      </w:r>
      <w:r w:rsidR="00D60F03">
        <w:rPr>
          <w:lang w:val="de-CH"/>
        </w:rPr>
        <w:t xml:space="preserve"> Informationen</w:t>
      </w:r>
      <w:r w:rsidR="003C4FD0">
        <w:rPr>
          <w:lang w:val="de-CH"/>
        </w:rPr>
        <w:t>,</w:t>
      </w:r>
      <w:r w:rsidR="00D60F03">
        <w:rPr>
          <w:lang w:val="de-CH"/>
        </w:rPr>
        <w:t xml:space="preserve"> nach Ermessen des Facharztes und unter Einwilligung des Patienten speichert und </w:t>
      </w:r>
      <w:r w:rsidR="00C3755F">
        <w:rPr>
          <w:lang w:val="de-CH"/>
        </w:rPr>
        <w:t xml:space="preserve">die </w:t>
      </w:r>
      <w:r w:rsidR="00D60F03">
        <w:rPr>
          <w:lang w:val="de-CH"/>
        </w:rPr>
        <w:t>Zugriffe steuert. Ein persönliches Gesundheitsdossier ist wiederum eine Plattform</w:t>
      </w:r>
      <w:r w:rsidR="00C3755F">
        <w:rPr>
          <w:lang w:val="de-CH"/>
        </w:rPr>
        <w:t>, welche</w:t>
      </w:r>
      <w:r w:rsidR="00D60F03">
        <w:rPr>
          <w:lang w:val="de-CH"/>
        </w:rPr>
        <w:t xml:space="preserve"> in erster Linie Gesundheits</w:t>
      </w:r>
      <w:r w:rsidR="00772183">
        <w:rPr>
          <w:lang w:val="de-CH"/>
        </w:rPr>
        <w:t>daten</w:t>
      </w:r>
      <w:r w:rsidR="00F40708">
        <w:rPr>
          <w:lang w:val="de-CH"/>
        </w:rPr>
        <w:t xml:space="preserve"> </w:t>
      </w:r>
      <w:r w:rsidR="00772183">
        <w:rPr>
          <w:lang w:val="de-CH"/>
        </w:rPr>
        <w:t>ohne direkte</w:t>
      </w:r>
      <w:r w:rsidR="00D60F03">
        <w:rPr>
          <w:lang w:val="de-CH"/>
        </w:rPr>
        <w:t xml:space="preserve"> </w:t>
      </w:r>
      <w:r w:rsidR="00772183">
        <w:rPr>
          <w:lang w:val="de-CH"/>
        </w:rPr>
        <w:t>Beziehung</w:t>
      </w:r>
      <w:r w:rsidR="00D60F03">
        <w:rPr>
          <w:lang w:val="de-CH"/>
        </w:rPr>
        <w:t xml:space="preserve"> zu einer </w:t>
      </w:r>
      <w:r w:rsidR="00F45111">
        <w:rPr>
          <w:lang w:val="de-CH"/>
        </w:rPr>
        <w:t xml:space="preserve">medizinischen </w:t>
      </w:r>
      <w:r w:rsidR="00D60F03">
        <w:rPr>
          <w:lang w:val="de-CH"/>
        </w:rPr>
        <w:t>Behandlung</w:t>
      </w:r>
      <w:r w:rsidR="00C3755F">
        <w:rPr>
          <w:lang w:val="de-CH"/>
        </w:rPr>
        <w:t xml:space="preserve"> sammelt und</w:t>
      </w:r>
      <w:r w:rsidR="00D60F03">
        <w:rPr>
          <w:lang w:val="de-CH"/>
        </w:rPr>
        <w:t xml:space="preserve"> veranschaulicht. </w:t>
      </w:r>
      <w:r w:rsidR="00F40708">
        <w:rPr>
          <w:lang w:val="de-CH"/>
        </w:rPr>
        <w:t xml:space="preserve">Der Patient </w:t>
      </w:r>
      <w:r w:rsidR="00F45111">
        <w:rPr>
          <w:lang w:val="de-CH"/>
        </w:rPr>
        <w:t>hat die Möglichkeit,</w:t>
      </w:r>
      <w:r w:rsidR="00F40708">
        <w:rPr>
          <w:lang w:val="de-CH"/>
        </w:rPr>
        <w:t xml:space="preserve"> einen Auszug aus </w:t>
      </w:r>
      <w:r w:rsidR="002F1B7E">
        <w:rPr>
          <w:lang w:val="de-CH"/>
        </w:rPr>
        <w:t>s</w:t>
      </w:r>
      <w:r w:rsidR="00F40708">
        <w:rPr>
          <w:lang w:val="de-CH"/>
        </w:rPr>
        <w:t xml:space="preserve">einem Gesundheitsdossier </w:t>
      </w:r>
      <w:r w:rsidR="00F45111">
        <w:rPr>
          <w:lang w:val="de-CH"/>
        </w:rPr>
        <w:t xml:space="preserve">zu </w:t>
      </w:r>
      <w:r w:rsidR="00F40708">
        <w:rPr>
          <w:lang w:val="de-CH"/>
        </w:rPr>
        <w:t>verlangen und über das Frontend des elektronischen Patientendossiers hoch</w:t>
      </w:r>
      <w:r w:rsidR="00F45111">
        <w:rPr>
          <w:lang w:val="de-CH"/>
        </w:rPr>
        <w:t>zu</w:t>
      </w:r>
      <w:r w:rsidR="00F40708">
        <w:rPr>
          <w:lang w:val="de-CH"/>
        </w:rPr>
        <w:t xml:space="preserve">laden und </w:t>
      </w:r>
      <w:r w:rsidR="00F45111">
        <w:rPr>
          <w:lang w:val="de-CH"/>
        </w:rPr>
        <w:t xml:space="preserve">zu </w:t>
      </w:r>
      <w:r w:rsidR="00F40708">
        <w:rPr>
          <w:lang w:val="de-CH"/>
        </w:rPr>
        <w:t>verwalten.</w:t>
      </w:r>
    </w:p>
    <w:p w14:paraId="75D9023A" w14:textId="343C583C" w:rsidR="00BC1825" w:rsidRDefault="00772183" w:rsidP="000815F3">
      <w:pPr>
        <w:rPr>
          <w:lang w:val="de-CH"/>
        </w:rPr>
      </w:pPr>
      <w:r>
        <w:rPr>
          <w:lang w:val="de-CH"/>
        </w:rPr>
        <w:t>Das persönliche Gesundheitsdossier liegt primä</w:t>
      </w:r>
      <w:r w:rsidR="00160C2D">
        <w:rPr>
          <w:lang w:val="de-CH"/>
        </w:rPr>
        <w:t>r im Interesse der Versicherer</w:t>
      </w:r>
      <w:r w:rsidR="00C3755F">
        <w:rPr>
          <w:lang w:val="de-CH"/>
        </w:rPr>
        <w:t xml:space="preserve"> und Bürger</w:t>
      </w:r>
      <w:r w:rsidR="00160C2D">
        <w:rPr>
          <w:lang w:val="de-CH"/>
        </w:rPr>
        <w:t>,</w:t>
      </w:r>
      <w:r w:rsidR="00F45111">
        <w:rPr>
          <w:lang w:val="de-CH"/>
        </w:rPr>
        <w:t xml:space="preserve"> auf der anderen Seite</w:t>
      </w:r>
      <w:r>
        <w:rPr>
          <w:lang w:val="de-CH"/>
        </w:rPr>
        <w:t xml:space="preserve"> </w:t>
      </w:r>
      <w:r w:rsidR="00160C2D">
        <w:rPr>
          <w:lang w:val="de-CH"/>
        </w:rPr>
        <w:t xml:space="preserve">wird </w:t>
      </w:r>
      <w:r>
        <w:rPr>
          <w:lang w:val="de-CH"/>
        </w:rPr>
        <w:t xml:space="preserve">das ePD ausschliesslich von GFPs </w:t>
      </w:r>
      <w:r w:rsidR="003C4FD0">
        <w:rPr>
          <w:lang w:val="de-CH"/>
        </w:rPr>
        <w:t>unter Mitwirkung</w:t>
      </w:r>
      <w:r>
        <w:rPr>
          <w:lang w:val="de-CH"/>
        </w:rPr>
        <w:t xml:space="preserve"> von Patienten </w:t>
      </w:r>
      <w:r w:rsidR="003C4FD0">
        <w:rPr>
          <w:lang w:val="de-CH"/>
        </w:rPr>
        <w:t>bei Behandlungen genutzt</w:t>
      </w:r>
      <w:r>
        <w:rPr>
          <w:lang w:val="de-CH"/>
        </w:rPr>
        <w:t>.</w:t>
      </w:r>
      <w:r w:rsidR="00354D32">
        <w:rPr>
          <w:lang w:val="de-CH"/>
        </w:rPr>
        <w:t xml:space="preserve"> Anwendungsfälle, bei denen der Patient durch eine Applikation behandlungsspezifische Daten </w:t>
      </w:r>
      <w:r w:rsidR="00F45111">
        <w:rPr>
          <w:lang w:val="de-CH"/>
        </w:rPr>
        <w:t>generiert,</w:t>
      </w:r>
      <w:r w:rsidR="00354D32">
        <w:rPr>
          <w:lang w:val="de-CH"/>
        </w:rPr>
        <w:t xml:space="preserve"> </w:t>
      </w:r>
      <w:r w:rsidR="00F40708">
        <w:rPr>
          <w:lang w:val="de-CH"/>
        </w:rPr>
        <w:t>beruhen</w:t>
      </w:r>
      <w:r w:rsidR="00354D32">
        <w:rPr>
          <w:lang w:val="de-CH"/>
        </w:rPr>
        <w:t xml:space="preserve"> meist auf chronischen Erkrankungen</w:t>
      </w:r>
      <w:r w:rsidR="00F45111">
        <w:rPr>
          <w:lang w:val="de-CH"/>
        </w:rPr>
        <w:t>,</w:t>
      </w:r>
      <w:r w:rsidR="00354D32">
        <w:rPr>
          <w:lang w:val="de-CH"/>
        </w:rPr>
        <w:t xml:space="preserve"> wie </w:t>
      </w:r>
      <w:r w:rsidR="00F40708">
        <w:rPr>
          <w:lang w:val="de-CH"/>
        </w:rPr>
        <w:t xml:space="preserve">beispielsweise </w:t>
      </w:r>
      <w:r w:rsidR="00354D32">
        <w:rPr>
          <w:lang w:val="de-CH"/>
        </w:rPr>
        <w:t>Diabetes</w:t>
      </w:r>
      <w:r w:rsidR="00F45111">
        <w:rPr>
          <w:lang w:val="de-CH"/>
        </w:rPr>
        <w:t xml:space="preserve">. </w:t>
      </w:r>
    </w:p>
    <w:p w14:paraId="0A72DA7B" w14:textId="5D5929C2" w:rsidR="00354D32" w:rsidRDefault="00354D32" w:rsidP="000815F3">
      <w:pPr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20C96900" wp14:editId="3E3A4AED">
            <wp:extent cx="576072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D224" w14:textId="6ECDF6C7" w:rsidR="00354D32" w:rsidRDefault="00354D32" w:rsidP="000815F3">
      <w:pPr>
        <w:rPr>
          <w:lang w:val="de-CH"/>
        </w:rPr>
      </w:pPr>
      <w:r>
        <w:rPr>
          <w:lang w:val="de-CH"/>
        </w:rPr>
        <w:t>Konzeptpapier+Patientenseitige Daten, Seite 21</w:t>
      </w:r>
    </w:p>
    <w:p w14:paraId="49359C75" w14:textId="4DD1B7D3" w:rsidR="00772183" w:rsidRDefault="00772183" w:rsidP="000815F3">
      <w:pPr>
        <w:rPr>
          <w:lang w:val="de-CH"/>
        </w:rPr>
      </w:pPr>
      <w:r>
        <w:rPr>
          <w:lang w:val="de-CH"/>
        </w:rPr>
        <w:t xml:space="preserve">Der Kontext zwischen m- und eHealth besteht aus der gemeinsamen Gesetzesgrundlage und der für beide Systeme essentiellen Schnittstelle durch das ePD. </w:t>
      </w:r>
      <w:r w:rsidR="00160C2D">
        <w:rPr>
          <w:lang w:val="de-CH"/>
        </w:rPr>
        <w:t>Weil die Möglichkeiten der mobilen Datenerfassung in verschiedenen Aspekten genutzt werden k</w:t>
      </w:r>
      <w:r w:rsidR="003C4FD0">
        <w:rPr>
          <w:lang w:val="de-CH"/>
        </w:rPr>
        <w:t>önnen</w:t>
      </w:r>
      <w:r w:rsidR="00160C2D">
        <w:rPr>
          <w:lang w:val="de-CH"/>
        </w:rPr>
        <w:t>, hat die FHSG</w:t>
      </w:r>
      <w:r w:rsidR="003C4FD0">
        <w:rPr>
          <w:lang w:val="de-CH"/>
        </w:rPr>
        <w:t>,</w:t>
      </w:r>
      <w:r w:rsidR="00160C2D">
        <w:rPr>
          <w:lang w:val="de-CH"/>
        </w:rPr>
        <w:t xml:space="preserve"> </w:t>
      </w:r>
      <w:r w:rsidR="00F22B2A">
        <w:rPr>
          <w:lang w:val="de-CH"/>
        </w:rPr>
        <w:t>in Anlehnung an A.T. Kearny</w:t>
      </w:r>
      <w:r w:rsidR="003C4FD0">
        <w:rPr>
          <w:lang w:val="de-CH"/>
        </w:rPr>
        <w:t>,</w:t>
      </w:r>
      <w:r w:rsidR="00F22B2A">
        <w:rPr>
          <w:lang w:val="de-CH"/>
        </w:rPr>
        <w:t xml:space="preserve"> </w:t>
      </w:r>
      <w:r w:rsidR="003C4FD0">
        <w:rPr>
          <w:lang w:val="de-CH"/>
        </w:rPr>
        <w:t>diese</w:t>
      </w:r>
      <w:r w:rsidR="00160C2D">
        <w:rPr>
          <w:lang w:val="de-CH"/>
        </w:rPr>
        <w:t xml:space="preserve"> in drei </w:t>
      </w:r>
      <w:r w:rsidR="003C4FD0">
        <w:rPr>
          <w:lang w:val="de-CH"/>
        </w:rPr>
        <w:t>Kategorien</w:t>
      </w:r>
      <w:r w:rsidR="00160C2D">
        <w:rPr>
          <w:lang w:val="de-CH"/>
        </w:rPr>
        <w:t xml:space="preserve"> unterteilt.</w:t>
      </w:r>
    </w:p>
    <w:p w14:paraId="32F6CB8D" w14:textId="289974EE" w:rsidR="00160C2D" w:rsidRPr="00160C2D" w:rsidRDefault="00160C2D" w:rsidP="00160C2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Bürger-Bereich</w:t>
      </w:r>
    </w:p>
    <w:p w14:paraId="616057BB" w14:textId="0D8FEB7A" w:rsidR="00160C2D" w:rsidRDefault="00160C2D" w:rsidP="00160C2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Patienten-Bereich</w:t>
      </w:r>
    </w:p>
    <w:p w14:paraId="76C01652" w14:textId="63390D04" w:rsidR="00160C2D" w:rsidRDefault="00160C2D" w:rsidP="00160C2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Administrativer Bereich</w:t>
      </w:r>
    </w:p>
    <w:p w14:paraId="622775B5" w14:textId="31B0F3AC" w:rsidR="00160C2D" w:rsidRDefault="00F22B2A" w:rsidP="00160C2D">
      <w:pPr>
        <w:rPr>
          <w:lang w:val="de-CH"/>
        </w:rPr>
      </w:pPr>
      <w:r>
        <w:rPr>
          <w:lang w:val="de-CH"/>
        </w:rPr>
        <w:t>Der Fokus nach eHealth Suisse liegt</w:t>
      </w:r>
      <w:r w:rsidR="006B0010">
        <w:rPr>
          <w:lang w:val="de-CH"/>
        </w:rPr>
        <w:t xml:space="preserve"> auf dem </w:t>
      </w:r>
      <w:r w:rsidR="004842C7">
        <w:rPr>
          <w:lang w:val="de-CH"/>
        </w:rPr>
        <w:t>Patienten- und dem administrativen Bereich, weil diese</w:t>
      </w:r>
      <w:r w:rsidR="006B0010">
        <w:rPr>
          <w:lang w:val="de-CH"/>
        </w:rPr>
        <w:t xml:space="preserve"> in direkter Verbindung zum elektronischen Patientendossier ste</w:t>
      </w:r>
      <w:r w:rsidR="004842C7">
        <w:rPr>
          <w:lang w:val="de-CH"/>
        </w:rPr>
        <w:t>hen</w:t>
      </w:r>
      <w:r w:rsidR="006B0010">
        <w:rPr>
          <w:lang w:val="de-CH"/>
        </w:rPr>
        <w:t xml:space="preserve"> und </w:t>
      </w:r>
      <w:r w:rsidR="004842C7">
        <w:rPr>
          <w:lang w:val="de-CH"/>
        </w:rPr>
        <w:t>entscheidende Erfolgsfaktoren sind. Der Bürger Bereich ist in den</w:t>
      </w:r>
      <w:r w:rsidR="006B0010">
        <w:rPr>
          <w:lang w:val="de-CH"/>
        </w:rPr>
        <w:t xml:space="preserve"> privatwirtschaftlichen Sektor einzugliedern, weil </w:t>
      </w:r>
      <w:r w:rsidR="006B0010">
        <w:rPr>
          <w:lang w:val="de-CH"/>
        </w:rPr>
        <w:lastRenderedPageBreak/>
        <w:t>Versicherer, Drogerien und andere Unternehmen hier die Möglichkeit haben ihre Dienstleistungen anzubieten.</w:t>
      </w:r>
      <w:r w:rsidR="004842C7">
        <w:rPr>
          <w:lang w:val="de-CH"/>
        </w:rPr>
        <w:t xml:space="preserve"> </w:t>
      </w:r>
    </w:p>
    <w:p w14:paraId="6CB84BB3" w14:textId="4C130C91" w:rsidR="004842C7" w:rsidRDefault="00A425BB" w:rsidP="00160C2D">
      <w:pPr>
        <w:rPr>
          <w:lang w:val="de-CH"/>
        </w:rPr>
      </w:pPr>
      <w:r>
        <w:rPr>
          <w:lang w:val="de-CH"/>
        </w:rPr>
        <w:t xml:space="preserve">Ein weiterer Erfolgsfaktor ist die Interoperabilität, die nach den Empfehlungen der IHE und </w:t>
      </w:r>
      <w:r w:rsidR="008D490E">
        <w:rPr>
          <w:lang w:val="de-CH"/>
        </w:rPr>
        <w:t xml:space="preserve">der </w:t>
      </w:r>
      <w:r>
        <w:rPr>
          <w:lang w:val="de-CH"/>
        </w:rPr>
        <w:t>Continua Health Alliance umgesetzt wird. Die Architektur dient als Ausgangslage für die Schnittstellendefinition, die Hint AG publizierte 2015 eine mögliche Architekturvariante der EPD Komponenten.</w:t>
      </w:r>
      <w:r w:rsidR="008D490E">
        <w:rPr>
          <w:lang w:val="de-CH"/>
        </w:rPr>
        <w:t xml:space="preserve"> Die genannte Architekturvariante beschreibt eine mögliche Umsetzung der Schnittstelle durch ein Zugangsportal, zwischen dem elektronischen Patientendossier und den Stakeholder. Das Zugangsportal könnte </w:t>
      </w:r>
      <w:r w:rsidR="004A72E2">
        <w:rPr>
          <w:lang w:val="de-CH"/>
        </w:rPr>
        <w:t>einen</w:t>
      </w:r>
      <w:r w:rsidR="008D490E">
        <w:rPr>
          <w:lang w:val="de-CH"/>
        </w:rPr>
        <w:t xml:space="preserve"> mobilen Gateway für die Anbindung an Gesundheitsdossiers beinhalten, sowie einen CDA- und einen IHE-Adapter für den Zugriff aus einem Spitalinformationssystem</w:t>
      </w:r>
      <w:r w:rsidR="004A72E2">
        <w:rPr>
          <w:lang w:val="de-CH"/>
        </w:rPr>
        <w:t xml:space="preserve"> (KIS, LIS, RIS, PACS)</w:t>
      </w:r>
      <w:r w:rsidR="008D490E">
        <w:rPr>
          <w:lang w:val="de-CH"/>
        </w:rPr>
        <w:t>.</w:t>
      </w:r>
      <w:r w:rsidR="004A72E2">
        <w:rPr>
          <w:lang w:val="de-CH"/>
        </w:rPr>
        <w:t xml:space="preserve"> Hinter dem Zugangsportal befinden sich zwei verschiedene Repo</w:t>
      </w:r>
      <w:r w:rsidR="00444AEB">
        <w:rPr>
          <w:lang w:val="de-CH"/>
        </w:rPr>
        <w:t>sitorie</w:t>
      </w:r>
      <w:r w:rsidR="004A72E2">
        <w:rPr>
          <w:lang w:val="de-CH"/>
        </w:rPr>
        <w:t>s, ein Patienten-Repository und ein Repository für die GFPs.</w:t>
      </w:r>
      <w:r w:rsidR="00796078">
        <w:rPr>
          <w:lang w:val="de-CH"/>
        </w:rPr>
        <w:t xml:space="preserve"> Diese Trennung wird von der Hint AG empfohlen, weil es die Migration bzw. die physische Löschung von Da</w:t>
      </w:r>
      <w:r w:rsidR="00407428">
        <w:rPr>
          <w:lang w:val="de-CH"/>
        </w:rPr>
        <w:t>ten ermöglicht, was im EPDG</w:t>
      </w:r>
      <w:r w:rsidR="00796078">
        <w:rPr>
          <w:lang w:val="de-CH"/>
        </w:rPr>
        <w:t xml:space="preserve"> vorgeschrieben ist. Im XDS Profil des IHE Frameworks ist die Löschung von bereits registrierten Daten nicht vorgesehen, deshalb muss der IHE Standard</w:t>
      </w:r>
      <w:r w:rsidR="00444AEB">
        <w:rPr>
          <w:lang w:val="de-CH"/>
        </w:rPr>
        <w:t>,</w:t>
      </w:r>
      <w:r w:rsidR="00796078">
        <w:rPr>
          <w:lang w:val="de-CH"/>
        </w:rPr>
        <w:t xml:space="preserve"> </w:t>
      </w:r>
      <w:r w:rsidR="00444AEB">
        <w:rPr>
          <w:lang w:val="de-CH"/>
        </w:rPr>
        <w:t xml:space="preserve">laut dem Konzeptbericht der Hint AG, </w:t>
      </w:r>
      <w:r w:rsidR="00796078">
        <w:rPr>
          <w:lang w:val="de-CH"/>
        </w:rPr>
        <w:t xml:space="preserve">noch </w:t>
      </w:r>
      <w:r w:rsidR="00407428">
        <w:rPr>
          <w:lang w:val="de-CH"/>
        </w:rPr>
        <w:t>dementsprechend</w:t>
      </w:r>
      <w:r w:rsidR="00796078">
        <w:rPr>
          <w:lang w:val="de-CH"/>
        </w:rPr>
        <w:t xml:space="preserve"> angepasst werden.</w:t>
      </w:r>
    </w:p>
    <w:p w14:paraId="77C1CF46" w14:textId="5DDE1097" w:rsidR="00A425BB" w:rsidRDefault="00A425BB" w:rsidP="00160C2D">
      <w:pPr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3BB88BA1" wp14:editId="2E0DAE22">
            <wp:extent cx="576072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E549" w14:textId="54CB7C33" w:rsidR="00407428" w:rsidRPr="00160C2D" w:rsidRDefault="00407428" w:rsidP="00160C2D">
      <w:pPr>
        <w:rPr>
          <w:lang w:val="de-CH"/>
        </w:rPr>
      </w:pPr>
      <w:bookmarkStart w:id="0" w:name="_GoBack"/>
      <w:bookmarkEnd w:id="0"/>
    </w:p>
    <w:p w14:paraId="32F7B15D" w14:textId="712364A5" w:rsidR="000B04A5" w:rsidRPr="00FA50C5" w:rsidRDefault="00457A57" w:rsidP="008B0875">
      <w:pPr>
        <w:rPr>
          <w:rFonts w:ascii="LMSans10-Bold" w:hAnsi="LMSans10-Bold"/>
          <w:b/>
          <w:bCs/>
          <w:color w:val="FF0000"/>
          <w:sz w:val="28"/>
          <w:szCs w:val="28"/>
          <w:lang w:val="de-CH"/>
        </w:rPr>
      </w:pPr>
      <w:r w:rsidRPr="00FA50C5">
        <w:rPr>
          <w:rFonts w:ascii="LMSans10-Bold" w:hAnsi="LMSans10-Bold"/>
          <w:b/>
          <w:bCs/>
          <w:color w:val="FF0000"/>
          <w:sz w:val="28"/>
          <w:szCs w:val="28"/>
          <w:lang w:val="de-CH"/>
        </w:rPr>
        <w:t>5.2 Health-Apps unter kritischen Augen - Wie gross ist der Nutzen</w:t>
      </w:r>
      <w:r w:rsidRPr="00FA50C5">
        <w:rPr>
          <w:rFonts w:ascii="LMSans10-Bold" w:hAnsi="LMSans10-Bold"/>
          <w:color w:val="FF0000"/>
          <w:sz w:val="28"/>
          <w:szCs w:val="28"/>
          <w:lang w:val="de-CH"/>
        </w:rPr>
        <w:br/>
      </w:r>
      <w:r w:rsidRPr="00FA50C5">
        <w:rPr>
          <w:rFonts w:ascii="LMSans10-Bold" w:hAnsi="LMSans10-Bold"/>
          <w:b/>
          <w:bCs/>
          <w:color w:val="FF0000"/>
          <w:sz w:val="28"/>
          <w:szCs w:val="28"/>
          <w:lang w:val="de-CH"/>
        </w:rPr>
        <w:t xml:space="preserve">von </w:t>
      </w:r>
      <w:r w:rsidR="00B372B0" w:rsidRPr="00FA50C5">
        <w:rPr>
          <w:rFonts w:ascii="LMSans10-Bold" w:hAnsi="LMSans10-Bold"/>
          <w:b/>
          <w:bCs/>
          <w:color w:val="FF0000"/>
          <w:sz w:val="28"/>
          <w:szCs w:val="28"/>
          <w:lang w:val="de-CH"/>
        </w:rPr>
        <w:t>gesundheitsfördernder Apps</w:t>
      </w:r>
      <w:r w:rsidRPr="00FA50C5">
        <w:rPr>
          <w:rFonts w:ascii="LMSans10-Bold" w:hAnsi="LMSans10-Bold"/>
          <w:b/>
          <w:bCs/>
          <w:color w:val="FF0000"/>
          <w:sz w:val="28"/>
          <w:szCs w:val="28"/>
          <w:lang w:val="de-CH"/>
        </w:rPr>
        <w:t xml:space="preserve"> im Alltag?</w:t>
      </w:r>
    </w:p>
    <w:p w14:paraId="412B435C" w14:textId="07953F17" w:rsidR="00A32DB8" w:rsidRDefault="008B0875" w:rsidP="00457A57">
      <w:pPr>
        <w:rPr>
          <w:lang w:val="de-CH"/>
        </w:rPr>
      </w:pPr>
      <w:r w:rsidRPr="00FA50C5">
        <w:rPr>
          <w:color w:val="FF0000"/>
          <w:lang w:val="de-CH"/>
        </w:rPr>
        <w:t xml:space="preserve">Die Mehrheit der mobilen Health-Anwendungen richtet sich an gesunde Menschen, im Bereich der Gesundheitsförderung und Prävention. </w:t>
      </w:r>
      <w:r w:rsidR="00B372B0" w:rsidRPr="00FA50C5">
        <w:rPr>
          <w:color w:val="FF0000"/>
          <w:lang w:val="de-CH"/>
        </w:rPr>
        <w:t xml:space="preserve">Die Anzahl Applikationen, welche in medizinisch relevanten Prozessen genutzt werden darf, </w:t>
      </w:r>
      <w:r w:rsidR="00F035E7" w:rsidRPr="00FA50C5">
        <w:rPr>
          <w:color w:val="FF0000"/>
          <w:lang w:val="de-CH"/>
        </w:rPr>
        <w:t>entspricht nur einer kleinen Minderheit</w:t>
      </w:r>
      <w:r w:rsidR="00B372B0" w:rsidRPr="00FA50C5">
        <w:rPr>
          <w:color w:val="FF0000"/>
          <w:lang w:val="de-CH"/>
        </w:rPr>
        <w:t xml:space="preserve">.  </w:t>
      </w:r>
      <w:r w:rsidRPr="00FA50C5">
        <w:rPr>
          <w:color w:val="FF0000"/>
          <w:lang w:val="de-CH"/>
        </w:rPr>
        <w:t xml:space="preserve">(Studie_VV_Digital-Health-Anwendungen, Seite 58). </w:t>
      </w:r>
      <w:r w:rsidR="000F077C" w:rsidRPr="00FA50C5">
        <w:rPr>
          <w:color w:val="FF0000"/>
          <w:lang w:val="de-CH"/>
        </w:rPr>
        <w:t xml:space="preserve">In der Schweiz fehlt es bislang an Evidenznachweisen für </w:t>
      </w:r>
      <w:r w:rsidR="00891B26" w:rsidRPr="00FA50C5">
        <w:rPr>
          <w:color w:val="FF0000"/>
          <w:lang w:val="de-CH"/>
        </w:rPr>
        <w:t>mHealth Applikationen, jedoch können Studien welche in</w:t>
      </w:r>
      <w:r w:rsidR="00EA67CD" w:rsidRPr="00FA50C5">
        <w:rPr>
          <w:color w:val="FF0000"/>
          <w:lang w:val="de-CH"/>
        </w:rPr>
        <w:t xml:space="preserve"> anderen Ländern durchgeführt wu</w:t>
      </w:r>
      <w:r w:rsidR="00891B26" w:rsidRPr="00FA50C5">
        <w:rPr>
          <w:color w:val="FF0000"/>
          <w:lang w:val="de-CH"/>
        </w:rPr>
        <w:t>rden als Anhaltpunkt</w:t>
      </w:r>
      <w:r w:rsidR="00C72CE7" w:rsidRPr="00FA50C5">
        <w:rPr>
          <w:color w:val="FF0000"/>
          <w:lang w:val="de-CH"/>
        </w:rPr>
        <w:t>e</w:t>
      </w:r>
      <w:r w:rsidR="00891B26" w:rsidRPr="00FA50C5">
        <w:rPr>
          <w:color w:val="FF0000"/>
          <w:lang w:val="de-CH"/>
        </w:rPr>
        <w:t xml:space="preserve"> betrachtet werden. Es fehlt an einem nationalen Pilotprojekt, welches unter den landesspezifischen Gesetzgebungen im eigenen Gesu</w:t>
      </w:r>
      <w:r w:rsidR="00C72CE7" w:rsidRPr="00FA50C5">
        <w:rPr>
          <w:color w:val="FF0000"/>
          <w:lang w:val="de-CH"/>
        </w:rPr>
        <w:t xml:space="preserve">ndheitswesen durchgeführt wird. </w:t>
      </w:r>
      <w:r w:rsidR="00EA67CD" w:rsidRPr="00FA50C5">
        <w:rPr>
          <w:color w:val="FF0000"/>
          <w:lang w:val="de-CH"/>
        </w:rPr>
        <w:t>In der Praxis werden zurzeit als Ist-Situation oftmals Untersuchungen redundant durchgeführt und die gesammelten Vital-Daten des Patienten bestenfalls als zusätzliche Informationsquelle i</w:t>
      </w:r>
      <w:r w:rsidR="002026DA" w:rsidRPr="00FA50C5">
        <w:rPr>
          <w:color w:val="FF0000"/>
          <w:lang w:val="de-CH"/>
        </w:rPr>
        <w:t>n Betracht gezogen</w:t>
      </w:r>
      <w:r w:rsidR="00A02AA2" w:rsidRPr="00FA50C5">
        <w:rPr>
          <w:color w:val="FF0000"/>
          <w:lang w:val="de-CH"/>
        </w:rPr>
        <w:t>. Versicherer wie die CSS berücksichtigen und entlohnen gesammelte Daten von Versicherten, jedoch kann man bei den Bedingungen nicht von finanziellen Anreizen sprechen.</w:t>
      </w:r>
      <w:r w:rsidR="00BC521F" w:rsidRPr="00FA50C5">
        <w:rPr>
          <w:color w:val="FF0000"/>
          <w:lang w:val="de-CH"/>
        </w:rPr>
        <w:t xml:space="preserve"> Die Nutzung von mHealth-Apps basiert bisher auf der persönlichen Motivation und Interesse, der Mehrwert hält sich dabei stark in Gre</w:t>
      </w:r>
      <w:r w:rsidR="00AC6753" w:rsidRPr="00FA50C5">
        <w:rPr>
          <w:color w:val="FF0000"/>
          <w:lang w:val="de-CH"/>
        </w:rPr>
        <w:t xml:space="preserve">nzen. Die Voraussetzungen für ein Pilotprojekt mit signifikantem Output müsste eine Kopplung von mHealth und ePD erfüllen, sowie mehrere medizinische Leistungserbringer und Versicherer müssten an dem Pilotprojekt </w:t>
      </w:r>
      <w:r w:rsidR="00AC6753">
        <w:rPr>
          <w:lang w:val="de-CH"/>
        </w:rPr>
        <w:t>teilnehmen.</w:t>
      </w:r>
    </w:p>
    <w:p w14:paraId="18B4E62E" w14:textId="77397ADD" w:rsidR="007F513B" w:rsidRDefault="008E077A" w:rsidP="00457A57">
      <w:pPr>
        <w:rPr>
          <w:rFonts w:ascii="LMSans10-Bold" w:hAnsi="LMSans10-Bold"/>
          <w:b/>
          <w:bCs/>
          <w:color w:val="000000"/>
          <w:sz w:val="28"/>
          <w:szCs w:val="28"/>
          <w:lang w:val="de-CH"/>
        </w:rPr>
      </w:pPr>
      <w:r w:rsidRPr="008E077A">
        <w:rPr>
          <w:rFonts w:ascii="LMSans10-Bold" w:hAnsi="LMSans10-Bold"/>
          <w:b/>
          <w:bCs/>
          <w:color w:val="000000"/>
          <w:sz w:val="28"/>
          <w:szCs w:val="28"/>
          <w:highlight w:val="yellow"/>
          <w:lang w:val="de-CH"/>
        </w:rPr>
        <w:t>Anlehnung Studie im Ausland</w:t>
      </w:r>
    </w:p>
    <w:p w14:paraId="195BCC9E" w14:textId="55A8A0BD" w:rsidR="00B969D0" w:rsidRPr="00B969D0" w:rsidRDefault="00457A57" w:rsidP="00457A57">
      <w:pPr>
        <w:rPr>
          <w:rFonts w:ascii="LMSans10-Bold" w:hAnsi="LMSans10-Bold"/>
          <w:b/>
          <w:bCs/>
          <w:color w:val="000000"/>
          <w:sz w:val="28"/>
          <w:szCs w:val="28"/>
          <w:lang w:val="de-CH"/>
        </w:rPr>
      </w:pPr>
      <w:r w:rsidRPr="00B969D0">
        <w:rPr>
          <w:rFonts w:ascii="LMRoman10-Regular" w:hAnsi="LMRoman10-Regular"/>
          <w:color w:val="000000"/>
          <w:sz w:val="20"/>
          <w:szCs w:val="20"/>
          <w:lang w:val="de-CH"/>
        </w:rPr>
        <w:br/>
      </w:r>
      <w:r w:rsidRPr="00B969D0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5.3 Wie können Health-Apps d</w:t>
      </w:r>
      <w:r w:rsidR="00F035E7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 xml:space="preserve">as </w:t>
      </w:r>
      <w:r w:rsidRPr="00B969D0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Patient Empowerment unterstützen?</w:t>
      </w:r>
    </w:p>
    <w:p w14:paraId="101AF5FE" w14:textId="6C7A361E" w:rsidR="00B969D0" w:rsidRDefault="00B969D0" w:rsidP="00AA27ED">
      <w:pPr>
        <w:rPr>
          <w:lang w:val="de-CH"/>
        </w:rPr>
      </w:pPr>
      <w:r>
        <w:rPr>
          <w:lang w:val="de-CH"/>
        </w:rPr>
        <w:lastRenderedPageBreak/>
        <w:t xml:space="preserve">Zwischen Patient Empowerment und mobile Health hat sich in den letzten Jahren </w:t>
      </w:r>
      <w:r w:rsidR="00B36554">
        <w:rPr>
          <w:lang w:val="de-CH"/>
        </w:rPr>
        <w:t xml:space="preserve">durch den Fortschritt im Bereich der mobilen, elektronischen Geräte </w:t>
      </w:r>
      <w:r>
        <w:rPr>
          <w:lang w:val="de-CH"/>
        </w:rPr>
        <w:t xml:space="preserve">eine starke Dependenz entwickelt. Das Smartphone dient dabei als Display, Kommunikationsmedium und teilweise </w:t>
      </w:r>
      <w:r w:rsidR="003C4FD0">
        <w:rPr>
          <w:lang w:val="de-CH"/>
        </w:rPr>
        <w:t xml:space="preserve">auch </w:t>
      </w:r>
      <w:r>
        <w:rPr>
          <w:lang w:val="de-CH"/>
        </w:rPr>
        <w:t>als Sensor</w:t>
      </w:r>
      <w:r w:rsidR="00CE7D46">
        <w:rPr>
          <w:lang w:val="de-CH"/>
        </w:rPr>
        <w:t xml:space="preserve">, wodurch sich ein enormes Potenzial </w:t>
      </w:r>
      <w:r w:rsidR="00FA50C5">
        <w:rPr>
          <w:lang w:val="de-CH"/>
        </w:rPr>
        <w:t xml:space="preserve">im zweiten Gesundheitsmarkt </w:t>
      </w:r>
      <w:r w:rsidR="003C4FD0">
        <w:rPr>
          <w:lang w:val="de-CH"/>
        </w:rPr>
        <w:t>eröffnet</w:t>
      </w:r>
      <w:r w:rsidR="004868B4">
        <w:rPr>
          <w:lang w:val="de-CH"/>
        </w:rPr>
        <w:t>.</w:t>
      </w:r>
      <w:r w:rsidR="00B36554">
        <w:rPr>
          <w:lang w:val="de-CH"/>
        </w:rPr>
        <w:t xml:space="preserve"> Diese neuen Möglichkeiten bieten dem Gesundheitswesen Schweiz eine mögliche Teillösung/Verbesserung für die Kosteneindämmung, Behandlungseffizienz und Prävention.</w:t>
      </w:r>
    </w:p>
    <w:p w14:paraId="38F97510" w14:textId="7F7AA40B" w:rsidR="007538D6" w:rsidRDefault="00BC57DE" w:rsidP="007538D6">
      <w:pPr>
        <w:rPr>
          <w:lang w:val="de-CH"/>
        </w:rPr>
      </w:pPr>
      <w:r w:rsidRPr="00B969D0">
        <w:rPr>
          <w:lang w:val="de-CH"/>
        </w:rPr>
        <w:t>Das</w:t>
      </w:r>
      <w:r w:rsidR="00673B2F" w:rsidRPr="00B969D0">
        <w:rPr>
          <w:lang w:val="de-CH"/>
        </w:rPr>
        <w:t xml:space="preserve"> </w:t>
      </w:r>
      <w:r w:rsidR="00BB3988" w:rsidRPr="00B969D0">
        <w:rPr>
          <w:lang w:val="de-CH"/>
        </w:rPr>
        <w:t>Koordinationsorgan</w:t>
      </w:r>
      <w:r w:rsidR="00673B2F" w:rsidRPr="00B969D0">
        <w:rPr>
          <w:lang w:val="de-CH"/>
        </w:rPr>
        <w:t xml:space="preserve"> eHealth Suisse sieht vor, zukünftig Daten welche von mobilen Geräten generiert und </w:t>
      </w:r>
      <w:r w:rsidR="00BB3988" w:rsidRPr="00B969D0">
        <w:rPr>
          <w:lang w:val="de-CH"/>
        </w:rPr>
        <w:t>von Gesundheitsapps bezogen werden</w:t>
      </w:r>
      <w:r w:rsidR="00CA225E">
        <w:rPr>
          <w:lang w:val="de-CH"/>
        </w:rPr>
        <w:t>,</w:t>
      </w:r>
      <w:r w:rsidR="00BB3988" w:rsidRPr="00B969D0">
        <w:rPr>
          <w:lang w:val="de-CH"/>
        </w:rPr>
        <w:t xml:space="preserve"> in das elektronische Patientendossier einzubinden. D</w:t>
      </w:r>
      <w:r w:rsidR="00832260" w:rsidRPr="00B969D0">
        <w:rPr>
          <w:lang w:val="de-CH"/>
        </w:rPr>
        <w:t>as</w:t>
      </w:r>
      <w:r w:rsidR="00BB3988" w:rsidRPr="00B969D0">
        <w:rPr>
          <w:lang w:val="de-CH"/>
        </w:rPr>
        <w:t xml:space="preserve"> Erfass</w:t>
      </w:r>
      <w:r w:rsidR="00832260" w:rsidRPr="00B969D0">
        <w:rPr>
          <w:lang w:val="de-CH"/>
        </w:rPr>
        <w:t>en</w:t>
      </w:r>
      <w:r w:rsidR="00BB3988" w:rsidRPr="00B969D0">
        <w:rPr>
          <w:lang w:val="de-CH"/>
        </w:rPr>
        <w:t xml:space="preserve"> </w:t>
      </w:r>
      <w:r w:rsidR="00832260" w:rsidRPr="00B969D0">
        <w:rPr>
          <w:lang w:val="de-CH"/>
        </w:rPr>
        <w:t xml:space="preserve">und Auswerten </w:t>
      </w:r>
      <w:r w:rsidR="00BB3988" w:rsidRPr="00B969D0">
        <w:rPr>
          <w:lang w:val="de-CH"/>
        </w:rPr>
        <w:t>von Daten via Smartphone oder externen Sensoren fällt</w:t>
      </w:r>
      <w:r w:rsidR="00832260" w:rsidRPr="00B969D0">
        <w:rPr>
          <w:lang w:val="de-CH"/>
        </w:rPr>
        <w:t xml:space="preserve"> aus Zertifizierungsgründen</w:t>
      </w:r>
      <w:r w:rsidR="00BB3988" w:rsidRPr="00B969D0">
        <w:rPr>
          <w:lang w:val="de-CH"/>
        </w:rPr>
        <w:t xml:space="preserve"> primär in d</w:t>
      </w:r>
      <w:r w:rsidR="00832260" w:rsidRPr="00B969D0">
        <w:rPr>
          <w:lang w:val="de-CH"/>
        </w:rPr>
        <w:t xml:space="preserve">en Wellness / Fitness-Bereich, weil </w:t>
      </w:r>
      <w:r w:rsidR="00D178B6" w:rsidRPr="00B969D0">
        <w:rPr>
          <w:lang w:val="de-CH"/>
        </w:rPr>
        <w:t xml:space="preserve">die Messmethoden und Softwareanwendungen nicht als </w:t>
      </w:r>
      <w:r w:rsidR="00B36554">
        <w:rPr>
          <w:lang w:val="de-CH"/>
        </w:rPr>
        <w:t>präzise</w:t>
      </w:r>
      <w:r w:rsidRPr="00B969D0">
        <w:rPr>
          <w:lang w:val="de-CH"/>
        </w:rPr>
        <w:t xml:space="preserve"> genug</w:t>
      </w:r>
      <w:r w:rsidR="00CA225E">
        <w:rPr>
          <w:lang w:val="de-CH"/>
        </w:rPr>
        <w:t>,</w:t>
      </w:r>
      <w:r w:rsidRPr="00B969D0">
        <w:rPr>
          <w:lang w:val="de-CH"/>
        </w:rPr>
        <w:t xml:space="preserve"> für eine </w:t>
      </w:r>
      <w:r w:rsidR="00D178B6" w:rsidRPr="00B969D0">
        <w:rPr>
          <w:lang w:val="de-CH"/>
        </w:rPr>
        <w:t>medizinisch</w:t>
      </w:r>
      <w:r w:rsidRPr="00B969D0">
        <w:rPr>
          <w:lang w:val="de-CH"/>
        </w:rPr>
        <w:t>e</w:t>
      </w:r>
      <w:r w:rsidR="00020779" w:rsidRPr="00B969D0">
        <w:rPr>
          <w:lang w:val="de-CH"/>
        </w:rPr>
        <w:t xml:space="preserve"> </w:t>
      </w:r>
      <w:r w:rsidRPr="00B969D0">
        <w:rPr>
          <w:lang w:val="de-CH"/>
        </w:rPr>
        <w:t>R</w:t>
      </w:r>
      <w:r w:rsidR="00020779" w:rsidRPr="00B969D0">
        <w:rPr>
          <w:lang w:val="de-CH"/>
        </w:rPr>
        <w:t>elevan</w:t>
      </w:r>
      <w:r w:rsidRPr="00B969D0">
        <w:rPr>
          <w:lang w:val="de-CH"/>
        </w:rPr>
        <w:t>z</w:t>
      </w:r>
      <w:r w:rsidR="00CA225E">
        <w:rPr>
          <w:lang w:val="de-CH"/>
        </w:rPr>
        <w:t>,</w:t>
      </w:r>
      <w:r w:rsidR="00D178B6" w:rsidRPr="00B969D0">
        <w:rPr>
          <w:lang w:val="de-CH"/>
        </w:rPr>
        <w:t xml:space="preserve"> </w:t>
      </w:r>
      <w:r w:rsidRPr="00B969D0">
        <w:rPr>
          <w:lang w:val="de-CH"/>
        </w:rPr>
        <w:t>betrachtet werden</w:t>
      </w:r>
      <w:r w:rsidR="00D178B6" w:rsidRPr="00B969D0">
        <w:rPr>
          <w:lang w:val="de-CH"/>
        </w:rPr>
        <w:t>.</w:t>
      </w:r>
      <w:r w:rsidRPr="00B969D0">
        <w:rPr>
          <w:lang w:val="de-CH"/>
        </w:rPr>
        <w:t xml:space="preserve"> In der Patie</w:t>
      </w:r>
      <w:r w:rsidR="00AB686E">
        <w:rPr>
          <w:lang w:val="de-CH"/>
        </w:rPr>
        <w:t>nt Empowerment-Bewegung soll den</w:t>
      </w:r>
      <w:r w:rsidRPr="00B969D0">
        <w:rPr>
          <w:lang w:val="de-CH"/>
        </w:rPr>
        <w:t xml:space="preserve"> Bürger</w:t>
      </w:r>
      <w:r w:rsidR="00AB686E">
        <w:rPr>
          <w:lang w:val="de-CH"/>
        </w:rPr>
        <w:t>n</w:t>
      </w:r>
      <w:r w:rsidRPr="00B969D0">
        <w:rPr>
          <w:lang w:val="de-CH"/>
        </w:rPr>
        <w:t xml:space="preserve"> im Bereich des zweiten Gesundheitsmarktes mehr Verantwortung zugesprochen werden. Mobile Health Lösungen dienen in erster Linie dem Zweck, die körperliche Affinität des Bürgers zu fördern und ihn</w:t>
      </w:r>
      <w:r w:rsidR="0020240A" w:rsidRPr="00B969D0">
        <w:rPr>
          <w:lang w:val="de-CH"/>
        </w:rPr>
        <w:t xml:space="preserve"> dazu zu ermutigen</w:t>
      </w:r>
      <w:r w:rsidR="00FA50C5">
        <w:rPr>
          <w:lang w:val="de-CH"/>
        </w:rPr>
        <w:t>,</w:t>
      </w:r>
      <w:r w:rsidRPr="00B969D0">
        <w:rPr>
          <w:lang w:val="de-CH"/>
        </w:rPr>
        <w:t xml:space="preserve"> mehr für seine Gesundheit zu tun. Zudem ist </w:t>
      </w:r>
      <w:r w:rsidR="009A3BB6">
        <w:rPr>
          <w:lang w:val="de-CH"/>
        </w:rPr>
        <w:t xml:space="preserve">als Beispeil </w:t>
      </w:r>
      <w:r w:rsidR="0020240A" w:rsidRPr="00B969D0">
        <w:rPr>
          <w:lang w:val="de-CH"/>
        </w:rPr>
        <w:t>erwiesen,</w:t>
      </w:r>
      <w:r w:rsidRPr="00B969D0">
        <w:rPr>
          <w:lang w:val="de-CH"/>
        </w:rPr>
        <w:t xml:space="preserve"> das</w:t>
      </w:r>
      <w:r w:rsidR="00FA50C5">
        <w:rPr>
          <w:lang w:val="de-CH"/>
        </w:rPr>
        <w:t>s die Nutzung von Apps bei</w:t>
      </w:r>
      <w:r w:rsidRPr="00B969D0">
        <w:rPr>
          <w:lang w:val="de-CH"/>
        </w:rPr>
        <w:t xml:space="preserve"> </w:t>
      </w:r>
      <w:r w:rsidR="0020240A" w:rsidRPr="00B969D0">
        <w:rPr>
          <w:lang w:val="de-CH"/>
        </w:rPr>
        <w:t>COPD-</w:t>
      </w:r>
      <w:r w:rsidRPr="00B969D0">
        <w:rPr>
          <w:lang w:val="de-CH"/>
        </w:rPr>
        <w:t>Therapie</w:t>
      </w:r>
      <w:r w:rsidR="00FA50C5">
        <w:rPr>
          <w:lang w:val="de-CH"/>
        </w:rPr>
        <w:t>n</w:t>
      </w:r>
      <w:r w:rsidRPr="00B969D0">
        <w:rPr>
          <w:lang w:val="de-CH"/>
        </w:rPr>
        <w:t xml:space="preserve"> zu</w:t>
      </w:r>
      <w:r w:rsidR="00FA50C5">
        <w:rPr>
          <w:lang w:val="de-CH"/>
        </w:rPr>
        <w:t xml:space="preserve"> einer</w:t>
      </w:r>
      <w:r w:rsidRPr="00B969D0">
        <w:rPr>
          <w:lang w:val="de-CH"/>
        </w:rPr>
        <w:t xml:space="preserve"> tieferen Rehospitalisierungsrate füh</w:t>
      </w:r>
      <w:r w:rsidR="0020240A" w:rsidRPr="00B969D0">
        <w:rPr>
          <w:lang w:val="de-CH"/>
        </w:rPr>
        <w:t>rt. Trotz des immensen Potenzials von mHealth-Apps, muss berücksichtig werden, dass bei der eigentlichen Zielgruppe,</w:t>
      </w:r>
      <w:r w:rsidR="00AB686E">
        <w:rPr>
          <w:lang w:val="de-CH"/>
        </w:rPr>
        <w:t xml:space="preserve"> der Geriatrie,</w:t>
      </w:r>
      <w:r w:rsidR="0020240A" w:rsidRPr="00B969D0">
        <w:rPr>
          <w:lang w:val="de-CH"/>
        </w:rPr>
        <w:t xml:space="preserve"> welche statistisch gesehen die höchsten gesundheitlichen Kosten verursacht die Akzeptanz noch sehr begrenzt ist. </w:t>
      </w:r>
      <w:r w:rsidR="00AB686E">
        <w:rPr>
          <w:lang w:val="de-CH"/>
        </w:rPr>
        <w:t xml:space="preserve">Die mangelnde Akzeptanz ist auf die schwierige Bedienung und teilweise auch auf die konservative Einstellung, bezüglich neuen Medien zurückzuführen. </w:t>
      </w:r>
      <w:r w:rsidR="00FA50C5">
        <w:rPr>
          <w:lang w:val="de-CH"/>
        </w:rPr>
        <w:t xml:space="preserve">Langfristig werden Health Apps auch in der Geriatrie vermehrt verwendet, weil die zukünftigen Patienten mehr Erfahrungen mit elektronischen Endgeräten haben. </w:t>
      </w:r>
      <w:r w:rsidR="00AB686E">
        <w:rPr>
          <w:lang w:val="de-CH"/>
        </w:rPr>
        <w:t xml:space="preserve">Bei </w:t>
      </w:r>
      <w:r w:rsidR="0020240A" w:rsidRPr="00B969D0">
        <w:rPr>
          <w:lang w:val="de-CH"/>
        </w:rPr>
        <w:t xml:space="preserve">chronischen Erkrankungen, wie auch in der Prävention leistet die Benutzung von Apps einen erheblichen Beitrag zur Verbesserung der gesundheitlichen Leistungserbringung. </w:t>
      </w:r>
      <w:r w:rsidR="00FE75FD">
        <w:rPr>
          <w:lang w:val="de-CH"/>
        </w:rPr>
        <w:t xml:space="preserve">Ein Beispiel für die Anwendung von mHealth bei Therapien und </w:t>
      </w:r>
      <w:r w:rsidR="00FA50C5">
        <w:rPr>
          <w:lang w:val="de-CH"/>
        </w:rPr>
        <w:t>Erfassung</w:t>
      </w:r>
      <w:r w:rsidR="00FE75FD">
        <w:rPr>
          <w:lang w:val="de-CH"/>
        </w:rPr>
        <w:t xml:space="preserve"> von ersten Erfahrungen, ist die</w:t>
      </w:r>
      <w:r w:rsidR="00797671">
        <w:rPr>
          <w:lang w:val="de-CH"/>
        </w:rPr>
        <w:t xml:space="preserve"> diplomierte Ernährungsberateri</w:t>
      </w:r>
      <w:r w:rsidR="00FE75FD">
        <w:rPr>
          <w:lang w:val="de-CH"/>
        </w:rPr>
        <w:t xml:space="preserve">n Kirsten Scheuer, welche </w:t>
      </w:r>
      <w:r w:rsidR="00F510E5">
        <w:rPr>
          <w:lang w:val="de-CH"/>
        </w:rPr>
        <w:t>die App Oviva als mögliche</w:t>
      </w:r>
      <w:r w:rsidR="00797671">
        <w:rPr>
          <w:lang w:val="de-CH"/>
        </w:rPr>
        <w:t xml:space="preserve"> Behandlungshilfe für Klienten</w:t>
      </w:r>
      <w:r w:rsidR="00F510E5">
        <w:rPr>
          <w:lang w:val="de-CH"/>
        </w:rPr>
        <w:t xml:space="preserve"> verwendet.</w:t>
      </w:r>
      <w:r w:rsidR="00797671">
        <w:rPr>
          <w:lang w:val="de-CH"/>
        </w:rPr>
        <w:t xml:space="preserve"> Ihr Fazit für die Nutzung von mHealth ist behandlungsspezifisch </w:t>
      </w:r>
      <w:r w:rsidR="00462088">
        <w:rPr>
          <w:lang w:val="de-CH"/>
        </w:rPr>
        <w:t>bei Adipositas</w:t>
      </w:r>
      <w:r w:rsidR="007F513B">
        <w:rPr>
          <w:lang w:val="de-CH"/>
        </w:rPr>
        <w:t>-</w:t>
      </w:r>
      <w:r w:rsidR="00462088">
        <w:rPr>
          <w:lang w:val="de-CH"/>
        </w:rPr>
        <w:t xml:space="preserve"> oder Diabetes</w:t>
      </w:r>
      <w:r w:rsidR="007F513B">
        <w:rPr>
          <w:lang w:val="de-CH"/>
        </w:rPr>
        <w:t>-Fällen</w:t>
      </w:r>
      <w:r w:rsidR="00462088">
        <w:rPr>
          <w:lang w:val="de-CH"/>
        </w:rPr>
        <w:t xml:space="preserve"> </w:t>
      </w:r>
      <w:r w:rsidR="00797671">
        <w:rPr>
          <w:lang w:val="de-CH"/>
        </w:rPr>
        <w:t xml:space="preserve">positiv, sofern die Leistungserfassung </w:t>
      </w:r>
      <w:r w:rsidR="00462088">
        <w:rPr>
          <w:lang w:val="de-CH"/>
        </w:rPr>
        <w:t xml:space="preserve">respektive Leistungsabrechnung </w:t>
      </w:r>
      <w:r w:rsidR="00797671">
        <w:rPr>
          <w:lang w:val="de-CH"/>
        </w:rPr>
        <w:t>gewährleistet ist.</w:t>
      </w:r>
    </w:p>
    <w:p w14:paraId="68B5D980" w14:textId="77777777" w:rsidR="00FA50C5" w:rsidRDefault="00FA50C5" w:rsidP="007538D6">
      <w:pPr>
        <w:rPr>
          <w:lang w:val="de-CH"/>
        </w:rPr>
      </w:pPr>
    </w:p>
    <w:p w14:paraId="3503D228" w14:textId="18975B2C" w:rsidR="007F513B" w:rsidRDefault="00353A06" w:rsidP="007538D6">
      <w:pPr>
        <w:rPr>
          <w:lang w:val="de-CH"/>
        </w:rPr>
      </w:pPr>
      <w:r>
        <w:rPr>
          <w:lang w:val="de-CH"/>
        </w:rPr>
        <w:t>Die Hint AG hat im Jahr 2015 ein Konzept zur patientenseitigen Datenerfassung für das ePD im Auftrag von eHealth Suisse erarbeitet. Das Dokument beinhaltet Problemstellung</w:t>
      </w:r>
      <w:r w:rsidR="006563C0">
        <w:rPr>
          <w:lang w:val="de-CH"/>
        </w:rPr>
        <w:t>en</w:t>
      </w:r>
      <w:r>
        <w:rPr>
          <w:lang w:val="de-CH"/>
        </w:rPr>
        <w:t xml:space="preserve"> der Formatkonformität</w:t>
      </w:r>
      <w:r w:rsidR="00EE5188">
        <w:rPr>
          <w:lang w:val="de-CH"/>
        </w:rPr>
        <w:t xml:space="preserve"> und Sicherheitsrichtlinien, sowie mögliche Lösungsansätze</w:t>
      </w:r>
      <w:r w:rsidR="009F5F39">
        <w:rPr>
          <w:lang w:val="de-CH"/>
        </w:rPr>
        <w:t>. Als Ausgangslage g</w:t>
      </w:r>
      <w:r w:rsidR="0061019F">
        <w:rPr>
          <w:lang w:val="de-CH"/>
        </w:rPr>
        <w:t>alt</w:t>
      </w:r>
      <w:r w:rsidR="00CA225E">
        <w:rPr>
          <w:lang w:val="de-CH"/>
        </w:rPr>
        <w:t>en</w:t>
      </w:r>
      <w:r w:rsidR="009F5F39">
        <w:rPr>
          <w:lang w:val="de-CH"/>
        </w:rPr>
        <w:t xml:space="preserve"> </w:t>
      </w:r>
      <w:r w:rsidR="00CA225E">
        <w:rPr>
          <w:lang w:val="de-CH"/>
        </w:rPr>
        <w:t xml:space="preserve">die Inhalte der Abschnitten 3 und 4 </w:t>
      </w:r>
      <w:r w:rsidR="009F5F39">
        <w:rPr>
          <w:lang w:val="de-CH"/>
        </w:rPr>
        <w:t xml:space="preserve">des </w:t>
      </w:r>
      <w:r w:rsidR="0061019F">
        <w:rPr>
          <w:lang w:val="de-CH"/>
        </w:rPr>
        <w:t xml:space="preserve">damaligen </w:t>
      </w:r>
      <w:r w:rsidR="009F5F39">
        <w:rPr>
          <w:lang w:val="de-CH"/>
        </w:rPr>
        <w:t>EPDG Gesetzesentwurfes</w:t>
      </w:r>
      <w:r w:rsidR="0061019F">
        <w:rPr>
          <w:lang w:val="de-CH"/>
        </w:rPr>
        <w:t>, welcher am 19. Juni 2015 verabschiedet wurde und 2017 in Kraft tritt</w:t>
      </w:r>
      <w:r w:rsidR="009F5F39">
        <w:rPr>
          <w:lang w:val="de-CH"/>
        </w:rPr>
        <w:t>.</w:t>
      </w:r>
    </w:p>
    <w:p w14:paraId="2965656D" w14:textId="6D059FD3" w:rsidR="00D74B77" w:rsidRDefault="00D74B77" w:rsidP="007538D6">
      <w:pPr>
        <w:rPr>
          <w:lang w:val="de-CH"/>
        </w:rPr>
      </w:pPr>
      <w:r>
        <w:rPr>
          <w:lang w:val="de-CH"/>
        </w:rPr>
        <w:t>EPDG, 3 Abschnitt, Art. 8, 2.</w:t>
      </w:r>
    </w:p>
    <w:p w14:paraId="3FBC0547" w14:textId="139910CB" w:rsidR="00D74B77" w:rsidRDefault="00D74B77" w:rsidP="007538D6">
      <w:pPr>
        <w:rPr>
          <w:lang w:val="de-CH"/>
        </w:rPr>
      </w:pPr>
      <w:r>
        <w:rPr>
          <w:lang w:val="de-CH"/>
        </w:rPr>
        <w:t>EPDG, 4. Abschnitt, Art. 10, b</w:t>
      </w:r>
    </w:p>
    <w:p w14:paraId="3DA3F76A" w14:textId="7A0DB106" w:rsidR="00BC1825" w:rsidRDefault="00B34BF0" w:rsidP="007538D6">
      <w:pPr>
        <w:rPr>
          <w:lang w:val="de-CH"/>
        </w:rPr>
      </w:pPr>
      <w:r>
        <w:rPr>
          <w:lang w:val="de-CH"/>
        </w:rPr>
        <w:t>Die</w:t>
      </w:r>
      <w:r w:rsidR="0090173B">
        <w:rPr>
          <w:lang w:val="de-CH"/>
        </w:rPr>
        <w:t xml:space="preserve"> Anwendungsszenarien für den Einsatz von mHealth können </w:t>
      </w:r>
      <w:r>
        <w:rPr>
          <w:lang w:val="de-CH"/>
        </w:rPr>
        <w:t xml:space="preserve">grob </w:t>
      </w:r>
      <w:r w:rsidR="0090173B">
        <w:rPr>
          <w:lang w:val="de-CH"/>
        </w:rPr>
        <w:t>in zwei Unterkategorien eingeteilt werden. Die erste Kategorie beinhaltet die Eigenmessung von Vitalparameter</w:t>
      </w:r>
      <w:r w:rsidR="00CA225E">
        <w:rPr>
          <w:lang w:val="de-CH"/>
        </w:rPr>
        <w:t>,</w:t>
      </w:r>
      <w:r w:rsidR="0090173B">
        <w:rPr>
          <w:lang w:val="de-CH"/>
        </w:rPr>
        <w:t xml:space="preserve"> sowie Fitness und Wellnessanwendungen, die in den meisten F</w:t>
      </w:r>
      <w:r>
        <w:rPr>
          <w:lang w:val="de-CH"/>
        </w:rPr>
        <w:t>ällen behandlungs</w:t>
      </w:r>
      <w:r w:rsidR="00A62B52">
        <w:rPr>
          <w:lang w:val="de-CH"/>
        </w:rPr>
        <w:t>ir</w:t>
      </w:r>
      <w:r>
        <w:rPr>
          <w:lang w:val="de-CH"/>
        </w:rPr>
        <w:t>relevant sind</w:t>
      </w:r>
      <w:r w:rsidR="0090173B">
        <w:rPr>
          <w:lang w:val="de-CH"/>
        </w:rPr>
        <w:t xml:space="preserve">. Die zweite Kategorie </w:t>
      </w:r>
      <w:r>
        <w:rPr>
          <w:lang w:val="de-CH"/>
        </w:rPr>
        <w:t>besteht aus</w:t>
      </w:r>
      <w:r w:rsidR="00A62B52">
        <w:rPr>
          <w:lang w:val="de-CH"/>
        </w:rPr>
        <w:t xml:space="preserve"> Anwendungsszenar</w:t>
      </w:r>
      <w:r w:rsidR="0090173B">
        <w:rPr>
          <w:lang w:val="de-CH"/>
        </w:rPr>
        <w:t xml:space="preserve">ien, die mit dem ePD oder einer laufenden Behandlung in Verbindung stehen. Mögliche Szenarien für die zweite Kategorie sind Willensäusserungen, Krankheitstagebücher </w:t>
      </w:r>
      <w:r w:rsidR="00CA225E">
        <w:rPr>
          <w:lang w:val="de-CH"/>
        </w:rPr>
        <w:t>oder</w:t>
      </w:r>
      <w:r w:rsidR="0090173B">
        <w:rPr>
          <w:lang w:val="de-CH"/>
        </w:rPr>
        <w:t xml:space="preserve"> </w:t>
      </w:r>
      <w:r>
        <w:rPr>
          <w:lang w:val="de-CH"/>
        </w:rPr>
        <w:t>die Einbindung von</w:t>
      </w:r>
      <w:r w:rsidR="0090173B">
        <w:rPr>
          <w:lang w:val="de-CH"/>
        </w:rPr>
        <w:t xml:space="preserve"> </w:t>
      </w:r>
      <w:r>
        <w:rPr>
          <w:lang w:val="de-CH"/>
        </w:rPr>
        <w:t>Auszügen aus dem persönlichen Gesundheitsdossier</w:t>
      </w:r>
      <w:r w:rsidR="0090173B">
        <w:rPr>
          <w:lang w:val="de-CH"/>
        </w:rPr>
        <w:t xml:space="preserve"> in das ePD</w:t>
      </w:r>
      <w:r>
        <w:rPr>
          <w:lang w:val="de-CH"/>
        </w:rPr>
        <w:t xml:space="preserve">. </w:t>
      </w:r>
      <w:r w:rsidR="007D3021">
        <w:rPr>
          <w:lang w:val="de-CH"/>
        </w:rPr>
        <w:t xml:space="preserve">Für Versicherer und die Bevölkerung sind die persönlichen Gesundheitsplattformen </w:t>
      </w:r>
      <w:r w:rsidR="007D3021">
        <w:rPr>
          <w:lang w:val="de-CH"/>
        </w:rPr>
        <w:lastRenderedPageBreak/>
        <w:t xml:space="preserve">wesentlich attraktiver als das ePD, weil </w:t>
      </w:r>
      <w:r w:rsidR="00CA225E">
        <w:rPr>
          <w:lang w:val="de-CH"/>
        </w:rPr>
        <w:t>sie</w:t>
      </w:r>
      <w:r w:rsidR="00601315">
        <w:rPr>
          <w:lang w:val="de-CH"/>
        </w:rPr>
        <w:t xml:space="preserve"> f</w:t>
      </w:r>
      <w:r w:rsidR="00B07795">
        <w:rPr>
          <w:lang w:val="de-CH"/>
        </w:rPr>
        <w:t>ür Prävention und</w:t>
      </w:r>
      <w:r w:rsidR="00601315">
        <w:rPr>
          <w:lang w:val="de-CH"/>
        </w:rPr>
        <w:t xml:space="preserve"> Gesundheitsförderung genutzt </w:t>
      </w:r>
      <w:r w:rsidR="00CA225E">
        <w:rPr>
          <w:lang w:val="de-CH"/>
        </w:rPr>
        <w:t>werden</w:t>
      </w:r>
      <w:r w:rsidR="00601315">
        <w:rPr>
          <w:lang w:val="de-CH"/>
        </w:rPr>
        <w:t xml:space="preserve"> und </w:t>
      </w:r>
      <w:r w:rsidR="00B07795">
        <w:rPr>
          <w:lang w:val="de-CH"/>
        </w:rPr>
        <w:t>deswegen</w:t>
      </w:r>
      <w:r w:rsidR="00601315">
        <w:rPr>
          <w:lang w:val="de-CH"/>
        </w:rPr>
        <w:t xml:space="preserve"> Personen, welche nicht in Behandlung sind</w:t>
      </w:r>
      <w:r w:rsidR="00CA225E">
        <w:rPr>
          <w:lang w:val="de-CH"/>
        </w:rPr>
        <w:t>,</w:t>
      </w:r>
      <w:r w:rsidR="00601315">
        <w:rPr>
          <w:lang w:val="de-CH"/>
        </w:rPr>
        <w:t xml:space="preserve"> anspricht.</w:t>
      </w:r>
      <w:r w:rsidR="00B07795">
        <w:rPr>
          <w:lang w:val="de-CH"/>
        </w:rPr>
        <w:t xml:space="preserve"> </w:t>
      </w:r>
    </w:p>
    <w:p w14:paraId="01438807" w14:textId="77777777" w:rsidR="00BC1825" w:rsidRDefault="00BC1825" w:rsidP="007538D6">
      <w:pPr>
        <w:rPr>
          <w:lang w:val="de-CH"/>
        </w:rPr>
      </w:pPr>
    </w:p>
    <w:p w14:paraId="3B64C55C" w14:textId="33780F6D" w:rsidR="0061019F" w:rsidRPr="0061019F" w:rsidRDefault="0061019F" w:rsidP="007538D6">
      <w:pPr>
        <w:rPr>
          <w:b/>
          <w:lang w:val="de-DE"/>
        </w:rPr>
      </w:pPr>
      <w:r w:rsidRPr="0061019F">
        <w:rPr>
          <w:b/>
          <w:lang w:val="de-DE"/>
        </w:rPr>
        <w:t>Bundesgesetz über das elektronische Patientendossier (EPDG)</w:t>
      </w:r>
    </w:p>
    <w:p w14:paraId="0FBC4E9E" w14:textId="40CDA5C7" w:rsidR="009F5F39" w:rsidRPr="009F5F39" w:rsidRDefault="009F5F39" w:rsidP="0061019F">
      <w:pPr>
        <w:ind w:firstLine="720"/>
        <w:rPr>
          <w:b/>
          <w:lang w:val="de-DE"/>
        </w:rPr>
      </w:pPr>
      <w:r w:rsidRPr="009F5F39">
        <w:rPr>
          <w:b/>
          <w:lang w:val="de-DE"/>
        </w:rPr>
        <w:t>3. Abschnitt: Zugang zum elektronischen Patientendossier</w:t>
      </w:r>
    </w:p>
    <w:p w14:paraId="657B602B" w14:textId="77777777" w:rsidR="009F5F39" w:rsidRDefault="009F5F39" w:rsidP="0061019F">
      <w:pPr>
        <w:ind w:left="720" w:firstLine="720"/>
        <w:rPr>
          <w:lang w:val="de-DE"/>
        </w:rPr>
      </w:pPr>
      <w:r w:rsidRPr="009F5F39">
        <w:rPr>
          <w:lang w:val="de-DE"/>
        </w:rPr>
        <w:t xml:space="preserve">Art. 8 Zugriffsmöglichkeiten für Patientinnen und Patienten </w:t>
      </w:r>
    </w:p>
    <w:p w14:paraId="3514BC1B" w14:textId="77777777" w:rsidR="009F5F39" w:rsidRDefault="009F5F39" w:rsidP="0061019F">
      <w:pPr>
        <w:ind w:left="1440" w:firstLine="720"/>
        <w:rPr>
          <w:lang w:val="de-DE"/>
        </w:rPr>
      </w:pPr>
      <w:r w:rsidRPr="009F5F39">
        <w:rPr>
          <w:lang w:val="de-DE"/>
        </w:rPr>
        <w:t xml:space="preserve">1 Die Patientin oder der Patient kann auf ihre oder seine Daten zugreifen. </w:t>
      </w:r>
    </w:p>
    <w:p w14:paraId="2C5DA2E7" w14:textId="597A8D08" w:rsidR="009F5F39" w:rsidRDefault="009F5F39" w:rsidP="0061019F">
      <w:pPr>
        <w:ind w:left="2160"/>
        <w:rPr>
          <w:lang w:val="de-DE"/>
        </w:rPr>
      </w:pPr>
      <w:r w:rsidRPr="0061019F">
        <w:rPr>
          <w:b/>
          <w:lang w:val="de-DE"/>
        </w:rPr>
        <w:t xml:space="preserve">2 </w:t>
      </w:r>
      <w:r w:rsidRPr="009F5F39">
        <w:rPr>
          <w:b/>
          <w:lang w:val="de-DE"/>
        </w:rPr>
        <w:t>Sie oder er kann selber eigene Daten erfassen</w:t>
      </w:r>
      <w:r w:rsidRPr="009F5F39">
        <w:rPr>
          <w:lang w:val="de-DE"/>
        </w:rPr>
        <w:t>, in</w:t>
      </w:r>
      <w:r w:rsidR="0061019F">
        <w:rPr>
          <w:lang w:val="de-DE"/>
        </w:rPr>
        <w:t xml:space="preserve">sbesondere die </w:t>
      </w:r>
      <w:r>
        <w:rPr>
          <w:lang w:val="de-DE"/>
        </w:rPr>
        <w:t>Willensäusserung</w:t>
      </w:r>
      <w:r w:rsidR="0061019F">
        <w:rPr>
          <w:lang w:val="de-DE"/>
        </w:rPr>
        <w:t xml:space="preserve"> </w:t>
      </w:r>
      <w:r w:rsidRPr="009F5F39">
        <w:rPr>
          <w:lang w:val="de-DE"/>
        </w:rPr>
        <w:t>zur Organspende oder die Patientenverfügung.</w:t>
      </w:r>
    </w:p>
    <w:p w14:paraId="7E4533E6" w14:textId="679BBD80" w:rsidR="009F5F39" w:rsidRPr="00D74B77" w:rsidRDefault="00B46DD7" w:rsidP="00B46DD7">
      <w:pPr>
        <w:ind w:firstLine="720"/>
        <w:rPr>
          <w:b/>
          <w:lang w:val="de-DE"/>
        </w:rPr>
      </w:pPr>
      <w:r w:rsidRPr="00D74B77">
        <w:rPr>
          <w:b/>
          <w:lang w:val="de-DE"/>
        </w:rPr>
        <w:t>4. Abschnitt: Aufgaben der Gemeinschaften und der Stammgemeinschaften</w:t>
      </w:r>
    </w:p>
    <w:p w14:paraId="5820FF58" w14:textId="77777777" w:rsidR="00B46DD7" w:rsidRDefault="00B46DD7" w:rsidP="00B46DD7">
      <w:pPr>
        <w:ind w:firstLine="720"/>
        <w:rPr>
          <w:lang w:val="de-DE"/>
        </w:rPr>
      </w:pPr>
      <w:r>
        <w:rPr>
          <w:lang w:val="de-DE"/>
        </w:rPr>
        <w:tab/>
      </w:r>
      <w:r w:rsidRPr="00B46DD7">
        <w:rPr>
          <w:b/>
          <w:lang w:val="de-DE"/>
        </w:rPr>
        <w:t>Art. 10</w:t>
      </w:r>
    </w:p>
    <w:p w14:paraId="20F9E92D" w14:textId="77777777" w:rsidR="00B46DD7" w:rsidRDefault="00B46DD7" w:rsidP="00B46DD7">
      <w:pPr>
        <w:ind w:left="720" w:firstLine="720"/>
        <w:rPr>
          <w:lang w:val="de-DE"/>
        </w:rPr>
      </w:pPr>
      <w:r w:rsidRPr="00B46DD7">
        <w:rPr>
          <w:lang w:val="de-DE"/>
        </w:rPr>
        <w:t>1 Gemeinschaften müssen sicherstellen, dass:</w:t>
      </w:r>
    </w:p>
    <w:p w14:paraId="0FDAD2DB" w14:textId="7E5B640B" w:rsidR="00B46DD7" w:rsidRDefault="00B46DD7" w:rsidP="00B46DD7">
      <w:pPr>
        <w:ind w:left="2160"/>
        <w:rPr>
          <w:lang w:val="de-DE"/>
        </w:rPr>
      </w:pPr>
      <w:r w:rsidRPr="00B46DD7">
        <w:rPr>
          <w:lang w:val="de-DE"/>
        </w:rPr>
        <w:t>a. Daten nach Artikel 3 Absatz 2 über das elektronische Patientendossier zugänglich sind;</w:t>
      </w:r>
    </w:p>
    <w:p w14:paraId="68BB8E9F" w14:textId="77777777" w:rsidR="00B46DD7" w:rsidRDefault="00B46DD7" w:rsidP="00B46DD7">
      <w:pPr>
        <w:ind w:left="1440" w:firstLine="720"/>
        <w:rPr>
          <w:lang w:val="de-DE"/>
        </w:rPr>
      </w:pPr>
      <w:r w:rsidRPr="00B46DD7">
        <w:rPr>
          <w:lang w:val="de-DE"/>
        </w:rPr>
        <w:t xml:space="preserve"> b. jede Bearbeitung von Daten protokolliert wird. </w:t>
      </w:r>
    </w:p>
    <w:p w14:paraId="63646D85" w14:textId="77777777" w:rsidR="00B46DD7" w:rsidRDefault="00B46DD7" w:rsidP="00B46DD7">
      <w:pPr>
        <w:ind w:left="1440"/>
        <w:rPr>
          <w:lang w:val="de-DE"/>
        </w:rPr>
      </w:pPr>
      <w:r w:rsidRPr="00B46DD7">
        <w:rPr>
          <w:lang w:val="de-DE"/>
        </w:rPr>
        <w:t>2 Stammgemeinschaften müssen zusätzlich:</w:t>
      </w:r>
    </w:p>
    <w:p w14:paraId="559C2617" w14:textId="77777777" w:rsidR="00B46DD7" w:rsidRDefault="00B46DD7" w:rsidP="00B46DD7">
      <w:pPr>
        <w:ind w:left="1440" w:firstLine="720"/>
        <w:rPr>
          <w:lang w:val="de-DE"/>
        </w:rPr>
      </w:pPr>
      <w:r w:rsidRPr="00B46DD7">
        <w:rPr>
          <w:lang w:val="de-DE"/>
        </w:rPr>
        <w:t xml:space="preserve"> a. die Einwilligungen und Widerrufserklärungen nach Artikel 3 verwalten; </w:t>
      </w:r>
    </w:p>
    <w:p w14:paraId="35659C89" w14:textId="77777777" w:rsidR="00B46DD7" w:rsidRDefault="00B46DD7" w:rsidP="00B46DD7">
      <w:pPr>
        <w:ind w:left="1440" w:firstLine="720"/>
        <w:rPr>
          <w:lang w:val="de-DE"/>
        </w:rPr>
      </w:pPr>
      <w:r w:rsidRPr="00B46DD7">
        <w:rPr>
          <w:lang w:val="de-DE"/>
        </w:rPr>
        <w:t xml:space="preserve">b. den Patientinnen und Patienten die Möglichkeit geben: </w:t>
      </w:r>
    </w:p>
    <w:p w14:paraId="3D39A6E4" w14:textId="77777777" w:rsidR="00B46DD7" w:rsidRDefault="00B46DD7" w:rsidP="00B46DD7">
      <w:pPr>
        <w:ind w:left="2880"/>
        <w:rPr>
          <w:lang w:val="de-DE"/>
        </w:rPr>
      </w:pPr>
      <w:r w:rsidRPr="00B46DD7">
        <w:rPr>
          <w:lang w:val="de-DE"/>
        </w:rPr>
        <w:t xml:space="preserve">1. die Zugriffsrechte für Gesundheitsfachpersonen nach Artikel 9 zu vergeben und anzupassen, </w:t>
      </w:r>
    </w:p>
    <w:p w14:paraId="70E3A475" w14:textId="77777777" w:rsidR="00B46DD7" w:rsidRDefault="00B46DD7" w:rsidP="00B46DD7">
      <w:pPr>
        <w:ind w:left="2160" w:firstLine="720"/>
        <w:rPr>
          <w:lang w:val="de-DE"/>
        </w:rPr>
      </w:pPr>
      <w:r w:rsidRPr="00B46DD7">
        <w:rPr>
          <w:lang w:val="de-DE"/>
        </w:rPr>
        <w:t xml:space="preserve">2. auf ihre Daten zuzugreifen, </w:t>
      </w:r>
    </w:p>
    <w:p w14:paraId="07907382" w14:textId="77777777" w:rsidR="00B46DD7" w:rsidRDefault="00B46DD7" w:rsidP="00B46DD7">
      <w:pPr>
        <w:ind w:left="2880"/>
        <w:rPr>
          <w:lang w:val="de-DE"/>
        </w:rPr>
      </w:pPr>
      <w:r w:rsidRPr="00B46DD7">
        <w:rPr>
          <w:lang w:val="de-DE"/>
        </w:rPr>
        <w:t xml:space="preserve">3. selber eigene Daten im elektronischen Patientendossier zu erfassen. </w:t>
      </w:r>
    </w:p>
    <w:p w14:paraId="5CC1CE2F" w14:textId="34C43B71" w:rsidR="00B46DD7" w:rsidRDefault="00B46DD7" w:rsidP="00A62B52">
      <w:pPr>
        <w:ind w:left="720" w:firstLine="720"/>
        <w:rPr>
          <w:lang w:val="de-DE"/>
        </w:rPr>
      </w:pPr>
      <w:r w:rsidRPr="00B46DD7">
        <w:rPr>
          <w:lang w:val="de-DE"/>
        </w:rPr>
        <w:t>3 Die Protokolldaten sind zehn Jahre aufzubewahren.</w:t>
      </w:r>
    </w:p>
    <w:p w14:paraId="6729375D" w14:textId="77777777" w:rsidR="00D74B77" w:rsidRPr="00B969D0" w:rsidRDefault="00D74B77" w:rsidP="00B46DD7">
      <w:pPr>
        <w:rPr>
          <w:lang w:val="de-CH"/>
        </w:rPr>
      </w:pPr>
    </w:p>
    <w:sectPr w:rsidR="00D74B77" w:rsidRPr="00B96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Sans10-Bold">
    <w:altName w:val="Cambria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05B2"/>
    <w:multiLevelType w:val="hybridMultilevel"/>
    <w:tmpl w:val="4CC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57"/>
    <w:rsid w:val="00020779"/>
    <w:rsid w:val="000815F3"/>
    <w:rsid w:val="000B04A5"/>
    <w:rsid w:val="000E253E"/>
    <w:rsid w:val="000F077C"/>
    <w:rsid w:val="00160C2D"/>
    <w:rsid w:val="001E342D"/>
    <w:rsid w:val="0020240A"/>
    <w:rsid w:val="002026DA"/>
    <w:rsid w:val="002F1B7E"/>
    <w:rsid w:val="00353A06"/>
    <w:rsid w:val="00354D32"/>
    <w:rsid w:val="003A26EA"/>
    <w:rsid w:val="003C4FD0"/>
    <w:rsid w:val="003F794A"/>
    <w:rsid w:val="00407428"/>
    <w:rsid w:val="00426567"/>
    <w:rsid w:val="00444AEB"/>
    <w:rsid w:val="00457A57"/>
    <w:rsid w:val="00462088"/>
    <w:rsid w:val="004842C7"/>
    <w:rsid w:val="004868B4"/>
    <w:rsid w:val="004A72E2"/>
    <w:rsid w:val="00596AED"/>
    <w:rsid w:val="005C67C1"/>
    <w:rsid w:val="00601315"/>
    <w:rsid w:val="0061019F"/>
    <w:rsid w:val="006563C0"/>
    <w:rsid w:val="00673B2F"/>
    <w:rsid w:val="006B0010"/>
    <w:rsid w:val="007538D6"/>
    <w:rsid w:val="00772183"/>
    <w:rsid w:val="00781F7E"/>
    <w:rsid w:val="007908D3"/>
    <w:rsid w:val="00796078"/>
    <w:rsid w:val="00797671"/>
    <w:rsid w:val="007D3021"/>
    <w:rsid w:val="007F513B"/>
    <w:rsid w:val="00832260"/>
    <w:rsid w:val="00891B26"/>
    <w:rsid w:val="008B0875"/>
    <w:rsid w:val="008D490E"/>
    <w:rsid w:val="008E077A"/>
    <w:rsid w:val="0090173B"/>
    <w:rsid w:val="009A3BB6"/>
    <w:rsid w:val="009F5F39"/>
    <w:rsid w:val="00A02AA2"/>
    <w:rsid w:val="00A32DB8"/>
    <w:rsid w:val="00A4188C"/>
    <w:rsid w:val="00A425BB"/>
    <w:rsid w:val="00A62B52"/>
    <w:rsid w:val="00AA27ED"/>
    <w:rsid w:val="00AB686E"/>
    <w:rsid w:val="00AC6753"/>
    <w:rsid w:val="00B07795"/>
    <w:rsid w:val="00B34BF0"/>
    <w:rsid w:val="00B36554"/>
    <w:rsid w:val="00B372B0"/>
    <w:rsid w:val="00B46DD7"/>
    <w:rsid w:val="00B969D0"/>
    <w:rsid w:val="00B9704F"/>
    <w:rsid w:val="00BB3988"/>
    <w:rsid w:val="00BC1825"/>
    <w:rsid w:val="00BC521F"/>
    <w:rsid w:val="00BC57DE"/>
    <w:rsid w:val="00C3755F"/>
    <w:rsid w:val="00C72CE7"/>
    <w:rsid w:val="00CA225E"/>
    <w:rsid w:val="00CE7D46"/>
    <w:rsid w:val="00D178B6"/>
    <w:rsid w:val="00D60F03"/>
    <w:rsid w:val="00D74B77"/>
    <w:rsid w:val="00E05417"/>
    <w:rsid w:val="00EA67CD"/>
    <w:rsid w:val="00EE5188"/>
    <w:rsid w:val="00EE639B"/>
    <w:rsid w:val="00F035E7"/>
    <w:rsid w:val="00F22B2A"/>
    <w:rsid w:val="00F40708"/>
    <w:rsid w:val="00F45111"/>
    <w:rsid w:val="00F510E5"/>
    <w:rsid w:val="00FA50C5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DD1E"/>
  <w15:chartTrackingRefBased/>
  <w15:docId w15:val="{0813CB1E-870B-4C37-B608-B723D0B2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7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0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Dittli</dc:creator>
  <cp:keywords/>
  <dc:description/>
  <cp:lastModifiedBy>Pascal Dittli</cp:lastModifiedBy>
  <cp:revision>26</cp:revision>
  <cp:lastPrinted>2016-11-22T17:04:00Z</cp:lastPrinted>
  <dcterms:created xsi:type="dcterms:W3CDTF">2016-11-15T11:51:00Z</dcterms:created>
  <dcterms:modified xsi:type="dcterms:W3CDTF">2016-11-23T08:15:00Z</dcterms:modified>
</cp:coreProperties>
</file>