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1890"/>
          <w:tab w:val="center" w:leader="none" w:pos="7020"/>
        </w:tabs>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BỆNH VIỆN NHI ĐỒNG 2</w:t>
      </w:r>
      <w:r w:rsidDel="00000000" w:rsidR="00000000" w:rsidRPr="00000000">
        <w:rPr>
          <w:rFonts w:ascii="Times New Roman" w:cs="Times New Roman" w:eastAsia="Times New Roman" w:hAnsi="Times New Roman"/>
          <w:b w:val="1"/>
          <w:sz w:val="24"/>
          <w:szCs w:val="24"/>
          <w:rtl w:val="0"/>
        </w:rPr>
        <w:tab/>
        <w:t xml:space="preserve">CỘNG HÒA XÃ HỘI CHỦ NGHĨA VIỆT NAM</w:t>
        <w:tab/>
        <w:t xml:space="preserve">KHOA/PHÒNG: </w:t>
      </w:r>
      <w:r w:rsidDel="00000000" w:rsidR="00000000" w:rsidRPr="00000000">
        <w:rPr>
          <w:rFonts w:ascii="Times New Roman" w:cs="Times New Roman" w:eastAsia="Times New Roman" w:hAnsi="Times New Roman"/>
          <w:sz w:val="24"/>
          <w:szCs w:val="24"/>
          <w:rtl w:val="0"/>
        </w:rPr>
        <w:t xml:space="preserve">NỘI 3</w:t>
      </w:r>
      <w:r w:rsidDel="00000000" w:rsidR="00000000" w:rsidRPr="00000000">
        <w:rPr>
          <w:rFonts w:ascii="Times New Roman" w:cs="Times New Roman" w:eastAsia="Times New Roman" w:hAnsi="Times New Roman"/>
          <w:b w:val="1"/>
          <w:sz w:val="24"/>
          <w:szCs w:val="24"/>
          <w:rtl w:val="0"/>
        </w:rPr>
        <w:tab/>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3492500</wp:posOffset>
                </wp:positionH>
                <wp:positionV relativeFrom="paragraph">
                  <wp:posOffset>368300</wp:posOffset>
                </wp:positionV>
                <wp:extent cx="0" cy="12700"/>
                <wp:effectExtent b="0" l="0" r="0" t="0"/>
                <wp:wrapNone/>
                <wp:docPr id="5" name=""/>
                <a:graphic>
                  <a:graphicData uri="http://schemas.microsoft.com/office/word/2010/wordprocessingShape">
                    <wps:wsp>
                      <wps:cNvCnPr/>
                      <wps:spPr>
                        <a:xfrm>
                          <a:off x="4379213" y="3780000"/>
                          <a:ext cx="193357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368300</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wp:posOffset>
                </wp:positionH>
                <wp:positionV relativeFrom="paragraph">
                  <wp:posOffset>355600</wp:posOffset>
                </wp:positionV>
                <wp:extent cx="0" cy="12700"/>
                <wp:effectExtent b="0" l="0" r="0" t="0"/>
                <wp:wrapNone/>
                <wp:docPr id="6" name=""/>
                <a:graphic>
                  <a:graphicData uri="http://schemas.microsoft.com/office/word/2010/wordprocessingShape">
                    <wps:wsp>
                      <wps:cNvCnPr/>
                      <wps:spPr>
                        <a:xfrm>
                          <a:off x="4379213" y="3780000"/>
                          <a:ext cx="193357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355600</wp:posOffset>
                </wp:positionV>
                <wp:extent cx="0" cy="127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sách chỉ số chất lượng năm 2024</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2006600</wp:posOffset>
                </wp:positionH>
                <wp:positionV relativeFrom="paragraph">
                  <wp:posOffset>0</wp:posOffset>
                </wp:positionV>
                <wp:extent cx="0" cy="12700"/>
                <wp:effectExtent b="0" l="0" r="0" t="0"/>
                <wp:wrapNone/>
                <wp:docPr id="4" name=""/>
                <a:graphic>
                  <a:graphicData uri="http://schemas.microsoft.com/office/word/2010/wordprocessingShape">
                    <wps:wsp>
                      <wps:cNvCnPr/>
                      <wps:spPr>
                        <a:xfrm>
                          <a:off x="4399850" y="3780000"/>
                          <a:ext cx="1892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0</wp:posOffset>
                </wp:positionV>
                <wp:extent cx="0" cy="1270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Chỉ số 1</w:t>
      </w:r>
      <w:r w:rsidDel="00000000" w:rsidR="00000000" w:rsidRPr="00000000">
        <w:rPr>
          <w:rtl w:val="0"/>
        </w:rPr>
      </w:r>
    </w:p>
    <w:tbl>
      <w:tblPr>
        <w:tblStyle w:val="Table1"/>
        <w:tblW w:w="9380.0" w:type="dxa"/>
        <w:jc w:val="left"/>
        <w:tblLayout w:type="fixed"/>
        <w:tblLook w:val="0400"/>
      </w:tblPr>
      <w:tblGrid>
        <w:gridCol w:w="2518"/>
        <w:gridCol w:w="6862"/>
        <w:tblGridChange w:id="0">
          <w:tblGrid>
            <w:gridCol w:w="2518"/>
            <w:gridCol w:w="686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Chỉ số 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Tỉ lệ tuân thủ rửa tay của nhân viên ≥ 90%</w:t>
            </w:r>
            <w:r w:rsidDel="00000000" w:rsidR="00000000" w:rsidRPr="00000000">
              <w:rPr>
                <w:rtl w:val="0"/>
              </w:rPr>
            </w:r>
          </w:p>
        </w:tc>
      </w:tr>
      <w:tr>
        <w:trPr>
          <w:cantSplit w:val="0"/>
          <w:trHeight w:val="43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Phòng ngừa nhiễm khuẩn,nâng cao chất lượng chăm sóc.</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Lĩnh vực áp dụng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Toàn khoa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Khía cạnh chất lượng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Hiệu suất điều trị</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Thành tố chất lượng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Đầu ra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do lựa chọn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Bàn tay nhân viên y tế là nguyên nhân chủ yếu gây nhiễm khuẩn bệnh viện.Tuân thủ rửa tay là biện pháp đơn giản và hiệu quả.Tuy nhiên mức độ rửa tay không cao.</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Phương pháp tính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Tử số</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Số nhân viên tuân thủ rửa tay trong kỳ báo cáo x 100</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Mẫu số</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Tổng số nhân viên được khảo sát rửa tay trong kỳ báo cáo</w:t>
            </w:r>
            <w:r w:rsidDel="00000000" w:rsidR="00000000" w:rsidRPr="00000000">
              <w:rPr>
                <w:rtl w:val="0"/>
              </w:rPr>
            </w:r>
          </w:p>
        </w:tc>
      </w:tr>
      <w:tr>
        <w:trPr>
          <w:cantSplit w:val="0"/>
          <w:trHeight w:val="403"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chuẩn lựa chọn</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Tất cả nhân viên trong khoa</w:t>
            </w:r>
            <w:r w:rsidDel="00000000" w:rsidR="00000000" w:rsidRPr="00000000">
              <w:rPr>
                <w:rtl w:val="0"/>
              </w:rPr>
            </w:r>
          </w:p>
        </w:tc>
      </w:tr>
      <w:tr>
        <w:trPr>
          <w:cantSplit w:val="0"/>
          <w:trHeight w:val="403"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chuẩn loại trừ</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Không có</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Nguồn số liệu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Bảng kiểm của khoa chống nhiễm khuẩn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 thập và tổng hợp số liệu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Việc thu thập và tổng hợp số liệu do khoa chống nhiễm khuẩn làm ,không làm tăng công việc cho khoa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Giá trị của số liệu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Độ chính xác và tin cậy mức trung bình</w:t>
            </w: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Tần suất báo cáo</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3 tháng, 6 tháng , 9 tháng, 12 tháng.</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Chỉ số 2</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i w:val="1"/>
        </w:rPr>
      </w:pPr>
      <w:r w:rsidDel="00000000" w:rsidR="00000000" w:rsidRPr="00000000">
        <w:rPr>
          <w:rtl w:val="0"/>
        </w:rPr>
      </w:r>
    </w:p>
    <w:tbl>
      <w:tblPr>
        <w:tblStyle w:val="Table2"/>
        <w:tblW w:w="9380.0" w:type="dxa"/>
        <w:jc w:val="left"/>
        <w:tblLayout w:type="fixed"/>
        <w:tblLook w:val="0400"/>
      </w:tblPr>
      <w:tblGrid>
        <w:gridCol w:w="2518"/>
        <w:gridCol w:w="6862"/>
        <w:tblGridChange w:id="0">
          <w:tblGrid>
            <w:gridCol w:w="2518"/>
            <w:gridCol w:w="686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Chỉ số 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Thời gian điều trị trung bình tất cả các bệnh ≤ 7</w:t>
            </w:r>
            <w:r w:rsidDel="00000000" w:rsidR="00000000" w:rsidRPr="00000000">
              <w:rPr>
                <w:rtl w:val="0"/>
              </w:rPr>
            </w:r>
          </w:p>
        </w:tc>
      </w:tr>
      <w:tr>
        <w:trPr>
          <w:cantSplit w:val="0"/>
          <w:trHeight w:val="43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Nâng cao chất lượng khám chữa bệnh</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Lĩnh vực áp dụng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Toàn khoa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Khía cạnh chất lượng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Hiệu suất điều trị</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Thành tố chất lượng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Qúa trình</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do lựa chọn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Thời gian nằm viện kéo dài làm tăng thêm tình trạng quá tải bệnh của khoa phòng và tăng chi phí điều trị cho người bệnh.Thời gian điều trị trung bình đo lường hiệu suất,phù hợp trong điều trị và chăm sóc tại khoa.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Phương pháp tính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Tử số</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Tổng số ngày điều trị tại khoa trong kỳ báo cáo.</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Mẫu số</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Tổng số bệnh nhi điều trị nội trú  tại khoa trong kỳ báo cáo.</w:t>
            </w:r>
            <w:r w:rsidDel="00000000" w:rsidR="00000000" w:rsidRPr="00000000">
              <w:rPr>
                <w:rtl w:val="0"/>
              </w:rPr>
            </w:r>
          </w:p>
        </w:tc>
      </w:tr>
      <w:tr>
        <w:trPr>
          <w:cantSplit w:val="0"/>
          <w:trHeight w:val="403"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chuẩn lựa chọn</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Tất cả bệnh nhi có hồ sơ bệnh án điều trị tại khoa.</w:t>
            </w:r>
            <w:r w:rsidDel="00000000" w:rsidR="00000000" w:rsidRPr="00000000">
              <w:rPr>
                <w:rtl w:val="0"/>
              </w:rPr>
            </w:r>
          </w:p>
        </w:tc>
      </w:tr>
      <w:tr>
        <w:trPr>
          <w:cantSplit w:val="0"/>
          <w:trHeight w:val="403"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chuẩn loại trừ</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Không có</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Nguồn số liệu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Hồ sơ bệnh án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 thập và tổng hợp số liệu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Việc thu thập và tổng hợp số liệu do công nghệ thông tin hổ trợ không làm tăng công việc cho khoa.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Giá trị của số liệu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Độ chính xác và tin cậy cao.</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Tần suất báo cáo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4">
            <w:pPr>
              <w:spacing w:before="120" w:line="240" w:lineRule="auto"/>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3 tháng, 6 tháng , 9 tháng, 12 tháng.</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phụ trách thu thập và báo cáo số liệu: </w:t>
      </w:r>
      <w:r w:rsidDel="00000000" w:rsidR="00000000" w:rsidRPr="00000000">
        <w:rPr>
          <w:sz w:val="26"/>
          <w:szCs w:val="26"/>
          <w:rtl w:val="0"/>
        </w:rPr>
        <w:t xml:space="preserve">CNĐD Nguyễn Thị Nhiều (ĐDT)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tin liên hệ </w:t>
      </w:r>
      <w:r w:rsidDel="00000000" w:rsidR="00000000" w:rsidRPr="00000000">
        <w:rPr>
          <w:sz w:val="26"/>
          <w:szCs w:val="26"/>
          <w:rtl w:val="0"/>
        </w:rPr>
        <w:t xml:space="preserve">ĐTDĐ :0909679606 , MAIL:nhieunguyen14081971@yahoo.com.vn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7">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8">
      <w:pPr>
        <w:spacing w:line="240" w:lineRule="auto"/>
        <w:ind w:left="5760" w:firstLine="0"/>
        <w:jc w:val="left"/>
        <w:rPr/>
      </w:pPr>
      <w:r w:rsidDel="00000000" w:rsidR="00000000" w:rsidRPr="00000000">
        <w:rPr>
          <w:rFonts w:ascii="Times New Roman" w:cs="Times New Roman" w:eastAsia="Times New Roman" w:hAnsi="Times New Roman"/>
          <w:b w:val="1"/>
          <w:color w:val="000000"/>
          <w:sz w:val="26"/>
          <w:szCs w:val="26"/>
          <w:rtl w:val="0"/>
        </w:rPr>
        <w:t xml:space="preserve">TRƯỞNG KHOA/PHÒNG</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0"/>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C64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642B"/>
    <w:pPr>
      <w:ind w:left="720"/>
      <w:contextualSpacing w:val="1"/>
    </w:pPr>
  </w:style>
  <w:style w:type="paragraph" w:styleId="NormalWeb">
    <w:name w:val="Normal (Web)"/>
    <w:basedOn w:val="Normal"/>
    <w:uiPriority w:val="99"/>
    <w:unhideWhenUsed w:val="1"/>
    <w:rsid w:val="003C642B"/>
    <w:pPr>
      <w:spacing w:after="100" w:afterAutospacing="1" w:before="100" w:beforeAutospacing="1" w:line="240" w:lineRule="auto"/>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x0S8yEVx8DN5NeLN3J9d8umOKw==">CgMxLjAyCGguZ2pkZ3hzOAByITFHSXRFRnJPejBmT0ZxQnNTbFBSbno0aUswd2otTnNoaA==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2022-06-08T03:56:00Z</dcterms:created>
  <dc:creator>iso.tuan.tran</dc:creator>
</cp:coreProperties>
</file>