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Pkqc-1704675158022" w:id="1"/>
      <w:bookmarkEnd w:id="1"/>
    </w:p>
    <w:p>
      <w:pPr/>
      <w:bookmarkStart w:name="OlPY-1704675158024" w:id="2"/>
      <w:bookmarkEnd w:id="2"/>
      <w:hyperlink r:id="rId3">
        <w:r>
          <w:rPr>
            <w:color w:val="003884"/>
          </w:rPr>
          <w:t>https://afteracademy.com/blog/when-to-convert-a-2d-dp-array-to-1d-dp-array-and-how/</w:t>
        </w:r>
      </w:hyperlink>
    </w:p>
    <w:p>
      <w:pPr/>
      <w:bookmarkStart w:name="kXDI-1704675158026" w:id="3"/>
      <w:bookmarkEnd w:id="3"/>
    </w:p>
    <w:p>
      <w:pPr/>
      <w:bookmarkStart w:name="X8dL-1704675158028" w:id="4"/>
      <w:bookmarkEnd w:id="4"/>
      <w:r>
        <w:rPr>
          <w:b w:val="true"/>
          <w:color w:val="333333"/>
        </w:rPr>
        <w:t>In which situation a 2 dimensional DP can be dropped to 1 dimension? Is there any principle or regular pattern?</w:t>
      </w:r>
    </w:p>
    <w:p>
      <w:pPr/>
      <w:bookmarkStart w:name="aJKC-1704675158034" w:id="5"/>
      <w:bookmarkEnd w:id="5"/>
      <w:r>
        <w:rPr>
          <w:b w:val="true"/>
        </w:rPr>
        <w:t>Yes </w:t>
      </w:r>
      <w:r>
        <w:rPr/>
        <w:t>, the magic is the observation from the induction rule/recurrence relation!</w:t>
      </w:r>
    </w:p>
    <w:p>
      <w:pPr/>
      <w:bookmarkStart w:name="3H0q-1740963711242" w:id="6"/>
      <w:bookmarkEnd w:id="6"/>
      <w:r>
        <w:rPr/>
        <w:t>Consider " </w:t>
      </w:r>
      <w:hyperlink r:id="rId4">
        <w:r>
          <w:rPr>
            <w:color w:val="003884"/>
          </w:rPr>
          <w:t>Partition Equal Subset problem </w:t>
        </w:r>
      </w:hyperlink>
      <w:r>
        <w:rPr/>
        <w:t>as an example", the induction rule:</w:t>
      </w:r>
    </w:p>
    <w:p>
      <w:pPr>
        <w:numPr>
          <w:ilvl w:val="0"/>
          <w:numId w:val="1"/>
        </w:numPr>
      </w:pPr>
      <w:bookmarkStart w:name="1WXA-1740963711244" w:id="7"/>
      <w:bookmarkEnd w:id="7"/>
      <w:r>
        <w:rPr/>
        <w:t>If not picking </w:t>
      </w:r>
      <w:r>
        <w:rPr>
          <w:rFonts w:ascii="Courier New" w:hAnsi="Courier New" w:cs="Courier New" w:eastAsia="Courier New"/>
          <w:highlight w:val="white"/>
        </w:rPr>
        <w:t>nums[i - 1] </w:t>
      </w:r>
      <w:r>
        <w:rPr/>
        <w:t>, then </w:t>
      </w:r>
      <w:r>
        <w:rPr>
          <w:rFonts w:ascii="Courier New" w:hAnsi="Courier New" w:cs="Courier New" w:eastAsia="Courier New"/>
          <w:highlight w:val="white"/>
        </w:rPr>
        <w:t>dp[i][j] = dp[i-1][j]</w:t>
      </w:r>
    </w:p>
    <w:p>
      <w:pPr>
        <w:numPr>
          <w:ilvl w:val="0"/>
          <w:numId w:val="1"/>
        </w:numPr>
      </w:pPr>
      <w:bookmarkStart w:name="23Pb-1740963711246" w:id="8"/>
      <w:bookmarkEnd w:id="8"/>
      <w:r>
        <w:rPr/>
        <w:t>If picking </w:t>
      </w:r>
      <w:r>
        <w:rPr>
          <w:rFonts w:ascii="Courier New" w:hAnsi="Courier New" w:cs="Courier New" w:eastAsia="Courier New"/>
          <w:highlight w:val="white"/>
        </w:rPr>
        <w:t>nums[i - 1] </w:t>
      </w:r>
      <w:r>
        <w:rPr/>
        <w:t>, then </w:t>
      </w:r>
      <w:r>
        <w:rPr>
          <w:rFonts w:ascii="Courier New" w:hAnsi="Courier New" w:cs="Courier New" w:eastAsia="Courier New"/>
          <w:highlight w:val="white"/>
        </w:rPr>
        <w:t>dp[i][j] = dp[i - 1][j - nums[i - 1]]</w:t>
      </w:r>
    </w:p>
    <w:p>
      <w:pPr/>
      <w:bookmarkStart w:name="qUC4-1740963711248" w:id="9"/>
      <w:bookmarkEnd w:id="9"/>
      <w:r>
        <w:rPr/>
        <w:t>You can see that if you point them out in the matrix, it will look something like this:</w:t>
      </w:r>
    </w:p>
    <w:p>
      <w:pPr/>
      <w:bookmarkStart w:name="ni99-1704675158059" w:id="10"/>
      <w:bookmarkEnd w:id="10"/>
    </w:p>
    <w:p>
      <w:pPr/>
      <w:bookmarkStart w:name="1b3e-1704675158060" w:id="11"/>
      <w:bookmarkEnd w:id="11"/>
      <w:r>
        <w:drawing>
          <wp:inline distT="0" distR="0" distB="0" distL="0">
            <wp:extent cx="5267325" cy="3671716"/>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3671716"/>
                    </a:xfrm>
                    <a:prstGeom prst="rect">
                      <a:avLst/>
                    </a:prstGeom>
                  </pic:spPr>
                </pic:pic>
              </a:graphicData>
            </a:graphic>
          </wp:inline>
        </w:drawing>
      </w:r>
    </w:p>
    <w:p>
      <w:pPr>
        <w:numPr>
          <w:ilvl w:val="0"/>
          <w:numId w:val="2"/>
        </w:numPr>
      </w:pPr>
      <w:bookmarkStart w:name="N7pU-1704675158062" w:id="12"/>
      <w:bookmarkEnd w:id="12"/>
      <w:r>
        <w:rPr/>
        <w:t>Optimize to </w:t>
      </w:r>
      <w:r>
        <w:rPr>
          <w:rFonts w:ascii="Courier New" w:hAnsi="Courier New" w:cs="Courier New" w:eastAsia="Courier New"/>
          <w:highlight w:val="white"/>
        </w:rPr>
        <w:t>O(2*n) </w:t>
      </w:r>
      <w:r>
        <w:rPr/>
        <w:t>: You can see that </w:t>
      </w:r>
      <w:r>
        <w:rPr>
          <w:rFonts w:ascii="Courier New" w:hAnsi="Courier New" w:cs="Courier New" w:eastAsia="Courier New"/>
          <w:highlight w:val="white"/>
        </w:rPr>
        <w:t>dp[i][j] </w:t>
      </w:r>
      <w:r>
        <w:rPr>
          <w:b w:val="true"/>
        </w:rPr>
        <w:t>only </w:t>
      </w:r>
      <w:r>
        <w:rPr/>
        <w:t>depends on the previous row, so you can optimize the space by only using </w:t>
      </w:r>
      <w:r>
        <w:rPr>
          <w:b w:val="true"/>
        </w:rPr>
        <w:t>2 rows </w:t>
      </w:r>
      <w:r>
        <w:rPr/>
        <w:t>instead of the matrix. Let's say </w:t>
      </w:r>
      <w:r>
        <w:rPr>
          <w:rFonts w:ascii="Courier New" w:hAnsi="Courier New" w:cs="Courier New" w:eastAsia="Courier New"/>
          <w:highlight w:val="white"/>
        </w:rPr>
        <w:t>array1 </w:t>
      </w:r>
      <w:r>
        <w:rPr/>
        <w:t>and </w:t>
      </w:r>
      <w:r>
        <w:rPr>
          <w:rFonts w:ascii="Courier New" w:hAnsi="Courier New" w:cs="Courier New" w:eastAsia="Courier New"/>
          <w:highlight w:val="white"/>
        </w:rPr>
        <w:t>array2 </w:t>
      </w:r>
      <w:r>
        <w:rPr/>
        <w:t>. Every time you finish updating </w:t>
      </w:r>
      <w:r>
        <w:rPr>
          <w:rFonts w:ascii="Courier New" w:hAnsi="Courier New" w:cs="Courier New" w:eastAsia="Courier New"/>
          <w:highlight w:val="white"/>
        </w:rPr>
        <w:t>array2 </w:t>
      </w:r>
      <w:r>
        <w:rPr/>
        <w:t>, </w:t>
      </w:r>
      <w:r>
        <w:rPr>
          <w:rFonts w:ascii="Courier New" w:hAnsi="Courier New" w:cs="Courier New" w:eastAsia="Courier New"/>
          <w:highlight w:val="white"/>
        </w:rPr>
        <w:t>array1 </w:t>
      </w:r>
      <w:r>
        <w:rPr/>
        <w:t>has no value, you can copy </w:t>
      </w:r>
      <w:r>
        <w:rPr>
          <w:rFonts w:ascii="Courier New" w:hAnsi="Courier New" w:cs="Courier New" w:eastAsia="Courier New"/>
          <w:highlight w:val="white"/>
        </w:rPr>
        <w:t>array2 </w:t>
      </w:r>
      <w:r>
        <w:rPr/>
        <w:t>to </w:t>
      </w:r>
      <w:r>
        <w:rPr>
          <w:rFonts w:ascii="Courier New" w:hAnsi="Courier New" w:cs="Courier New" w:eastAsia="Courier New"/>
          <w:highlight w:val="white"/>
        </w:rPr>
        <w:t>array1 </w:t>
      </w:r>
      <w:r>
        <w:rPr/>
        <w:t>as the previous row of the next new row.</w:t>
      </w:r>
    </w:p>
    <w:p>
      <w:pPr>
        <w:numPr>
          <w:ilvl w:val="0"/>
          <w:numId w:val="2"/>
        </w:numPr>
      </w:pPr>
      <w:bookmarkStart w:name="TCn0-1740963751944" w:id="13"/>
      <w:bookmarkEnd w:id="13"/>
      <w:r>
        <w:rPr/>
        <w:t>Optimize to </w:t>
      </w:r>
      <w:r>
        <w:rPr>
          <w:rFonts w:ascii="Courier New" w:hAnsi="Courier New" w:cs="Courier New" w:eastAsia="Courier New"/>
          <w:highlight w:val="white"/>
        </w:rPr>
        <w:t>O(n) </w:t>
      </w:r>
      <w:r>
        <w:rPr/>
        <w:t>: you can also see that, the column indices of </w:t>
      </w:r>
      <w:r>
        <w:rPr>
          <w:rFonts w:ascii="Courier New" w:hAnsi="Courier New" w:cs="Courier New" w:eastAsia="Courier New"/>
          <w:highlight w:val="white"/>
        </w:rPr>
        <w:t>dp[i - 1][j - nums[i] </w:t>
      </w:r>
      <w:r>
        <w:rPr/>
        <w:t>and </w:t>
      </w:r>
      <w:r>
        <w:rPr>
          <w:rFonts w:ascii="Courier New" w:hAnsi="Courier New" w:cs="Courier New" w:eastAsia="Courier New"/>
          <w:highlight w:val="white"/>
        </w:rPr>
        <w:t>dp[i - 1][j] </w:t>
      </w:r>
      <w:r>
        <w:rPr/>
        <w:t>are </w:t>
      </w:r>
      <w:r>
        <w:rPr>
          <w:rFonts w:ascii="Courier New" w:hAnsi="Courier New" w:cs="Courier New" w:eastAsia="Courier New"/>
          <w:highlight w:val="white"/>
        </w:rPr>
        <w:t>&lt;= j </w:t>
      </w:r>
      <w:r>
        <w:rPr/>
        <w:t>. The conclusion you can get is: the elements of the previous row whose column index is </w:t>
      </w:r>
      <w:r>
        <w:rPr>
          <w:rFonts w:ascii="Courier New" w:hAnsi="Courier New" w:cs="Courier New" w:eastAsia="Courier New"/>
          <w:highlight w:val="white"/>
        </w:rPr>
        <w:t>&gt; j </w:t>
      </w:r>
      <w:r>
        <w:rPr/>
        <w:t>(i.e. </w:t>
      </w:r>
      <w:r>
        <w:rPr>
          <w:rFonts w:ascii="Courier New" w:hAnsi="Courier New" w:cs="Courier New" w:eastAsia="Courier New"/>
          <w:highlight w:val="white"/>
        </w:rPr>
        <w:t>dp[i - 1][j + 1 : n - 1] </w:t>
      </w:r>
      <w:r>
        <w:rPr/>
        <w:t>) will not affect the update of </w:t>
      </w:r>
      <w:r>
        <w:rPr>
          <w:rFonts w:ascii="Courier New" w:hAnsi="Courier New" w:cs="Courier New" w:eastAsia="Courier New"/>
          <w:highlight w:val="white"/>
        </w:rPr>
        <w:t>dp[i][j] </w:t>
      </w:r>
      <w:r>
        <w:rPr/>
        <w:t>since we will not touch them:</w:t>
      </w:r>
    </w:p>
    <w:p>
      <w:pPr/>
      <w:bookmarkStart w:name="IJBh-1704675158097" w:id="14"/>
      <w:bookmarkEnd w:id="14"/>
    </w:p>
    <w:p>
      <w:pPr/>
      <w:bookmarkStart w:name="VffQ-1704675158098" w:id="15"/>
      <w:bookmarkEnd w:id="15"/>
      <w:r>
        <w:drawing>
          <wp:inline distT="0" distR="0" distB="0" distL="0">
            <wp:extent cx="5267325" cy="392007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3920072"/>
                    </a:xfrm>
                    <a:prstGeom prst="rect">
                      <a:avLst/>
                    </a:prstGeom>
                  </pic:spPr>
                </pic:pic>
              </a:graphicData>
            </a:graphic>
          </wp:inline>
        </w:drawing>
      </w:r>
    </w:p>
    <w:p>
      <w:pPr/>
      <w:bookmarkStart w:name="k7zS-1704675158100" w:id="16"/>
      <w:bookmarkEnd w:id="16"/>
      <w:r>
        <w:rPr/>
        <w:t>Thus if you merge </w:t>
      </w:r>
      <w:r>
        <w:rPr>
          <w:rFonts w:ascii="Courier New" w:hAnsi="Courier New" w:cs="Courier New" w:eastAsia="Courier New"/>
          <w:highlight w:val="white"/>
        </w:rPr>
        <w:t>array1 </w:t>
      </w:r>
      <w:r>
        <w:rPr/>
        <w:t>and </w:t>
      </w:r>
      <w:r>
        <w:rPr>
          <w:rFonts w:ascii="Courier New" w:hAnsi="Courier New" w:cs="Courier New" w:eastAsia="Courier New"/>
          <w:highlight w:val="white"/>
        </w:rPr>
        <w:t>array2 </w:t>
      </w:r>
      <w:r>
        <w:rPr/>
        <w:t>to a single array named </w:t>
      </w:r>
      <w:r>
        <w:rPr>
          <w:rFonts w:ascii="Courier New" w:hAnsi="Courier New" w:cs="Courier New" w:eastAsia="Courier New"/>
          <w:highlight w:val="white"/>
        </w:rPr>
        <w:t>array </w:t>
      </w:r>
      <w:r>
        <w:rPr/>
        <w:t>, and if you update </w:t>
      </w:r>
      <w:r>
        <w:rPr>
          <w:rFonts w:ascii="Courier New" w:hAnsi="Courier New" w:cs="Courier New" w:eastAsia="Courier New"/>
          <w:highlight w:val="white"/>
        </w:rPr>
        <w:t>array </w:t>
      </w:r>
      <w:r>
        <w:rPr/>
        <w:t>backward, all dependencies are not touched!</w:t>
      </w:r>
    </w:p>
    <w:p>
      <w:pPr/>
      <w:bookmarkStart w:name="jKXk-1704675158109" w:id="17"/>
      <w:bookmarkEnd w:id="17"/>
      <w:r>
        <w:drawing>
          <wp:inline distT="0" distR="0" distB="0" distL="0">
            <wp:extent cx="5267325" cy="203745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2037450"/>
                    </a:xfrm>
                    <a:prstGeom prst="rect">
                      <a:avLst/>
                    </a:prstGeom>
                  </pic:spPr>
                </pic:pic>
              </a:graphicData>
            </a:graphic>
          </wp:inline>
        </w:drawing>
      </w:r>
    </w:p>
    <w:p>
      <w:pPr/>
      <w:bookmarkStart w:name="rB1E-1704675158111" w:id="18"/>
      <w:bookmarkEnd w:id="18"/>
      <w:r>
        <w:rPr>
          <w:color w:val="333333"/>
        </w:rPr>
        <w:t xml:space="preserve">However, if you update forwards, </w:t>
      </w:r>
      <w:r>
        <w:rPr/>
        <w:t>dp[j - nums[i - 1]] is updated already, you cannot use it:</w:t>
      </w:r>
    </w:p>
    <w:p>
      <w:pPr/>
      <w:bookmarkStart w:name="DmQS-1704675158115" w:id="19"/>
      <w:bookmarkEnd w:id="19"/>
    </w:p>
    <w:p>
      <w:pPr/>
      <w:bookmarkStart w:name="cTqJ-1704675158116" w:id="20"/>
      <w:bookmarkEnd w:id="20"/>
      <w:r>
        <w:drawing>
          <wp:inline distT="0" distR="0" distB="0" distL="0">
            <wp:extent cx="5267325" cy="1849667"/>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1849667"/>
                    </a:xfrm>
                    <a:prstGeom prst="rect">
                      <a:avLst/>
                    </a:prstGeom>
                  </pic:spPr>
                </pic:pic>
              </a:graphicData>
            </a:graphic>
          </wp:inline>
        </w:drawing>
      </w:r>
    </w:p>
    <w:p>
      <w:pPr/>
      <w:bookmarkStart w:name="mtRo-1704675158118" w:id="21"/>
      <w:bookmarkEnd w:id="21"/>
      <w:r>
        <w:rPr>
          <w:color w:val="333333"/>
        </w:rPr>
        <w:t xml:space="preserve">You may refer to the Dynamic Programming approach of </w:t>
      </w:r>
      <w:r>
        <w:rPr>
          <w:i w:val="true"/>
          <w:color w:val="333333"/>
        </w:rPr>
        <w:t xml:space="preserve">Partition Equal Subset Sum Problem blog </w:t>
      </w:r>
      <w:r>
        <w:rPr>
          <w:i w:val="true"/>
          <w:color w:val="333333"/>
          <w:u w:val="single"/>
        </w:rPr>
        <w:t xml:space="preserve">written here </w:t>
      </w:r>
      <w:r>
        <w:rPr>
          <w:color w:val="333333"/>
        </w:rPr>
        <w:t>on After academy.</w:t>
      </w:r>
    </w:p>
    <w:p>
      <w:pPr/>
      <w:bookmarkStart w:name="JxWY-1704675158123" w:id="22"/>
      <w:bookmarkEnd w:id="22"/>
      <w:r>
        <w:rPr>
          <w:b w:val="true"/>
          <w:color w:val="333333"/>
        </w:rPr>
        <w:t>Conclusion:</w:t>
      </w:r>
    </w:p>
    <w:p>
      <w:pPr/>
      <w:bookmarkStart w:name="UEri-1704675158125" w:id="23"/>
      <w:bookmarkEnd w:id="23"/>
      <w:r>
        <w:rPr>
          <w:color w:val="333333"/>
        </w:rPr>
        <w:t>So the rule is that observe the positions of the current element and its dependencies in the matrix. Mostly if current elements depend on the elements in the previous row(most frequent case)/columns, you can optimize the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afteracademy.com/blog/when-to-convert-a-2d-dp-array-to-1d-dp-array-and-how/" TargetMode="External" Type="http://schemas.openxmlformats.org/officeDocument/2006/relationships/hyperlink"/><Relationship Id="rId4" Target="https://afteracademy.com/problems/partition-equal-subset-sum" TargetMode="External" Type="http://schemas.openxmlformats.org/officeDocument/2006/relationships/hyperlink"/><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2025-03-03T01:04:09Z</dcterms:created>
  <dc:creator>Apache POI</dc:creator>
</cp:coreProperties>
</file>