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0000FF"/>
          <w:spacing w:val="0"/>
          <w:sz w:val="24"/>
          <w:szCs w:val="24"/>
        </w:rPr>
        <w:t xml:space="preserve">We thank the reviewers for their insightful comments on our work, and especially for the helpful references, </w:t>
      </w:r>
      <w:r>
        <w:rPr>
          <w:b w:val="false"/>
          <w:i w:val="false"/>
          <w:caps w:val="false"/>
          <w:smallCaps w:val="false"/>
          <w:color w:val="0000FF"/>
          <w:spacing w:val="0"/>
          <w:sz w:val="24"/>
          <w:szCs w:val="24"/>
        </w:rPr>
        <w:t>which we have read with interest,</w:t>
      </w:r>
      <w:r>
        <w:rPr>
          <w:b w:val="false"/>
          <w:i w:val="false"/>
          <w:caps w:val="false"/>
          <w:smallCaps w:val="false"/>
          <w:color w:val="0000FF"/>
          <w:spacing w:val="0"/>
          <w:sz w:val="24"/>
          <w:szCs w:val="24"/>
        </w:rPr>
        <w:t xml:space="preserve"> and which we believe have strengthened our understanding and presentation of our work. We have responded below to the individual comments.</w:t>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0" w:name="__DdeLink__246_1669124804"/>
      <w:r>
        <w:rPr>
          <w:b w:val="false"/>
          <w:i w:val="false"/>
          <w:caps w:val="false"/>
          <w:smallCaps w:val="false"/>
          <w:color w:val="0000FF"/>
          <w:spacing w:val="0"/>
          <w:sz w:val="24"/>
          <w:szCs w:val="24"/>
        </w:rPr>
        <w:t>We have added a paragraph at the beginning of the paper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bookmarkEnd w:id="0"/>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1"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The second issue in particular was inadequately highlighted previously, so we have added new sections to the introduction and discussion where we discuss it. </w:t>
      </w:r>
      <w:r>
        <w:rPr>
          <w:b w:val="false"/>
          <w:i w:val="false"/>
          <w:caps w:val="false"/>
          <w:smallCaps w:val="false"/>
          <w:color w:val="0000FF"/>
          <w:spacing w:val="0"/>
          <w:sz w:val="24"/>
          <w:szCs w:val="24"/>
        </w:rPr>
        <w:t xml:space="preserve">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t>
      </w:r>
      <w:bookmarkEnd w:id="1"/>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pPr>
      <w:r>
        <w:rPr>
          <w:sz w:val="24"/>
          <w:szCs w:val="24"/>
        </w:rPr>
        <w:br/>
      </w:r>
    </w:p>
    <w:p>
      <w:pPr>
        <w:pStyle w:val="Normal"/>
        <w:widowControl/>
        <w:ind w:left="0" w:right="0" w:hanging="0"/>
        <w:rPr>
          <w:sz w:val="24"/>
          <w:szCs w:val="24"/>
        </w:rPr>
      </w:pP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clearer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references for a number of the methods we used:</w:t>
      </w:r>
    </w:p>
    <w:p>
      <w:pPr>
        <w:pStyle w:val="Normal"/>
        <w:widowControl/>
        <w:numPr>
          <w:ilvl w:val="0"/>
          <w:numId w:val="4"/>
        </w:numPr>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numPr>
          <w:ilvl w:val="0"/>
          <w:numId w:val="4"/>
        </w:numPr>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numPr>
          <w:ilvl w:val="0"/>
          <w:numId w:val="4"/>
        </w:numPr>
        <w:rPr/>
      </w:pPr>
      <w:r>
        <w:rPr>
          <w:b w:val="false"/>
          <w:i w:val="false"/>
          <w:caps w:val="false"/>
          <w:smallCaps w:val="false"/>
          <w:color w:val="0000FF"/>
          <w:spacing w:val="0"/>
          <w:sz w:val="24"/>
          <w:szCs w:val="24"/>
        </w:rPr>
        <w:t>-Added references about bootstrapping and bootstrapped logistic regression, and brief justification of our use of this approach.</w:t>
      </w:r>
    </w:p>
    <w:p>
      <w:pPr>
        <w:pStyle w:val="Normal"/>
        <w:widowControl/>
        <w:numPr>
          <w:ilvl w:val="0"/>
          <w:numId w:val="4"/>
        </w:numPr>
        <w:rPr/>
      </w:pPr>
      <w:r>
        <w:rPr>
          <w:b w:val="false"/>
          <w:i w:val="false"/>
          <w:caps w:val="false"/>
          <w:smallCaps w:val="false"/>
          <w:color w:val="0000FF"/>
          <w:spacing w:val="0"/>
          <w:sz w:val="24"/>
          <w:szCs w:val="24"/>
        </w:rPr>
        <w:t>Added a reference on the Bayesian Information Criterion for model comparison.</w:t>
      </w:r>
    </w:p>
    <w:p>
      <w:pPr>
        <w:pStyle w:val="Normal"/>
        <w:widowControl/>
        <w:numPr>
          <w:ilvl w:val="0"/>
          <w:numId w:val="4"/>
        </w:numPr>
        <w:rPr>
          <w:sz w:val="24"/>
          <w:szCs w:val="24"/>
        </w:rPr>
      </w:pPr>
      <w:r>
        <w:rPr>
          <w:b w:val="false"/>
          <w:i w:val="false"/>
          <w:caps w:val="false"/>
          <w:smallCaps w:val="false"/>
          <w:color w:val="0000FF"/>
          <w:spacing w:val="0"/>
          <w:sz w:val="24"/>
          <w:szCs w:val="24"/>
        </w:rPr>
        <w:t>Added a reference to a paper on the benefits of within-paper meta-analysis.</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pPr>
      <w:r>
        <w:rPr>
          <w:color w:val="0000FF"/>
          <w:sz w:val="24"/>
          <w:szCs w:val="24"/>
        </w:rPr>
        <w:t xml:space="preserve">In the new Concrete vs. Abstract section we connect back to Belenky &amp; Schalk (2014) and the concreteness fading literature (Goldstone &amp; Son 2005, Fyfe 2014)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2" w:name="__DdeLink__197_943471363"/>
      <w:r>
        <w:rPr>
          <w:b w:val="false"/>
          <w:i w:val="false"/>
          <w:caps w:val="false"/>
          <w:smallCaps w:val="false"/>
          <w:color w:val="0000FF"/>
          <w:spacing w:val="0"/>
          <w:sz w:val="24"/>
          <w:szCs w:val="24"/>
        </w:rPr>
        <w:t>Richland (2012), Hazzan (1999), Greeno &amp; Riley (1987) and Burger &amp; Shaughnessy (1986))</w:t>
      </w:r>
      <w:bookmarkEnd w:id="2"/>
      <w:r>
        <w:rPr>
          <w:b w:val="false"/>
          <w:i w:val="false"/>
          <w:caps w:val="false"/>
          <w:smallCaps w:val="false"/>
          <w:color w:val="0000FF"/>
          <w:spacing w:val="0"/>
          <w:sz w:val="24"/>
          <w:szCs w:val="24"/>
        </w:rPr>
        <w:t xml:space="preserve"> in hopes of making this more clear.</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sz w:val="24"/>
          <w:szCs w:val="24"/>
        </w:rPr>
      </w:pPr>
      <w:r>
        <w:rPr>
          <w:sz w:val="24"/>
          <w:szCs w:val="24"/>
        </w:rP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pPr>
      <w:r>
        <w:rPr>
          <w:color w:val="0000FF"/>
          <w:sz w:val="24"/>
          <w:szCs w:val="24"/>
        </w:rPr>
        <w:t>-We have removed it.</w:t>
      </w:r>
      <w:r>
        <w:rPr>
          <w:sz w:val="24"/>
          <w:szCs w:val="24"/>
        </w:rPr>
        <w:br/>
        <w:b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The second issue in particular was inadequately highlighted previously, so we have added new sections to the introduction and discussion where we discuss it. 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color w:val="0000FF"/>
        </w:rPr>
      </w:pPr>
      <w:r>
        <w:rPr>
          <w:b w:val="false"/>
          <w:i w:val="false"/>
          <w:caps w:val="false"/>
          <w:smallCaps w:val="false"/>
          <w:color w:val="0000FF"/>
          <w:spacing w:val="0"/>
          <w:sz w:val="24"/>
          <w:szCs w:val="24"/>
        </w:rPr>
        <w:t>Added more literature on Abstract vs. Concrete, including Belenky &amp; Schalk’s review and some of the concreteness fading literature (Goldstone &amp; Son, 2005; Fyfe et al., 2014).</w:t>
      </w:r>
    </w:p>
    <w:p>
      <w:pPr>
        <w:pStyle w:val="Normal"/>
        <w:widowControl/>
        <w:numPr>
          <w:ilvl w:val="0"/>
          <w:numId w:val="3"/>
        </w:numPr>
        <w:rPr/>
      </w:pPr>
      <w:r>
        <w:rPr>
          <w:b w:val="false"/>
          <w:i w:val="false"/>
          <w:caps w:val="false"/>
          <w:smallCaps w:val="false"/>
          <w:color w:val="0000FF"/>
          <w:spacing w:val="0"/>
          <w:sz w:val="24"/>
          <w:szCs w:val="24"/>
        </w:rPr>
        <w:t>Added reference to Preparation for Future Learning (Bransford &amp; Schwartz, 1999) and the idea that different ways of learning may support different types of understanding (Nokes, 2005) to provide context for and more clearly motivate the interest in learning later concepts.</w:t>
      </w:r>
    </w:p>
    <w:p>
      <w:pPr>
        <w:pStyle w:val="Normal"/>
        <w:widowControl/>
        <w:numPr>
          <w:ilvl w:val="0"/>
          <w:numId w:val="3"/>
        </w:numPr>
        <w:rPr/>
      </w:pPr>
      <w:r>
        <w:rPr>
          <w:b w:val="false"/>
          <w:i w:val="false"/>
          <w:caps w:val="false"/>
          <w:smallCaps w:val="false"/>
          <w:color w:val="0000FF"/>
          <w:spacing w:val="0"/>
          <w:sz w:val="24"/>
          <w:szCs w:val="24"/>
        </w:rPr>
        <w:t>Added references to Ainsworth (2006) and Rau (2016) to better motivate the idea that multiple presentations may be beneficial or detrimental depending on their features..</w:t>
      </w:r>
    </w:p>
    <w:p>
      <w:pPr>
        <w:pStyle w:val="Normal"/>
        <w:widowControl/>
        <w:numPr>
          <w:ilvl w:val="0"/>
          <w:numId w:val="3"/>
        </w:numPr>
        <w:rPr>
          <w:color w:val="0000FF"/>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color w:val="0000FF"/>
          <w:sz w:val="24"/>
          <w:szCs w:val="24"/>
        </w:rPr>
        <w:t>We have made note of the broader relevance of our specific questions about presentations, while attempting to still maintain the position that these questions are just a starting point rather than a definitive list. Also, in revising the introduction and discussion, we have tried to include more connections to broader issues.</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color w:val="0000FF"/>
    </w:rPr>
  </w:style>
  <w:style w:type="character" w:styleId="ListLabel165">
    <w:name w:val="ListLabel 165"/>
    <w:qFormat/>
    <w:rPr>
      <w:color w:val="0000FF"/>
    </w:rPr>
  </w:style>
  <w:style w:type="character" w:styleId="ListLabel166">
    <w:name w:val="ListLabel 166"/>
    <w:qFormat/>
    <w:rPr>
      <w:color w:val="0000FF"/>
    </w:rPr>
  </w:style>
  <w:style w:type="character" w:styleId="ListLabel167">
    <w:name w:val="ListLabel 167"/>
    <w:qFormat/>
    <w:rPr>
      <w:color w:val="0000FF"/>
    </w:rPr>
  </w:style>
  <w:style w:type="character" w:styleId="ListLabel168">
    <w:name w:val="ListLabel 168"/>
    <w:qFormat/>
    <w:rPr>
      <w:color w:val="0000FF"/>
    </w:rPr>
  </w:style>
  <w:style w:type="character" w:styleId="ListLabel169">
    <w:name w:val="ListLabel 169"/>
    <w:qFormat/>
    <w:rPr>
      <w:color w:val="0000FF"/>
    </w:rPr>
  </w:style>
  <w:style w:type="character" w:styleId="ListLabel170">
    <w:name w:val="ListLabel 170"/>
    <w:qFormat/>
    <w:rPr>
      <w:color w:val="0000FF"/>
    </w:rPr>
  </w:style>
  <w:style w:type="character" w:styleId="ListLabel171">
    <w:name w:val="ListLabel 171"/>
    <w:qFormat/>
    <w:rPr>
      <w:color w:val="0000FF"/>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color w:val="0000FF"/>
    </w:rPr>
  </w:style>
  <w:style w:type="character" w:styleId="ListLabel201">
    <w:name w:val="ListLabel 201"/>
    <w:qFormat/>
    <w:rPr>
      <w:color w:val="0000FF"/>
    </w:rPr>
  </w:style>
  <w:style w:type="character" w:styleId="ListLabel202">
    <w:name w:val="ListLabel 202"/>
    <w:qFormat/>
    <w:rPr>
      <w:color w:val="0000FF"/>
    </w:rPr>
  </w:style>
  <w:style w:type="character" w:styleId="ListLabel203">
    <w:name w:val="ListLabel 203"/>
    <w:qFormat/>
    <w:rPr>
      <w:color w:val="0000FF"/>
    </w:rPr>
  </w:style>
  <w:style w:type="character" w:styleId="ListLabel204">
    <w:name w:val="ListLabel 204"/>
    <w:qFormat/>
    <w:rPr>
      <w:color w:val="0000FF"/>
    </w:rPr>
  </w:style>
  <w:style w:type="character" w:styleId="ListLabel205">
    <w:name w:val="ListLabel 205"/>
    <w:qFormat/>
    <w:rPr>
      <w:color w:val="0000FF"/>
    </w:rPr>
  </w:style>
  <w:style w:type="character" w:styleId="ListLabel206">
    <w:name w:val="ListLabel 206"/>
    <w:qFormat/>
    <w:rPr>
      <w:color w:val="0000FF"/>
    </w:rPr>
  </w:style>
  <w:style w:type="character" w:styleId="ListLabel207">
    <w:name w:val="ListLabel 207"/>
    <w:qFormat/>
    <w:rPr>
      <w:color w:val="0000FF"/>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1048</TotalTime>
  <Application>LibreOffice/5.1.6.2$Linux_X86_64 LibreOffice_project/10m0$Build-2</Application>
  <Pages>10</Pages>
  <Words>4332</Words>
  <Characters>23640</Characters>
  <CharactersWithSpaces>27940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2017-04-27T09:02:01Z</dcterms:modified>
  <cp:revision>74</cp:revision>
  <dc:subject/>
  <dc:title/>
</cp:coreProperties>
</file>