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753C" w14:textId="67D6C488" w:rsidR="003546E4" w:rsidRDefault="00A34171">
      <w:pPr>
        <w:widowControl w:val="0"/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>
        <w:rPr>
          <w:rFonts w:ascii="Abadi" w:hAnsi="Abadi" w:cs="Times New Roman"/>
          <w:kern w:val="0"/>
        </w:rPr>
        <w:pict w14:anchorId="4729BD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1.75pt;height:231.75pt">
            <v:imagedata r:id="rId5" o:title="logo-simpletravel"/>
          </v:shape>
        </w:pict>
      </w:r>
      <w:r>
        <w:rPr>
          <w:rFonts w:ascii="Abadi" w:hAnsi="Abadi" w:cs="Times New Roman"/>
          <w:kern w:val="0"/>
        </w:rPr>
        <w:pict w14:anchorId="6A22DF84">
          <v:shape id="_x0000_i1026" type="#_x0000_t75" style="width:235.5pt;height:171pt">
            <v:imagedata r:id="rId6" o:title="simple-travel-v1"/>
          </v:shape>
        </w:pict>
      </w:r>
    </w:p>
    <w:p w14:paraId="5021EFBF" w14:textId="77777777" w:rsidR="00751ADE" w:rsidRPr="00751ADE" w:rsidRDefault="00751ADE">
      <w:pPr>
        <w:widowControl w:val="0"/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D077BA0" w14:textId="77777777" w:rsidR="003546E4" w:rsidRPr="00751ADE" w:rsidRDefault="003546E4">
      <w:pPr>
        <w:widowControl w:val="0"/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30"/>
          <w:szCs w:val="30"/>
        </w:rPr>
      </w:pPr>
      <w:r w:rsidRPr="00751ADE">
        <w:rPr>
          <w:rFonts w:ascii="Abadi" w:hAnsi="Abadi" w:cs="Times New Roman"/>
          <w:b/>
          <w:bCs/>
          <w:kern w:val="0"/>
          <w:sz w:val="30"/>
          <w:szCs w:val="30"/>
        </w:rPr>
        <w:t xml:space="preserve">Proyecto de plataforma de turismo operativa (web)  </w:t>
      </w:r>
    </w:p>
    <w:p w14:paraId="031E9AA5" w14:textId="77777777" w:rsidR="003546E4" w:rsidRPr="00751ADE" w:rsidRDefault="003546E4">
      <w:pPr>
        <w:widowControl w:val="0"/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481F6689" w14:textId="77777777" w:rsidR="003546E4" w:rsidRPr="00751ADE" w:rsidRDefault="003546E4">
      <w:pPr>
        <w:widowControl w:val="0"/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Documento orientado a inversión — visión técnica y de producto</w:t>
      </w:r>
    </w:p>
    <w:p w14:paraId="77AD7142" w14:textId="77777777" w:rsidR="003546E4" w:rsidRPr="00751ADE" w:rsidRDefault="003546E4">
      <w:pPr>
        <w:widowControl w:val="0"/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DE32ED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7F8953E8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>1. Resumen ejecutivo</w:t>
      </w:r>
    </w:p>
    <w:p w14:paraId="5264EF01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0531DFC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5632DD5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El proyecto consiste en el desarrollo de un </w:t>
      </w:r>
      <w:r w:rsidRPr="00751ADE">
        <w:rPr>
          <w:rFonts w:ascii="Abadi" w:hAnsi="Abadi" w:cs="Times New Roman"/>
          <w:b/>
          <w:bCs/>
          <w:kern w:val="0"/>
        </w:rPr>
        <w:t>sistema web</w:t>
      </w:r>
      <w:r w:rsidRPr="00751ADE">
        <w:rPr>
          <w:rFonts w:ascii="Abadi" w:hAnsi="Abadi" w:cs="Times New Roman"/>
          <w:kern w:val="0"/>
        </w:rPr>
        <w:t xml:space="preserve"> orientado a la </w:t>
      </w:r>
      <w:r w:rsidRPr="00751ADE">
        <w:rPr>
          <w:rFonts w:ascii="Abadi" w:hAnsi="Abadi" w:cs="Times New Roman"/>
          <w:b/>
          <w:bCs/>
          <w:kern w:val="0"/>
        </w:rPr>
        <w:t>operación y gestión</w:t>
      </w:r>
      <w:r w:rsidRPr="00751ADE">
        <w:rPr>
          <w:rFonts w:ascii="Abadi" w:hAnsi="Abadi" w:cs="Times New Roman"/>
          <w:kern w:val="0"/>
        </w:rPr>
        <w:t xml:space="preserve"> de servicios de turismo (reservas, catálogo, operación interna y administración), con foco en </w:t>
      </w:r>
      <w:r w:rsidRPr="00751ADE">
        <w:rPr>
          <w:rFonts w:ascii="Abadi" w:hAnsi="Abadi" w:cs="Times New Roman"/>
          <w:b/>
          <w:bCs/>
          <w:kern w:val="0"/>
        </w:rPr>
        <w:t>eficiencia operativa</w:t>
      </w:r>
      <w:r w:rsidRPr="00751ADE">
        <w:rPr>
          <w:rFonts w:ascii="Abadi" w:hAnsi="Abadi" w:cs="Times New Roman"/>
          <w:kern w:val="0"/>
        </w:rPr>
        <w:t xml:space="preserve"> y </w:t>
      </w:r>
      <w:r w:rsidRPr="00751ADE">
        <w:rPr>
          <w:rFonts w:ascii="Abadi" w:hAnsi="Abadi" w:cs="Times New Roman"/>
          <w:b/>
          <w:bCs/>
          <w:kern w:val="0"/>
        </w:rPr>
        <w:t>escalabilidad</w:t>
      </w:r>
      <w:r w:rsidRPr="00751ADE">
        <w:rPr>
          <w:rFonts w:ascii="Abadi" w:hAnsi="Abadi" w:cs="Times New Roman"/>
          <w:kern w:val="0"/>
        </w:rPr>
        <w:t xml:space="preserve"> frente a un crecimiento orgánico de demanda.</w:t>
      </w:r>
    </w:p>
    <w:p w14:paraId="28E24256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0B179DAF" w14:textId="28A5124A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Al </w:t>
      </w:r>
      <w:r w:rsidRPr="00751ADE">
        <w:rPr>
          <w:rFonts w:ascii="Abadi" w:hAnsi="Abadi" w:cs="Times New Roman"/>
          <w:b/>
          <w:bCs/>
          <w:kern w:val="0"/>
        </w:rPr>
        <w:t xml:space="preserve">mes </w:t>
      </w:r>
      <w:r w:rsidR="00751ADE">
        <w:rPr>
          <w:rFonts w:ascii="Abadi" w:hAnsi="Abadi" w:cs="Times New Roman"/>
          <w:b/>
          <w:bCs/>
          <w:kern w:val="0"/>
        </w:rPr>
        <w:t>2</w:t>
      </w:r>
      <w:r w:rsidRPr="00751ADE">
        <w:rPr>
          <w:rFonts w:ascii="Abadi" w:hAnsi="Abadi" w:cs="Times New Roman"/>
          <w:b/>
          <w:bCs/>
          <w:kern w:val="0"/>
        </w:rPr>
        <w:t xml:space="preserve"> aproximadamente</w:t>
      </w:r>
      <w:r w:rsidRPr="00751ADE">
        <w:rPr>
          <w:rFonts w:ascii="Abadi" w:hAnsi="Abadi" w:cs="Times New Roman"/>
          <w:kern w:val="0"/>
        </w:rPr>
        <w:t xml:space="preserve">, el avance de implementación alcanzó en torno al </w:t>
      </w:r>
      <w:r w:rsidRPr="00751ADE">
        <w:rPr>
          <w:rFonts w:ascii="Abadi" w:hAnsi="Abadi" w:cs="Times New Roman"/>
          <w:b/>
          <w:bCs/>
          <w:kern w:val="0"/>
        </w:rPr>
        <w:t>30%</w:t>
      </w:r>
      <w:r w:rsidRPr="00751ADE">
        <w:rPr>
          <w:rFonts w:ascii="Abadi" w:hAnsi="Abadi" w:cs="Times New Roman"/>
          <w:kern w:val="0"/>
        </w:rPr>
        <w:t xml:space="preserve"> del alcance del desarrollo inicial, con un equipo reducido y experto, apoyado en </w:t>
      </w:r>
      <w:r w:rsidRPr="00751ADE">
        <w:rPr>
          <w:rFonts w:ascii="Abadi" w:hAnsi="Abadi" w:cs="Times New Roman"/>
          <w:b/>
          <w:bCs/>
          <w:kern w:val="0"/>
        </w:rPr>
        <w:t>herramientas de inteligencia artificial</w:t>
      </w:r>
      <w:r w:rsidRPr="00751ADE">
        <w:rPr>
          <w:rFonts w:ascii="Abadi" w:hAnsi="Abadi" w:cs="Times New Roman"/>
          <w:kern w:val="0"/>
        </w:rPr>
        <w:t xml:space="preserve"> para acelerar tareas de diseño, revisión y productividad (sin sustituir el criterio técnico ni la responsabilidad del equipo humano).</w:t>
      </w:r>
    </w:p>
    <w:p w14:paraId="2408FE25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080A946E" w14:textId="2C2F459E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La </w:t>
      </w:r>
      <w:r w:rsidRPr="00751ADE">
        <w:rPr>
          <w:rFonts w:ascii="Abadi" w:hAnsi="Abadi" w:cs="Times New Roman"/>
          <w:b/>
          <w:bCs/>
          <w:kern w:val="0"/>
        </w:rPr>
        <w:t>estrategia de go-to-market inicial</w:t>
      </w:r>
      <w:r w:rsidRPr="00751ADE">
        <w:rPr>
          <w:rFonts w:ascii="Abadi" w:hAnsi="Abadi" w:cs="Times New Roman"/>
          <w:kern w:val="0"/>
        </w:rPr>
        <w:t xml:space="preserve"> no prevé inversión en publicidad: un </w:t>
      </w:r>
      <w:r w:rsidRPr="00751ADE">
        <w:rPr>
          <w:rFonts w:ascii="Abadi" w:hAnsi="Abadi" w:cs="Times New Roman"/>
          <w:b/>
          <w:bCs/>
          <w:kern w:val="0"/>
        </w:rPr>
        <w:t>mentor</w:t>
      </w:r>
      <w:r w:rsidRPr="00751ADE">
        <w:rPr>
          <w:rFonts w:ascii="Abadi" w:hAnsi="Abadi" w:cs="Times New Roman"/>
          <w:kern w:val="0"/>
        </w:rPr>
        <w:t xml:space="preserve"> con presencia relevante en el </w:t>
      </w:r>
      <w:r w:rsidRPr="00751ADE">
        <w:rPr>
          <w:rFonts w:ascii="Abadi" w:hAnsi="Abadi" w:cs="Times New Roman"/>
          <w:b/>
          <w:bCs/>
          <w:kern w:val="0"/>
        </w:rPr>
        <w:t xml:space="preserve">sector turístico de la región de </w:t>
      </w:r>
      <w:r w:rsidR="00751ADE">
        <w:rPr>
          <w:rFonts w:ascii="Abadi" w:hAnsi="Abadi" w:cs="Times New Roman"/>
          <w:b/>
          <w:bCs/>
          <w:kern w:val="0"/>
        </w:rPr>
        <w:t xml:space="preserve">Iguazú </w:t>
      </w:r>
      <w:r w:rsidRPr="00751ADE">
        <w:rPr>
          <w:rFonts w:ascii="Abadi" w:hAnsi="Abadi" w:cs="Times New Roman"/>
          <w:b/>
          <w:bCs/>
          <w:kern w:val="0"/>
        </w:rPr>
        <w:t>(Argentina)</w:t>
      </w:r>
      <w:r w:rsidRPr="00751ADE">
        <w:rPr>
          <w:rFonts w:ascii="Abadi" w:hAnsi="Abadi" w:cs="Times New Roman"/>
          <w:kern w:val="0"/>
        </w:rPr>
        <w:t xml:space="preserve"> facilita el </w:t>
      </w:r>
      <w:r w:rsidRPr="00751ADE">
        <w:rPr>
          <w:rFonts w:ascii="Abadi" w:hAnsi="Abadi" w:cs="Times New Roman"/>
          <w:b/>
          <w:bCs/>
          <w:kern w:val="0"/>
        </w:rPr>
        <w:t>arranque operativo</w:t>
      </w:r>
      <w:r w:rsidRPr="00751ADE">
        <w:rPr>
          <w:rFonts w:ascii="Abadi" w:hAnsi="Abadi" w:cs="Times New Roman"/>
          <w:kern w:val="0"/>
        </w:rPr>
        <w:t xml:space="preserve"> sobre empresas del propio ecosistema, y la difusión posterior se apoya en </w:t>
      </w:r>
      <w:r w:rsidRPr="00751ADE">
        <w:rPr>
          <w:rFonts w:ascii="Abadi" w:hAnsi="Abadi" w:cs="Times New Roman"/>
          <w:b/>
          <w:bCs/>
          <w:kern w:val="0"/>
        </w:rPr>
        <w:t>recomendación y boca a boca</w:t>
      </w:r>
      <w:r w:rsidRPr="00751ADE">
        <w:rPr>
          <w:rFonts w:ascii="Abadi" w:hAnsi="Abadi" w:cs="Times New Roman"/>
          <w:kern w:val="0"/>
        </w:rPr>
        <w:t xml:space="preserve"> en el sector.</w:t>
      </w:r>
    </w:p>
    <w:p w14:paraId="18ED0246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77D07C0" w14:textId="4A09239A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Se busca un </w:t>
      </w:r>
      <w:r w:rsidRPr="00751ADE">
        <w:rPr>
          <w:rFonts w:ascii="Abadi" w:hAnsi="Abadi" w:cs="Times New Roman"/>
          <w:b/>
          <w:bCs/>
          <w:kern w:val="0"/>
        </w:rPr>
        <w:t>inversor</w:t>
      </w:r>
      <w:r w:rsidRPr="00751ADE">
        <w:rPr>
          <w:rFonts w:ascii="Abadi" w:hAnsi="Abadi" w:cs="Times New Roman"/>
          <w:kern w:val="0"/>
        </w:rPr>
        <w:t xml:space="preserve"> que aporte </w:t>
      </w:r>
      <w:r w:rsidRPr="00751ADE">
        <w:rPr>
          <w:rFonts w:ascii="Abadi" w:hAnsi="Abadi" w:cs="Times New Roman"/>
          <w:b/>
          <w:bCs/>
          <w:kern w:val="0"/>
        </w:rPr>
        <w:t>capital</w:t>
      </w:r>
      <w:r w:rsidRPr="00751ADE">
        <w:rPr>
          <w:rFonts w:ascii="Abadi" w:hAnsi="Abadi" w:cs="Times New Roman"/>
          <w:kern w:val="0"/>
        </w:rPr>
        <w:t xml:space="preserve"> a cambio de un </w:t>
      </w:r>
      <w:r w:rsidRPr="00751ADE">
        <w:rPr>
          <w:rFonts w:ascii="Abadi" w:hAnsi="Abadi" w:cs="Times New Roman"/>
          <w:b/>
          <w:bCs/>
          <w:kern w:val="0"/>
        </w:rPr>
        <w:t xml:space="preserve">porcentaje de participación en el capital </w:t>
      </w:r>
      <w:r w:rsidR="00751ADE">
        <w:rPr>
          <w:rFonts w:ascii="Abadi" w:hAnsi="Abadi" w:cs="Times New Roman"/>
          <w:b/>
          <w:bCs/>
          <w:kern w:val="0"/>
        </w:rPr>
        <w:t>de 30</w:t>
      </w:r>
      <w:r w:rsidRPr="00751ADE">
        <w:rPr>
          <w:rFonts w:ascii="Abadi" w:hAnsi="Abadi" w:cs="Times New Roman"/>
          <w:b/>
          <w:bCs/>
          <w:kern w:val="0"/>
        </w:rPr>
        <w:t xml:space="preserve"> %</w:t>
      </w:r>
      <w:r w:rsidRPr="00751ADE">
        <w:rPr>
          <w:rFonts w:ascii="Abadi" w:hAnsi="Abadi" w:cs="Times New Roman"/>
          <w:kern w:val="0"/>
        </w:rPr>
        <w:t xml:space="preserve">. El capital se destina principalmente a </w:t>
      </w:r>
      <w:r w:rsidRPr="00751ADE">
        <w:rPr>
          <w:rFonts w:ascii="Abadi" w:hAnsi="Abadi" w:cs="Times New Roman"/>
          <w:b/>
          <w:bCs/>
          <w:kern w:val="0"/>
        </w:rPr>
        <w:t>completar el desarrollo</w:t>
      </w:r>
      <w:r w:rsidRPr="00751ADE">
        <w:rPr>
          <w:rFonts w:ascii="Abadi" w:hAnsi="Abadi" w:cs="Times New Roman"/>
          <w:kern w:val="0"/>
        </w:rPr>
        <w:t xml:space="preserve"> entre aproximadamente el </w:t>
      </w:r>
      <w:r w:rsidRPr="00751ADE">
        <w:rPr>
          <w:rFonts w:ascii="Abadi" w:hAnsi="Abadi" w:cs="Times New Roman"/>
          <w:b/>
          <w:bCs/>
          <w:kern w:val="0"/>
        </w:rPr>
        <w:t>mes 4 y el mes 12</w:t>
      </w:r>
      <w:r w:rsidRPr="00751ADE">
        <w:rPr>
          <w:rFonts w:ascii="Abadi" w:hAnsi="Abadi" w:cs="Times New Roman"/>
          <w:kern w:val="0"/>
        </w:rPr>
        <w:t xml:space="preserve">, y a </w:t>
      </w:r>
      <w:r w:rsidRPr="00751ADE">
        <w:rPr>
          <w:rFonts w:ascii="Abadi" w:hAnsi="Abadi" w:cs="Times New Roman"/>
          <w:b/>
          <w:bCs/>
          <w:kern w:val="0"/>
        </w:rPr>
        <w:t>cubrir costos recurrentes</w:t>
      </w:r>
      <w:r w:rsidRPr="00751ADE">
        <w:rPr>
          <w:rFonts w:ascii="Abadi" w:hAnsi="Abadi" w:cs="Times New Roman"/>
          <w:kern w:val="0"/>
        </w:rPr>
        <w:t xml:space="preserve"> (equipo e infraestructura) hasta alcanzar </w:t>
      </w:r>
      <w:r w:rsidRPr="00751ADE">
        <w:rPr>
          <w:rFonts w:ascii="Abadi" w:hAnsi="Abadi" w:cs="Times New Roman"/>
          <w:b/>
          <w:bCs/>
          <w:kern w:val="0"/>
        </w:rPr>
        <w:t>autosostenimiento</w:t>
      </w:r>
      <w:r w:rsidRPr="00751ADE">
        <w:rPr>
          <w:rFonts w:ascii="Abadi" w:hAnsi="Abadi" w:cs="Times New Roman"/>
          <w:kern w:val="0"/>
        </w:rPr>
        <w:t xml:space="preserve">: ingresos que </w:t>
      </w:r>
      <w:r w:rsidRPr="00751ADE">
        <w:rPr>
          <w:rFonts w:ascii="Abadi" w:hAnsi="Abadi" w:cs="Times New Roman"/>
          <w:b/>
          <w:bCs/>
          <w:kern w:val="0"/>
        </w:rPr>
        <w:t>cubran gastos</w:t>
      </w:r>
      <w:r w:rsidRPr="00751ADE">
        <w:rPr>
          <w:rFonts w:ascii="Abadi" w:hAnsi="Abadi" w:cs="Times New Roman"/>
          <w:kern w:val="0"/>
        </w:rPr>
        <w:t xml:space="preserve"> (nómina de desarrollo e infraestructura) y, en la medida de lo posible, </w:t>
      </w:r>
      <w:r w:rsidRPr="00751ADE">
        <w:rPr>
          <w:rFonts w:ascii="Abadi" w:hAnsi="Abadi" w:cs="Times New Roman"/>
          <w:b/>
          <w:bCs/>
          <w:kern w:val="0"/>
        </w:rPr>
        <w:t>los excedan</w:t>
      </w:r>
      <w:r w:rsidRPr="00751ADE">
        <w:rPr>
          <w:rFonts w:ascii="Abadi" w:hAnsi="Abadi" w:cs="Times New Roman"/>
          <w:kern w:val="0"/>
        </w:rPr>
        <w:t>.</w:t>
      </w:r>
    </w:p>
    <w:p w14:paraId="729F4629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35384EF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Meta de producto:</w:t>
      </w:r>
      <w:r w:rsidRPr="00751ADE">
        <w:rPr>
          <w:rFonts w:ascii="Abadi" w:hAnsi="Abadi" w:cs="Times New Roman"/>
          <w:kern w:val="0"/>
        </w:rPr>
        <w:t xml:space="preserve"> un </w:t>
      </w:r>
      <w:r w:rsidRPr="00751ADE">
        <w:rPr>
          <w:rFonts w:ascii="Abadi" w:hAnsi="Abadi" w:cs="Times New Roman"/>
          <w:b/>
          <w:bCs/>
          <w:kern w:val="0"/>
        </w:rPr>
        <w:t>MVP (producto mínimo viable) alrededor del mes 4</w:t>
      </w:r>
      <w:r w:rsidRPr="00751ADE">
        <w:rPr>
          <w:rFonts w:ascii="Abadi" w:hAnsi="Abadi" w:cs="Times New Roman"/>
          <w:kern w:val="0"/>
        </w:rPr>
        <w:t xml:space="preserve">; luego </w:t>
      </w:r>
      <w:r w:rsidRPr="00751ADE">
        <w:rPr>
          <w:rFonts w:ascii="Abadi" w:hAnsi="Abadi" w:cs="Times New Roman"/>
          <w:b/>
          <w:bCs/>
          <w:kern w:val="0"/>
        </w:rPr>
        <w:t>iteración y nuevas funcionalidades hasta aproximadamente el mes 12</w:t>
      </w:r>
      <w:r w:rsidRPr="00751ADE">
        <w:rPr>
          <w:rFonts w:ascii="Abadi" w:hAnsi="Abadi" w:cs="Times New Roman"/>
          <w:kern w:val="0"/>
        </w:rPr>
        <w:t xml:space="preserve">, momento en el </w:t>
      </w:r>
      <w:r w:rsidRPr="00751ADE">
        <w:rPr>
          <w:rFonts w:ascii="Abadi" w:hAnsi="Abadi" w:cs="Times New Roman"/>
          <w:kern w:val="0"/>
        </w:rPr>
        <w:lastRenderedPageBreak/>
        <w:t xml:space="preserve">que se estima un </w:t>
      </w:r>
      <w:r w:rsidRPr="00751ADE">
        <w:rPr>
          <w:rFonts w:ascii="Abadi" w:hAnsi="Abadi" w:cs="Times New Roman"/>
          <w:b/>
          <w:bCs/>
          <w:kern w:val="0"/>
        </w:rPr>
        <w:t>equilibrio o superávit</w:t>
      </w:r>
      <w:r w:rsidRPr="00751ADE">
        <w:rPr>
          <w:rFonts w:ascii="Abadi" w:hAnsi="Abadi" w:cs="Times New Roman"/>
          <w:kern w:val="0"/>
        </w:rPr>
        <w:t xml:space="preserve"> en la operación. El producto continuará evolucionando con nuevas capacidades según aparezcan oportunidades y demanda del mercado.</w:t>
      </w:r>
    </w:p>
    <w:p w14:paraId="161FB059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8BD12E8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88B408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413814C6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F81C892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>2. Propuesta de valor (alto nivel)</w:t>
      </w:r>
    </w:p>
    <w:p w14:paraId="50F85E4F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346CB4C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DF21134" w14:textId="100CFB0D" w:rsidR="003546E4" w:rsidRPr="00751ADE" w:rsidRDefault="003546E4" w:rsidP="00751ADE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Operación centralizada en la web:</w:t>
      </w:r>
      <w:r w:rsidRPr="00751ADE">
        <w:rPr>
          <w:rFonts w:ascii="Abadi" w:hAnsi="Abadi" w:cs="Times New Roman"/>
          <w:kern w:val="0"/>
        </w:rPr>
        <w:t xml:space="preserve"> un solo sistema para flujos internos (administración, catálogo, operación) y experiencia alineada con un modelo de negocio B2B/B2B2C según se defina en comercialización.</w:t>
      </w:r>
      <w:r w:rsidR="00751ADE">
        <w:rPr>
          <w:rFonts w:ascii="Abadi" w:hAnsi="Abadi" w:cs="Times New Roman"/>
          <w:kern w:val="0"/>
        </w:rPr>
        <w:br/>
      </w:r>
    </w:p>
    <w:p w14:paraId="3A8AD5A0" w14:textId="5D07D4BF" w:rsidR="003546E4" w:rsidRPr="00751ADE" w:rsidRDefault="003546E4" w:rsidP="00751ADE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Enfoque sectorial:</w:t>
      </w:r>
      <w:r w:rsidRPr="00751ADE">
        <w:rPr>
          <w:rFonts w:ascii="Abadi" w:hAnsi="Abadi" w:cs="Times New Roman"/>
          <w:kern w:val="0"/>
        </w:rPr>
        <w:t xml:space="preserve"> construido sobre necesidades reales de operadores turísticos, con </w:t>
      </w:r>
      <w:r w:rsidRPr="00751ADE">
        <w:rPr>
          <w:rFonts w:ascii="Abadi" w:hAnsi="Abadi" w:cs="Times New Roman"/>
          <w:b/>
          <w:bCs/>
          <w:kern w:val="0"/>
        </w:rPr>
        <w:t>validación temprana</w:t>
      </w:r>
      <w:r w:rsidRPr="00751ADE">
        <w:rPr>
          <w:rFonts w:ascii="Abadi" w:hAnsi="Abadi" w:cs="Times New Roman"/>
          <w:kern w:val="0"/>
        </w:rPr>
        <w:t xml:space="preserve"> mediante operación en empresas del entorno del mentor.</w:t>
      </w:r>
      <w:r w:rsidR="00751ADE">
        <w:rPr>
          <w:rFonts w:ascii="Abadi" w:hAnsi="Abadi" w:cs="Times New Roman"/>
          <w:kern w:val="0"/>
        </w:rPr>
        <w:br/>
      </w:r>
    </w:p>
    <w:p w14:paraId="7B323DE1" w14:textId="1A3F78E0" w:rsidR="003546E4" w:rsidRPr="00751ADE" w:rsidRDefault="003546E4" w:rsidP="00751ADE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Crecimiento orgánico:</w:t>
      </w:r>
      <w:r w:rsidRPr="00751ADE">
        <w:rPr>
          <w:rFonts w:ascii="Abadi" w:hAnsi="Abadi" w:cs="Times New Roman"/>
          <w:kern w:val="0"/>
        </w:rPr>
        <w:t xml:space="preserve"> boca a boca y red del sector, reduciendo la dependencia de adquisición de clientes vía pauta en la fase inicial.</w:t>
      </w:r>
    </w:p>
    <w:p w14:paraId="517CCA03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B5EB6DF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B9A646D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D0B7427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B73CBB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>3. Stack técnico (síntesis)</w:t>
      </w:r>
    </w:p>
    <w:p w14:paraId="145C0E1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A96636D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6710DDC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El producto se implementa como </w:t>
      </w:r>
      <w:r w:rsidRPr="00751ADE">
        <w:rPr>
          <w:rFonts w:ascii="Abadi" w:hAnsi="Abadi" w:cs="Times New Roman"/>
          <w:b/>
          <w:bCs/>
          <w:kern w:val="0"/>
        </w:rPr>
        <w:t>aplicación web</w:t>
      </w:r>
      <w:r w:rsidRPr="00751ADE">
        <w:rPr>
          <w:rFonts w:ascii="Abadi" w:hAnsi="Abadi" w:cs="Times New Roman"/>
          <w:kern w:val="0"/>
        </w:rPr>
        <w:t xml:space="preserve"> sobre un stack moderno y ampliamente adoptado en la industria:</w:t>
      </w:r>
    </w:p>
    <w:p w14:paraId="1A2D92C8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632"/>
        <w:gridCol w:w="6944"/>
      </w:tblGrid>
      <w:tr w:rsidR="00751ADE" w14:paraId="181C8198" w14:textId="77777777">
        <w:tc>
          <w:tcPr>
            <w:tcW w:w="0" w:type="auto"/>
            <w:vAlign w:val="center"/>
            <w:hideMark/>
          </w:tcPr>
          <w:p w14:paraId="17BE598E" w14:textId="77777777" w:rsidR="00751ADE" w:rsidRDefault="00751ADE">
            <w:pPr>
              <w:spacing w:after="160"/>
            </w:pPr>
            <w:r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C7E6603" w14:textId="77777777" w:rsidR="00751ADE" w:rsidRDefault="00751ADE">
            <w:pPr>
              <w:spacing w:after="160"/>
            </w:pPr>
            <w:r>
              <w:rPr>
                <w:b/>
                <w:bCs/>
              </w:rPr>
              <w:t>Tecnología (referencia)</w:t>
            </w:r>
          </w:p>
        </w:tc>
      </w:tr>
      <w:tr w:rsidR="00751ADE" w14:paraId="240704C5" w14:textId="77777777">
        <w:tc>
          <w:tcPr>
            <w:tcW w:w="0" w:type="auto"/>
            <w:vAlign w:val="center"/>
            <w:hideMark/>
          </w:tcPr>
          <w:p w14:paraId="18A46B7A" w14:textId="77777777" w:rsidR="00751ADE" w:rsidRDefault="00751ADE">
            <w:pPr>
              <w:spacing w:after="160"/>
            </w:pPr>
            <w:r>
              <w:t>Lenguaje / runtime</w:t>
            </w:r>
          </w:p>
        </w:tc>
        <w:tc>
          <w:tcPr>
            <w:tcW w:w="0" w:type="auto"/>
            <w:vAlign w:val="center"/>
            <w:hideMark/>
          </w:tcPr>
          <w:p w14:paraId="76BBF731" w14:textId="3929AD64" w:rsidR="00751ADE" w:rsidRDefault="00751ADE">
            <w:pPr>
              <w:spacing w:after="160"/>
            </w:pPr>
            <w:r>
              <w:t>PHP 8.5+</w:t>
            </w:r>
          </w:p>
        </w:tc>
      </w:tr>
      <w:tr w:rsidR="00751ADE" w14:paraId="429F45FC" w14:textId="77777777">
        <w:tc>
          <w:tcPr>
            <w:tcW w:w="0" w:type="auto"/>
            <w:vAlign w:val="center"/>
            <w:hideMark/>
          </w:tcPr>
          <w:p w14:paraId="3C4EB7AF" w14:textId="77777777" w:rsidR="00751ADE" w:rsidRDefault="00751ADE">
            <w:pPr>
              <w:spacing w:after="160"/>
            </w:pPr>
            <w: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2E97E4E" w14:textId="4C2CDB69" w:rsidR="00751ADE" w:rsidRDefault="00751ADE">
            <w:pPr>
              <w:spacing w:after="160"/>
            </w:pPr>
            <w:r>
              <w:t>Laravel 13.x</w:t>
            </w:r>
          </w:p>
        </w:tc>
      </w:tr>
      <w:tr w:rsidR="00751ADE" w14:paraId="0A7958FB" w14:textId="77777777">
        <w:tc>
          <w:tcPr>
            <w:tcW w:w="0" w:type="auto"/>
            <w:vAlign w:val="center"/>
            <w:hideMark/>
          </w:tcPr>
          <w:p w14:paraId="734CB19B" w14:textId="77777777" w:rsidR="00751ADE" w:rsidRDefault="00751ADE">
            <w:pPr>
              <w:spacing w:after="160"/>
            </w:pPr>
            <w:r>
              <w:t>Panel de administración</w:t>
            </w:r>
          </w:p>
        </w:tc>
        <w:tc>
          <w:tcPr>
            <w:tcW w:w="0" w:type="auto"/>
            <w:vAlign w:val="center"/>
            <w:hideMark/>
          </w:tcPr>
          <w:p w14:paraId="60467813" w14:textId="77777777" w:rsidR="00751ADE" w:rsidRDefault="00751ADE">
            <w:pPr>
              <w:spacing w:after="160"/>
            </w:pPr>
            <w:r>
              <w:t>Filament 5.x</w:t>
            </w:r>
          </w:p>
        </w:tc>
      </w:tr>
      <w:tr w:rsidR="00751ADE" w14:paraId="422DA7E9" w14:textId="77777777">
        <w:tc>
          <w:tcPr>
            <w:tcW w:w="0" w:type="auto"/>
            <w:vAlign w:val="center"/>
            <w:hideMark/>
          </w:tcPr>
          <w:p w14:paraId="6C57541F" w14:textId="77777777" w:rsidR="00751ADE" w:rsidRDefault="00751ADE">
            <w:pPr>
              <w:spacing w:after="160"/>
            </w:pPr>
            <w: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6D431947" w14:textId="3530EAB7" w:rsidR="00751ADE" w:rsidRDefault="00751ADE">
            <w:pPr>
              <w:spacing w:after="160"/>
            </w:pPr>
            <w:r>
              <w:t>MySQL / MariaDB</w:t>
            </w:r>
          </w:p>
        </w:tc>
      </w:tr>
      <w:tr w:rsidR="00751ADE" w14:paraId="46150C64" w14:textId="77777777">
        <w:tc>
          <w:tcPr>
            <w:tcW w:w="0" w:type="auto"/>
            <w:vAlign w:val="center"/>
            <w:hideMark/>
          </w:tcPr>
          <w:p w14:paraId="6C8F7DDE" w14:textId="77777777" w:rsidR="00751ADE" w:rsidRDefault="00751ADE">
            <w:pPr>
              <w:spacing w:after="160"/>
            </w:pPr>
            <w:r>
              <w:t>Complementos</w:t>
            </w:r>
          </w:p>
        </w:tc>
        <w:tc>
          <w:tcPr>
            <w:tcW w:w="0" w:type="auto"/>
            <w:vAlign w:val="center"/>
            <w:hideMark/>
          </w:tcPr>
          <w:p w14:paraId="57DCA0E3" w14:textId="77777777" w:rsidR="00751ADE" w:rsidRDefault="00751ADE">
            <w:pPr>
              <w:spacing w:after="160"/>
            </w:pPr>
            <w:r>
              <w:t>Bibliotecas estándar para medios, permisos, registro de actividad, etc.</w:t>
            </w:r>
          </w:p>
        </w:tc>
      </w:tr>
    </w:tbl>
    <w:p w14:paraId="0CD85361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20374CC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9A497A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i/>
          <w:iCs/>
          <w:kern w:val="0"/>
        </w:rPr>
        <w:t>Detalle: el repositorio incluye integración con componentes de personalización y buenas prácticas de estructura Laravel (migraciones, modelos, recursos de administración).</w:t>
      </w:r>
    </w:p>
    <w:p w14:paraId="7A5B41A0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9F19468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Esta base permite </w:t>
      </w:r>
      <w:r w:rsidRPr="00751ADE">
        <w:rPr>
          <w:rFonts w:ascii="Abadi" w:hAnsi="Abadi" w:cs="Times New Roman"/>
          <w:b/>
          <w:bCs/>
          <w:kern w:val="0"/>
        </w:rPr>
        <w:t>iterar con rapidez</w:t>
      </w:r>
      <w:r w:rsidRPr="00751ADE">
        <w:rPr>
          <w:rFonts w:ascii="Abadi" w:hAnsi="Abadi" w:cs="Times New Roman"/>
          <w:kern w:val="0"/>
        </w:rPr>
        <w:t xml:space="preserve">, </w:t>
      </w:r>
      <w:r w:rsidRPr="00751ADE">
        <w:rPr>
          <w:rFonts w:ascii="Abadi" w:hAnsi="Abadi" w:cs="Times New Roman"/>
          <w:b/>
          <w:bCs/>
          <w:kern w:val="0"/>
        </w:rPr>
        <w:t>auditar cambios</w:t>
      </w:r>
      <w:r w:rsidRPr="00751ADE">
        <w:rPr>
          <w:rFonts w:ascii="Abadi" w:hAnsi="Abadi" w:cs="Times New Roman"/>
          <w:kern w:val="0"/>
        </w:rPr>
        <w:t xml:space="preserve"> y </w:t>
      </w:r>
      <w:r w:rsidRPr="00751ADE">
        <w:rPr>
          <w:rFonts w:ascii="Abadi" w:hAnsi="Abadi" w:cs="Times New Roman"/>
          <w:b/>
          <w:bCs/>
          <w:kern w:val="0"/>
        </w:rPr>
        <w:t>escalar</w:t>
      </w:r>
      <w:r w:rsidRPr="00751ADE">
        <w:rPr>
          <w:rFonts w:ascii="Abadi" w:hAnsi="Abadi" w:cs="Times New Roman"/>
          <w:kern w:val="0"/>
        </w:rPr>
        <w:t xml:space="preserve"> el backend sin reescribir desde cero al incorporar integraciones (pagos, terceros, reporting) en fases posteriores.</w:t>
      </w:r>
    </w:p>
    <w:p w14:paraId="63D7283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02F4017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FBA9855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7472D6E2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74AA8C6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>4. Estado del desarrollo y equipo</w:t>
      </w:r>
    </w:p>
    <w:p w14:paraId="4DD9C980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7140B3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70017E7" w14:textId="59C4A663" w:rsidR="003546E4" w:rsidRPr="00751ADE" w:rsidRDefault="003546E4" w:rsidP="00751ADE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Forma del producto:</w:t>
      </w:r>
      <w:r w:rsidRPr="00751ADE">
        <w:rPr>
          <w:rFonts w:ascii="Abadi" w:hAnsi="Abadi" w:cs="Times New Roman"/>
          <w:kern w:val="0"/>
        </w:rPr>
        <w:t xml:space="preserve"> hoy el esfuerzo se concentra en un </w:t>
      </w:r>
      <w:r w:rsidRPr="00751ADE">
        <w:rPr>
          <w:rFonts w:ascii="Abadi" w:hAnsi="Abadi" w:cs="Times New Roman"/>
          <w:b/>
          <w:bCs/>
          <w:kern w:val="0"/>
        </w:rPr>
        <w:t>sistema 100% web</w:t>
      </w:r>
      <w:r w:rsidRPr="00751ADE">
        <w:rPr>
          <w:rFonts w:ascii="Abadi" w:hAnsi="Abadi" w:cs="Times New Roman"/>
          <w:kern w:val="0"/>
        </w:rPr>
        <w:t xml:space="preserve"> (no hay app nativa móvil en el alcance descrito</w:t>
      </w:r>
      <w:r w:rsidR="00751ADE">
        <w:rPr>
          <w:rFonts w:ascii="Abadi" w:hAnsi="Abadi" w:cs="Times New Roman"/>
          <w:kern w:val="0"/>
        </w:rPr>
        <w:t xml:space="preserve"> dado que</w:t>
      </w:r>
      <w:r w:rsidRPr="00751ADE">
        <w:rPr>
          <w:rFonts w:ascii="Abadi" w:hAnsi="Abadi" w:cs="Times New Roman"/>
          <w:kern w:val="0"/>
        </w:rPr>
        <w:t xml:space="preserve"> el acceso es vía navegador y diseño responsive</w:t>
      </w:r>
      <w:r w:rsidR="00751ADE">
        <w:rPr>
          <w:rFonts w:ascii="Abadi" w:hAnsi="Abadi" w:cs="Times New Roman"/>
          <w:kern w:val="0"/>
        </w:rPr>
        <w:t>, lo cual garantiza una operación correcta en cualquier dispositivo.</w:t>
      </w:r>
      <w:r w:rsidR="00751ADE">
        <w:rPr>
          <w:rFonts w:ascii="Abadi" w:hAnsi="Abadi" w:cs="Times New Roman"/>
          <w:kern w:val="0"/>
        </w:rPr>
        <w:br/>
      </w:r>
    </w:p>
    <w:p w14:paraId="79A1AC3E" w14:textId="682FF94E" w:rsidR="003546E4" w:rsidRPr="00751ADE" w:rsidRDefault="003546E4" w:rsidP="00751ADE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Equipo actual:</w:t>
      </w:r>
      <w:r w:rsidRPr="00751ADE">
        <w:rPr>
          <w:rFonts w:ascii="Abadi" w:hAnsi="Abadi" w:cs="Times New Roman"/>
          <w:kern w:val="0"/>
        </w:rPr>
        <w:t xml:space="preserve"> </w:t>
      </w:r>
      <w:r w:rsidRPr="00751ADE">
        <w:rPr>
          <w:rFonts w:ascii="Abadi" w:hAnsi="Abadi" w:cs="Times New Roman"/>
          <w:b/>
          <w:bCs/>
          <w:kern w:val="0"/>
        </w:rPr>
        <w:t>dos analistas programadores senior</w:t>
      </w:r>
      <w:r w:rsidRPr="00751ADE">
        <w:rPr>
          <w:rFonts w:ascii="Abadi" w:hAnsi="Abadi" w:cs="Times New Roman"/>
          <w:kern w:val="0"/>
        </w:rPr>
        <w:t xml:space="preserve">, con apoyo de </w:t>
      </w:r>
      <w:r w:rsidRPr="00751ADE">
        <w:rPr>
          <w:rFonts w:ascii="Abadi" w:hAnsi="Abadi" w:cs="Times New Roman"/>
          <w:b/>
          <w:bCs/>
          <w:kern w:val="0"/>
        </w:rPr>
        <w:t>herramientas de IA</w:t>
      </w:r>
      <w:r w:rsidRPr="00751ADE">
        <w:rPr>
          <w:rFonts w:ascii="Abadi" w:hAnsi="Abadi" w:cs="Times New Roman"/>
          <w:kern w:val="0"/>
        </w:rPr>
        <w:t xml:space="preserve"> en el flujo de trabajo (código, documentación, revisión).</w:t>
      </w:r>
      <w:r w:rsidR="00751ADE">
        <w:rPr>
          <w:rFonts w:ascii="Abadi" w:hAnsi="Abadi" w:cs="Times New Roman"/>
          <w:kern w:val="0"/>
        </w:rPr>
        <w:br/>
      </w:r>
    </w:p>
    <w:p w14:paraId="4A59B09F" w14:textId="137C2145" w:rsidR="003546E4" w:rsidRPr="00751ADE" w:rsidRDefault="003546E4" w:rsidP="00751ADE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Progreso referencial:</w:t>
      </w:r>
      <w:r w:rsidRPr="00751ADE">
        <w:rPr>
          <w:rFonts w:ascii="Abadi" w:hAnsi="Abadi" w:cs="Times New Roman"/>
          <w:kern w:val="0"/>
        </w:rPr>
        <w:t xml:space="preserve"> alrededor de </w:t>
      </w:r>
      <w:r w:rsidRPr="00751ADE">
        <w:rPr>
          <w:rFonts w:ascii="Abadi" w:hAnsi="Abadi" w:cs="Times New Roman"/>
          <w:b/>
          <w:bCs/>
          <w:kern w:val="0"/>
        </w:rPr>
        <w:t>30%</w:t>
      </w:r>
      <w:r w:rsidRPr="00751ADE">
        <w:rPr>
          <w:rFonts w:ascii="Abadi" w:hAnsi="Abadi" w:cs="Times New Roman"/>
          <w:kern w:val="0"/>
        </w:rPr>
        <w:t xml:space="preserve"> del desarrollo inicial estimado, tras aproximadamente </w:t>
      </w:r>
      <w:r w:rsidRPr="00751ADE">
        <w:rPr>
          <w:rFonts w:ascii="Abadi" w:hAnsi="Abadi" w:cs="Times New Roman"/>
          <w:b/>
          <w:bCs/>
          <w:kern w:val="0"/>
        </w:rPr>
        <w:t>dos meses</w:t>
      </w:r>
      <w:r w:rsidRPr="00751ADE">
        <w:rPr>
          <w:rFonts w:ascii="Abadi" w:hAnsi="Abadi" w:cs="Times New Roman"/>
          <w:kern w:val="0"/>
        </w:rPr>
        <w:t xml:space="preserve"> de trabajo sostenido — coherente con un arranque de producto y definición de dominio (entidades, reglas, administración).</w:t>
      </w:r>
      <w:r w:rsidR="00751ADE">
        <w:rPr>
          <w:rFonts w:ascii="Abadi" w:hAnsi="Abadi" w:cs="Times New Roman"/>
          <w:kern w:val="0"/>
        </w:rPr>
        <w:br/>
      </w:r>
    </w:p>
    <w:p w14:paraId="6DD9A564" w14:textId="3C7448DC" w:rsidR="003546E4" w:rsidRPr="00751ADE" w:rsidRDefault="003546E4" w:rsidP="00751ADE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Inversión en marketing:</w:t>
      </w:r>
      <w:r w:rsidRPr="00751ADE">
        <w:rPr>
          <w:rFonts w:ascii="Abadi" w:hAnsi="Abadi" w:cs="Times New Roman"/>
          <w:kern w:val="0"/>
        </w:rPr>
        <w:t xml:space="preserve"> </w:t>
      </w:r>
      <w:r w:rsidRPr="00751ADE">
        <w:rPr>
          <w:rFonts w:ascii="Abadi" w:hAnsi="Abadi" w:cs="Times New Roman"/>
          <w:b/>
          <w:bCs/>
          <w:kern w:val="0"/>
        </w:rPr>
        <w:t>cero</w:t>
      </w:r>
      <w:r w:rsidRPr="00751ADE">
        <w:rPr>
          <w:rFonts w:ascii="Abadi" w:hAnsi="Abadi" w:cs="Times New Roman"/>
          <w:kern w:val="0"/>
        </w:rPr>
        <w:t xml:space="preserve"> en publicidad paga a la fecha; el canal inicial es el </w:t>
      </w:r>
      <w:r w:rsidRPr="00751ADE">
        <w:rPr>
          <w:rFonts w:ascii="Abadi" w:hAnsi="Abadi" w:cs="Times New Roman"/>
          <w:b/>
          <w:bCs/>
          <w:kern w:val="0"/>
        </w:rPr>
        <w:t>ecosistema del mentor</w:t>
      </w:r>
      <w:r w:rsidRPr="00751ADE">
        <w:rPr>
          <w:rFonts w:ascii="Abadi" w:hAnsi="Abadi" w:cs="Times New Roman"/>
          <w:kern w:val="0"/>
        </w:rPr>
        <w:t xml:space="preserve"> (</w:t>
      </w:r>
      <w:r w:rsidR="00751ADE">
        <w:rPr>
          <w:rFonts w:ascii="Abadi" w:hAnsi="Abadi" w:cs="Times New Roman"/>
          <w:kern w:val="0"/>
        </w:rPr>
        <w:t>Iguazú, Argentina, Brasil</w:t>
      </w:r>
      <w:r w:rsidRPr="00751ADE">
        <w:rPr>
          <w:rFonts w:ascii="Abadi" w:hAnsi="Abadi" w:cs="Times New Roman"/>
          <w:kern w:val="0"/>
        </w:rPr>
        <w:t xml:space="preserve">) y luego </w:t>
      </w:r>
      <w:r w:rsidRPr="00751ADE">
        <w:rPr>
          <w:rFonts w:ascii="Abadi" w:hAnsi="Abadi" w:cs="Times New Roman"/>
          <w:b/>
          <w:bCs/>
          <w:kern w:val="0"/>
        </w:rPr>
        <w:t>recomendación</w:t>
      </w:r>
      <w:r w:rsidRPr="00751ADE">
        <w:rPr>
          <w:rFonts w:ascii="Abadi" w:hAnsi="Abadi" w:cs="Times New Roman"/>
          <w:kern w:val="0"/>
        </w:rPr>
        <w:t>.</w:t>
      </w:r>
    </w:p>
    <w:p w14:paraId="51AAE12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38D0192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7381F46F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B8B4194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085FC354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 xml:space="preserve">5. Hoja de ruta orientada a inversión (mes 4 </w:t>
      </w:r>
      <w:r w:rsidRPr="00751ADE">
        <w:rPr>
          <w:rFonts w:ascii="Arial" w:hAnsi="Arial" w:cs="Arial"/>
          <w:b/>
          <w:bCs/>
          <w:kern w:val="0"/>
          <w:sz w:val="28"/>
          <w:szCs w:val="28"/>
        </w:rPr>
        <w:t>→</w:t>
      </w: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 xml:space="preserve"> mes 12)</w:t>
      </w:r>
    </w:p>
    <w:p w14:paraId="5CD52AF5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78DDD0B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709DFDC2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Los hitos son </w:t>
      </w:r>
      <w:r w:rsidRPr="00751ADE">
        <w:rPr>
          <w:rFonts w:ascii="Abadi" w:hAnsi="Abadi" w:cs="Times New Roman"/>
          <w:b/>
          <w:bCs/>
          <w:kern w:val="0"/>
        </w:rPr>
        <w:t>orientativos</w:t>
      </w:r>
      <w:r w:rsidRPr="00751ADE">
        <w:rPr>
          <w:rFonts w:ascii="Abadi" w:hAnsi="Abadi" w:cs="Times New Roman"/>
          <w:kern w:val="0"/>
        </w:rPr>
        <w:t>; las fechas exactas y el desglose por sprint se ajustan con el plan de trabajo y el capital disponible.</w:t>
      </w:r>
    </w:p>
    <w:p w14:paraId="781CFBAD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tbl>
      <w:tblPr>
        <w:tblStyle w:val="GridTable1Light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3CAEB" w:themeColor="accent1" w:themeTint="66"/>
          <w:insideV w:val="single" w:sz="4" w:space="0" w:color="83CAEB" w:themeColor="accent1" w:themeTint="66"/>
        </w:tblBorders>
        <w:tblLook w:val="04A0" w:firstRow="1" w:lastRow="0" w:firstColumn="1" w:lastColumn="0" w:noHBand="0" w:noVBand="1"/>
      </w:tblPr>
      <w:tblGrid>
        <w:gridCol w:w="1812"/>
        <w:gridCol w:w="1989"/>
        <w:gridCol w:w="5775"/>
      </w:tblGrid>
      <w:tr w:rsidR="00A32E78" w14:paraId="07E5F724" w14:textId="77777777">
        <w:tc>
          <w:tcPr>
            <w:tcW w:w="0" w:type="auto"/>
            <w:tcBorders>
              <w:top w:val="single" w:sz="8" w:space="0" w:color="83CAEB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5CDF5A06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8" w:space="0" w:color="83CAEB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7F8D7550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Ventana aproximada</w:t>
            </w:r>
          </w:p>
        </w:tc>
        <w:tc>
          <w:tcPr>
            <w:tcW w:w="0" w:type="auto"/>
            <w:tcBorders>
              <w:top w:val="single" w:sz="8" w:space="0" w:color="83CAEB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70DA75CC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Objetivo</w:t>
            </w:r>
          </w:p>
        </w:tc>
      </w:tr>
      <w:tr w:rsidR="00A32E78" w14:paraId="7DFF4078" w14:textId="77777777">
        <w:tc>
          <w:tcPr>
            <w:tcW w:w="0" w:type="auto"/>
            <w:tcBorders>
              <w:top w:val="nil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1C46E670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MVP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67031FAA" w14:textId="77777777" w:rsidR="00A32E78" w:rsidRDefault="00A32E78">
            <w:pPr>
              <w:spacing w:after="160"/>
            </w:pPr>
            <w:r>
              <w:t xml:space="preserve">Hacia el </w:t>
            </w:r>
            <w:r>
              <w:rPr>
                <w:b/>
                <w:bCs/>
              </w:rPr>
              <w:t>mes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7DE2B9CF" w14:textId="77777777" w:rsidR="00A32E78" w:rsidRDefault="00A32E78">
            <w:pPr>
              <w:spacing w:after="160"/>
            </w:pPr>
            <w:r>
              <w:t xml:space="preserve">Conjunto mínimo de funcionalidades que permita </w:t>
            </w:r>
            <w:r>
              <w:rPr>
                <w:b/>
                <w:bCs/>
              </w:rPr>
              <w:t>operar en entorno real</w:t>
            </w:r>
            <w:r>
              <w:t xml:space="preserve"> (pilotaje con operador/es del ecosistema), con criterios de aceptación acordados.</w:t>
            </w:r>
          </w:p>
        </w:tc>
      </w:tr>
      <w:tr w:rsidR="00A32E78" w14:paraId="5DBCFC91" w14:textId="77777777">
        <w:tc>
          <w:tcPr>
            <w:tcW w:w="0" w:type="auto"/>
            <w:tcBorders>
              <w:top w:val="nil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4459289D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Post-MVP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2B77F3F7" w14:textId="77777777" w:rsidR="00A32E78" w:rsidRDefault="00A32E78">
            <w:r>
              <w:rPr>
                <w:b/>
                <w:bCs/>
              </w:rPr>
              <w:t>Mes 4 → mes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33D717E8" w14:textId="77777777" w:rsidR="00A32E78" w:rsidRDefault="00A32E78">
            <w:pPr>
              <w:spacing w:after="160"/>
            </w:pPr>
            <w:r>
              <w:t>Incorporar funcionalidades de mayor profundidad (operación, reportes, integraciones, refinamiento UX, etc.) según prioridad de negocio.</w:t>
            </w:r>
          </w:p>
        </w:tc>
      </w:tr>
      <w:tr w:rsidR="00A32E78" w14:paraId="7C1DDCFA" w14:textId="77777777">
        <w:tc>
          <w:tcPr>
            <w:tcW w:w="0" w:type="auto"/>
            <w:tcBorders>
              <w:top w:val="nil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363225FC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Sostenimiento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3CE8102F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Hacia el mes 12</w:t>
            </w:r>
            <w:r>
              <w:t xml:space="preserve"> (estimación)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2DC1BA89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Ingresos ≥ gastos</w:t>
            </w:r>
            <w:r>
              <w:t xml:space="preserve"> recurrentes (principalmente sueldos de desarrollo e infraestructura); objetivo de </w:t>
            </w:r>
            <w:r>
              <w:rPr>
                <w:b/>
                <w:bCs/>
              </w:rPr>
              <w:t>superávit</w:t>
            </w:r>
            <w:r>
              <w:t xml:space="preserve"> cuando el volumen y el pricing lo permitan.</w:t>
            </w:r>
          </w:p>
        </w:tc>
      </w:tr>
    </w:tbl>
    <w:p w14:paraId="2135E4AA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B921684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E7687B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Tras el mes 12, se espera </w:t>
      </w:r>
      <w:r w:rsidRPr="00751ADE">
        <w:rPr>
          <w:rFonts w:ascii="Abadi" w:hAnsi="Abadi" w:cs="Times New Roman"/>
          <w:b/>
          <w:bCs/>
          <w:kern w:val="0"/>
        </w:rPr>
        <w:t>seguir desarrollando</w:t>
      </w:r>
      <w:r w:rsidRPr="00751ADE">
        <w:rPr>
          <w:rFonts w:ascii="Abadi" w:hAnsi="Abadi" w:cs="Times New Roman"/>
          <w:kern w:val="0"/>
        </w:rPr>
        <w:t xml:space="preserve"> nuevas capacidades; la narrativa de </w:t>
      </w:r>
      <w:r w:rsidRPr="00751ADE">
        <w:rPr>
          <w:rFonts w:ascii="Abadi" w:hAnsi="Abadi" w:cs="Times New Roman"/>
          <w:kern w:val="0"/>
        </w:rPr>
        <w:lastRenderedPageBreak/>
        <w:t xml:space="preserve">inversión se centra en </w:t>
      </w:r>
      <w:r w:rsidRPr="00751ADE">
        <w:rPr>
          <w:rFonts w:ascii="Abadi" w:hAnsi="Abadi" w:cs="Times New Roman"/>
          <w:b/>
          <w:bCs/>
          <w:kern w:val="0"/>
        </w:rPr>
        <w:t>llegar con la “balanza positiva”</w:t>
      </w:r>
      <w:r w:rsidRPr="00751ADE">
        <w:rPr>
          <w:rFonts w:ascii="Abadi" w:hAnsi="Abadi" w:cs="Times New Roman"/>
          <w:kern w:val="0"/>
        </w:rPr>
        <w:t xml:space="preserve"> para reducir dependencia de capital externo en operación corriente.</w:t>
      </w:r>
    </w:p>
    <w:p w14:paraId="444249E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E1B1B5C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0F5617A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0A962F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0D4712F9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>6. Uso de capital y estructura de inversión (placeholders)</w:t>
      </w:r>
    </w:p>
    <w:p w14:paraId="7AAFA17C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ED319B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438F6610" w14:textId="6694CB29" w:rsidR="003546E4" w:rsidRPr="00751ADE" w:rsidRDefault="003546E4" w:rsidP="00A32E78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Aporte buscado:</w:t>
      </w:r>
      <w:r w:rsidRPr="00751ADE">
        <w:rPr>
          <w:rFonts w:ascii="Abadi" w:hAnsi="Abadi" w:cs="Times New Roman"/>
          <w:kern w:val="0"/>
        </w:rPr>
        <w:t xml:space="preserve"> </w:t>
      </w:r>
      <w:r w:rsidR="00A32E78">
        <w:rPr>
          <w:rFonts w:ascii="Abadi" w:hAnsi="Abadi" w:cs="Times New Roman"/>
          <w:kern w:val="0"/>
        </w:rPr>
        <w:t>ARS 36 millones</w:t>
      </w:r>
      <w:r w:rsidR="00A32E78">
        <w:rPr>
          <w:rFonts w:ascii="Abadi" w:hAnsi="Abadi" w:cs="Times New Roman"/>
          <w:kern w:val="0"/>
        </w:rPr>
        <w:br/>
      </w:r>
    </w:p>
    <w:p w14:paraId="6F4B5E0F" w14:textId="570898F3" w:rsidR="003546E4" w:rsidRPr="00751ADE" w:rsidRDefault="003546E4" w:rsidP="00A32E78">
      <w:pPr>
        <w:widowControl w:val="0"/>
        <w:numPr>
          <w:ilvl w:val="0"/>
          <w:numId w:val="1"/>
        </w:numPr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b/>
          <w:bCs/>
          <w:kern w:val="0"/>
        </w:rPr>
        <w:t>Contrapartida:</w:t>
      </w:r>
      <w:r w:rsidRPr="00751ADE">
        <w:rPr>
          <w:rFonts w:ascii="Abadi" w:hAnsi="Abadi" w:cs="Times New Roman"/>
          <w:kern w:val="0"/>
        </w:rPr>
        <w:t xml:space="preserve"> participación en el capital social o instrumento equivalente, del orden de</w:t>
      </w:r>
      <w:r w:rsidR="004D1CB3">
        <w:rPr>
          <w:rFonts w:ascii="Abadi" w:hAnsi="Abadi" w:cs="Times New Roman"/>
          <w:kern w:val="0"/>
        </w:rPr>
        <w:t>l</w:t>
      </w:r>
      <w:r w:rsidRPr="00751ADE">
        <w:rPr>
          <w:rFonts w:ascii="Abadi" w:hAnsi="Abadi" w:cs="Times New Roman"/>
          <w:kern w:val="0"/>
        </w:rPr>
        <w:t xml:space="preserve"> </w:t>
      </w:r>
      <w:r w:rsidR="00A32E78">
        <w:rPr>
          <w:rFonts w:ascii="Abadi" w:hAnsi="Abadi" w:cs="Times New Roman"/>
          <w:kern w:val="0"/>
        </w:rPr>
        <w:t>30</w:t>
      </w:r>
      <w:r w:rsidRPr="00751ADE">
        <w:rPr>
          <w:rFonts w:ascii="Abadi" w:hAnsi="Abadi" w:cs="Times New Roman"/>
          <w:b/>
          <w:bCs/>
          <w:kern w:val="0"/>
        </w:rPr>
        <w:t xml:space="preserve"> %</w:t>
      </w:r>
      <w:r w:rsidRPr="00751ADE">
        <w:rPr>
          <w:rFonts w:ascii="Abadi" w:hAnsi="Abadi" w:cs="Times New Roman"/>
          <w:kern w:val="0"/>
        </w:rPr>
        <w:t xml:space="preserve"> (</w:t>
      </w:r>
      <w:r w:rsidR="00A32E78">
        <w:rPr>
          <w:rFonts w:ascii="Abadi" w:hAnsi="Abadi" w:cs="Times New Roman"/>
          <w:kern w:val="0"/>
        </w:rPr>
        <w:t>treinta porciento</w:t>
      </w:r>
      <w:r w:rsidRPr="00751ADE">
        <w:rPr>
          <w:rFonts w:ascii="Abadi" w:hAnsi="Abadi" w:cs="Times New Roman"/>
          <w:kern w:val="0"/>
        </w:rPr>
        <w:t xml:space="preserve">).  </w:t>
      </w:r>
    </w:p>
    <w:p w14:paraId="39645505" w14:textId="3CCEDA2D" w:rsidR="003546E4" w:rsidRPr="00751ADE" w:rsidRDefault="003546E4" w:rsidP="00A32E78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ind w:firstLine="360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>•</w:t>
      </w:r>
      <w:r w:rsidR="00A32E78">
        <w:rPr>
          <w:rFonts w:ascii="Abadi" w:hAnsi="Abadi" w:cs="Times New Roman"/>
          <w:kern w:val="0"/>
        </w:rPr>
        <w:tab/>
      </w:r>
      <w:r w:rsidRPr="00751ADE">
        <w:rPr>
          <w:rFonts w:ascii="Abadi" w:hAnsi="Abadi" w:cs="Times New Roman"/>
          <w:b/>
          <w:bCs/>
          <w:kern w:val="0"/>
        </w:rPr>
        <w:t>Destinos típicos del capital en la fase descrita:</w:t>
      </w:r>
      <w:r w:rsidRPr="00751ADE">
        <w:rPr>
          <w:rFonts w:ascii="Abadi" w:hAnsi="Abadi" w:cs="Times New Roman"/>
          <w:kern w:val="0"/>
        </w:rPr>
        <w:t xml:space="preserve">  </w:t>
      </w:r>
    </w:p>
    <w:p w14:paraId="591E6620" w14:textId="7542C36D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  </w:t>
      </w:r>
      <w:r w:rsidR="00A32E78">
        <w:rPr>
          <w:rFonts w:ascii="Abadi" w:hAnsi="Abadi" w:cs="Times New Roman"/>
          <w:kern w:val="0"/>
        </w:rPr>
        <w:tab/>
      </w:r>
      <w:r w:rsidRPr="00751ADE">
        <w:rPr>
          <w:rFonts w:ascii="Abadi" w:hAnsi="Abadi" w:cs="Times New Roman"/>
          <w:kern w:val="0"/>
        </w:rPr>
        <w:t xml:space="preserve">- Nómina del equipo de desarrollo (y eventual ampliación controlada).  </w:t>
      </w:r>
    </w:p>
    <w:p w14:paraId="7E40B423" w14:textId="71575F6C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  </w:t>
      </w:r>
      <w:r w:rsidR="00A32E78">
        <w:rPr>
          <w:rFonts w:ascii="Abadi" w:hAnsi="Abadi" w:cs="Times New Roman"/>
          <w:kern w:val="0"/>
        </w:rPr>
        <w:tab/>
      </w:r>
      <w:r w:rsidRPr="00751ADE">
        <w:rPr>
          <w:rFonts w:ascii="Abadi" w:hAnsi="Abadi" w:cs="Times New Roman"/>
          <w:kern w:val="0"/>
        </w:rPr>
        <w:t xml:space="preserve">- Infraestructura (hosting, monitoreo, dominios, herramientas).  </w:t>
      </w:r>
    </w:p>
    <w:p w14:paraId="134B8CBE" w14:textId="257AC153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  </w:t>
      </w:r>
      <w:r w:rsidR="00A32E78">
        <w:rPr>
          <w:rFonts w:ascii="Abadi" w:hAnsi="Abadi" w:cs="Times New Roman"/>
          <w:kern w:val="0"/>
        </w:rPr>
        <w:tab/>
      </w:r>
      <w:r w:rsidRPr="00751ADE">
        <w:rPr>
          <w:rFonts w:ascii="Abadi" w:hAnsi="Abadi" w:cs="Times New Roman"/>
          <w:kern w:val="0"/>
        </w:rPr>
        <w:t xml:space="preserve">- Contingencia y ajustes de alcance.  </w:t>
      </w:r>
    </w:p>
    <w:p w14:paraId="54630966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7A9B010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03D4289D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7D26B77E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15A6046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32C2EE1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>7. Riesgos y mitigación (síntesis)</w:t>
      </w:r>
    </w:p>
    <w:p w14:paraId="210F323A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F068F4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tbl>
      <w:tblPr>
        <w:tblStyle w:val="GridTable1Light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3CAEB" w:themeColor="accent1" w:themeTint="66"/>
          <w:insideV w:val="single" w:sz="4" w:space="0" w:color="83CAEB" w:themeColor="accent1" w:themeTint="66"/>
        </w:tblBorders>
        <w:tblLook w:val="04A0" w:firstRow="1" w:lastRow="0" w:firstColumn="1" w:lastColumn="0" w:noHBand="0" w:noVBand="1"/>
      </w:tblPr>
      <w:tblGrid>
        <w:gridCol w:w="3329"/>
        <w:gridCol w:w="6247"/>
      </w:tblGrid>
      <w:tr w:rsidR="00A32E78" w14:paraId="20D7BF49" w14:textId="77777777">
        <w:tc>
          <w:tcPr>
            <w:tcW w:w="0" w:type="auto"/>
            <w:tcBorders>
              <w:top w:val="single" w:sz="8" w:space="0" w:color="83CAEB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5EB4EE0C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8" w:space="0" w:color="83CAEB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5E1D306D" w14:textId="77777777" w:rsidR="00A32E78" w:rsidRDefault="00A32E78">
            <w:pPr>
              <w:spacing w:after="160"/>
            </w:pPr>
            <w:r>
              <w:rPr>
                <w:b/>
                <w:bCs/>
              </w:rPr>
              <w:t>Mitigación orientativa</w:t>
            </w:r>
          </w:p>
        </w:tc>
      </w:tr>
      <w:tr w:rsidR="00A32E78" w14:paraId="11F3FEF7" w14:textId="77777777">
        <w:tc>
          <w:tcPr>
            <w:tcW w:w="0" w:type="auto"/>
            <w:tcBorders>
              <w:top w:val="nil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0FD20666" w14:textId="77777777" w:rsidR="00A32E78" w:rsidRDefault="00A32E78">
            <w:pPr>
              <w:spacing w:after="160"/>
            </w:pPr>
            <w:r>
              <w:t>Dependencia de pocos clientes iniciales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074C3759" w14:textId="29C01266" w:rsidR="00A32E78" w:rsidRDefault="00A32E78">
            <w:pPr>
              <w:spacing w:after="160"/>
            </w:pPr>
            <w:r>
              <w:t>Pilotos controlados, feedback iterativo, documentación de requisitos, poco gasto en infraestructura.</w:t>
            </w:r>
          </w:p>
        </w:tc>
      </w:tr>
      <w:tr w:rsidR="00A32E78" w14:paraId="7D0F9BD3" w14:textId="77777777">
        <w:tc>
          <w:tcPr>
            <w:tcW w:w="0" w:type="auto"/>
            <w:tcBorders>
              <w:top w:val="nil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588914F5" w14:textId="77777777" w:rsidR="00A32E78" w:rsidRDefault="00A32E78">
            <w:pPr>
              <w:spacing w:after="160"/>
            </w:pPr>
            <w:r>
              <w:t>Scope creep (demanda de funcionalidades)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1DF5E2EF" w14:textId="77777777" w:rsidR="00A32E78" w:rsidRDefault="00A32E78">
            <w:pPr>
              <w:spacing w:after="160"/>
            </w:pPr>
            <w:r w:rsidRPr="00A32E78">
              <w:rPr>
                <w:lang w:val="en-US"/>
              </w:rPr>
              <w:t xml:space="preserve">Roadmap priorizado, MVP acotado, “must have” vs. </w:t>
            </w:r>
            <w:r>
              <w:t>“nice to have”.</w:t>
            </w:r>
          </w:p>
        </w:tc>
      </w:tr>
      <w:tr w:rsidR="00A32E78" w14:paraId="23CB0449" w14:textId="77777777">
        <w:tc>
          <w:tcPr>
            <w:tcW w:w="0" w:type="auto"/>
            <w:tcBorders>
              <w:top w:val="nil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5AD9E5E9" w14:textId="77777777" w:rsidR="00A32E78" w:rsidRDefault="00A32E78">
            <w:pPr>
              <w:spacing w:after="160"/>
            </w:pPr>
            <w:r>
              <w:t>Técnico (deuda, incidentes)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74560A03" w14:textId="77777777" w:rsidR="00A32E78" w:rsidRDefault="00A32E78">
            <w:pPr>
              <w:spacing w:after="160"/>
            </w:pPr>
            <w:r>
              <w:t>Prácticas Laravel/Filament, pruebas donde aplique, entornos separados.</w:t>
            </w:r>
          </w:p>
        </w:tc>
      </w:tr>
      <w:tr w:rsidR="00A32E78" w14:paraId="55ED2009" w14:textId="77777777">
        <w:tc>
          <w:tcPr>
            <w:tcW w:w="0" w:type="auto"/>
            <w:tcBorders>
              <w:top w:val="nil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3E702D46" w14:textId="77777777" w:rsidR="00A32E78" w:rsidRDefault="00A32E78">
            <w:pPr>
              <w:spacing w:after="160"/>
            </w:pPr>
            <w:r>
              <w:t>Comercial (ritmo de ingresos)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3CAEB"/>
              <w:right w:val="single" w:sz="8" w:space="0" w:color="83CAEB"/>
            </w:tcBorders>
            <w:vAlign w:val="center"/>
            <w:hideMark/>
          </w:tcPr>
          <w:p w14:paraId="7085BE94" w14:textId="77777777" w:rsidR="00A32E78" w:rsidRDefault="00A32E78">
            <w:pPr>
              <w:spacing w:after="160"/>
            </w:pPr>
            <w:r>
              <w:t>Precio y modelo de facturación alineados con valor entregado; crecimiento orgánico medido.</w:t>
            </w:r>
          </w:p>
        </w:tc>
      </w:tr>
    </w:tbl>
    <w:p w14:paraId="34D71555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A5A3E03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309D4A7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B2FE329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72A633B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502D7EE9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  <w:sz w:val="28"/>
          <w:szCs w:val="28"/>
        </w:rPr>
      </w:pPr>
      <w:r w:rsidRPr="00751ADE">
        <w:rPr>
          <w:rFonts w:ascii="Abadi" w:hAnsi="Abadi" w:cs="Times New Roman"/>
          <w:b/>
          <w:bCs/>
          <w:kern w:val="0"/>
          <w:sz w:val="28"/>
          <w:szCs w:val="28"/>
        </w:rPr>
        <w:t>8. Próximos pasos para inversor y equipo</w:t>
      </w:r>
    </w:p>
    <w:p w14:paraId="7C6A9E7C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214F0631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FAD451D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1. Completar placeholders: </w:t>
      </w:r>
      <w:r w:rsidRPr="00751ADE">
        <w:rPr>
          <w:rFonts w:ascii="Abadi" w:hAnsi="Abadi" w:cs="Times New Roman"/>
          <w:b/>
          <w:bCs/>
          <w:kern w:val="0"/>
        </w:rPr>
        <w:t>[MONTO]</w:t>
      </w:r>
      <w:r w:rsidRPr="00751ADE">
        <w:rPr>
          <w:rFonts w:ascii="Abadi" w:hAnsi="Abadi" w:cs="Times New Roman"/>
          <w:kern w:val="0"/>
        </w:rPr>
        <w:t xml:space="preserve">, </w:t>
      </w:r>
      <w:r w:rsidRPr="00751ADE">
        <w:rPr>
          <w:rFonts w:ascii="Abadi" w:hAnsi="Abadi" w:cs="Times New Roman"/>
          <w:b/>
          <w:bCs/>
          <w:kern w:val="0"/>
        </w:rPr>
        <w:t>[X] %</w:t>
      </w:r>
      <w:r w:rsidRPr="00751ADE">
        <w:rPr>
          <w:rFonts w:ascii="Abadi" w:hAnsi="Abadi" w:cs="Times New Roman"/>
          <w:kern w:val="0"/>
        </w:rPr>
        <w:t xml:space="preserve">, y definición legal de instrumento.  </w:t>
      </w:r>
    </w:p>
    <w:p w14:paraId="65415608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 xml:space="preserve">2. Alinear </w:t>
      </w:r>
      <w:r w:rsidRPr="00751ADE">
        <w:rPr>
          <w:rFonts w:ascii="Abadi" w:hAnsi="Abadi" w:cs="Times New Roman"/>
          <w:b/>
          <w:bCs/>
          <w:kern w:val="0"/>
        </w:rPr>
        <w:t>definición de MVP</w:t>
      </w:r>
      <w:r w:rsidRPr="00751ADE">
        <w:rPr>
          <w:rFonts w:ascii="Abadi" w:hAnsi="Abadi" w:cs="Times New Roman"/>
          <w:kern w:val="0"/>
        </w:rPr>
        <w:t xml:space="preserve"> (lista corta de capacidades y criterios de “listo para producción” en pilotos).  </w:t>
      </w:r>
    </w:p>
    <w:p w14:paraId="168E4B59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lastRenderedPageBreak/>
        <w:t xml:space="preserve">3. Revisar </w:t>
      </w:r>
      <w:r w:rsidRPr="00751ADE">
        <w:rPr>
          <w:rFonts w:ascii="Abadi" w:hAnsi="Abadi" w:cs="Times New Roman"/>
          <w:b/>
          <w:bCs/>
          <w:kern w:val="0"/>
        </w:rPr>
        <w:t>proyección de gastos mensuales</w:t>
      </w:r>
      <w:r w:rsidRPr="00751ADE">
        <w:rPr>
          <w:rFonts w:ascii="Abadi" w:hAnsi="Abadi" w:cs="Times New Roman"/>
          <w:kern w:val="0"/>
        </w:rPr>
        <w:t xml:space="preserve"> (interna, no necesariamente pública en este documento) frente a </w:t>
      </w:r>
      <w:r w:rsidRPr="00751ADE">
        <w:rPr>
          <w:rFonts w:ascii="Abadi" w:hAnsi="Abadi" w:cs="Times New Roman"/>
          <w:b/>
          <w:bCs/>
          <w:kern w:val="0"/>
        </w:rPr>
        <w:t>hipótesis de ingresos</w:t>
      </w:r>
      <w:r w:rsidRPr="00751ADE">
        <w:rPr>
          <w:rFonts w:ascii="Abadi" w:hAnsi="Abadi" w:cs="Times New Roman"/>
          <w:kern w:val="0"/>
        </w:rPr>
        <w:t xml:space="preserve"> por cliente / plan.  </w:t>
      </w:r>
    </w:p>
    <w:p w14:paraId="6BED5206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kern w:val="0"/>
        </w:rPr>
        <w:t>4. Formalizar acuerdo con asesoría contable y legal.</w:t>
      </w:r>
    </w:p>
    <w:p w14:paraId="0A708EF8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B296B08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1EFBC875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3C45ECF9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p w14:paraId="61A0D656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  <w:r w:rsidRPr="00751ADE">
        <w:rPr>
          <w:rFonts w:ascii="Abadi" w:hAnsi="Abadi" w:cs="Times New Roman"/>
          <w:i/>
          <w:iCs/>
          <w:kern w:val="0"/>
        </w:rPr>
        <w:t>Documento preparado para acompañar conversaciones con inversores; no constituye oferta de inversión ni asesoramiento legal o financiero.</w:t>
      </w:r>
    </w:p>
    <w:p w14:paraId="724B7ED3" w14:textId="77777777" w:rsidR="003546E4" w:rsidRPr="00751ADE" w:rsidRDefault="003546E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Abadi" w:hAnsi="Abadi" w:cs="Times New Roman"/>
          <w:kern w:val="0"/>
        </w:rPr>
      </w:pPr>
    </w:p>
    <w:sectPr w:rsidR="003546E4" w:rsidRPr="00751A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82377"/>
    <w:multiLevelType w:val="hybridMultilevel"/>
    <w:tmpl w:val="E5B4C8AA"/>
    <w:lvl w:ilvl="0" w:tplc="BCB043EA">
      <w:start w:val="2"/>
      <w:numFmt w:val="bullet"/>
      <w:lvlText w:val="•"/>
      <w:lvlJc w:val="left"/>
      <w:pPr>
        <w:ind w:left="720" w:hanging="360"/>
      </w:pPr>
      <w:rPr>
        <w:rFonts w:ascii="Abadi" w:eastAsiaTheme="minorEastAsia" w:hAnsi="Abad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44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51ADE"/>
    <w:rsid w:val="003546E4"/>
    <w:rsid w:val="004D1CB3"/>
    <w:rsid w:val="006113A2"/>
    <w:rsid w:val="00751ADE"/>
    <w:rsid w:val="00A14119"/>
    <w:rsid w:val="00A32E78"/>
    <w:rsid w:val="00A3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34E4A"/>
  <w14:defaultImageDpi w14:val="0"/>
  <w15:docId w15:val="{224605B0-C771-4398-96CC-DC4E982E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1">
    <w:name w:val="Grid Table 1 Light Accent 1"/>
    <w:basedOn w:val="TableNormal"/>
    <w:uiPriority w:val="46"/>
    <w:rsid w:val="00751ADE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991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Schillaci</dc:creator>
  <cp:keywords/>
  <dc:description/>
  <cp:lastModifiedBy>Gabriel Schillaci</cp:lastModifiedBy>
  <cp:revision>3</cp:revision>
  <dcterms:created xsi:type="dcterms:W3CDTF">2026-04-22T23:32:00Z</dcterms:created>
  <dcterms:modified xsi:type="dcterms:W3CDTF">2026-04-23T02:19:00Z</dcterms:modified>
</cp:coreProperties>
</file>