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300" w:lineRule="auto"/>
        <w:jc w:val="center"/>
      </w:pPr>
      <w:r>
        <w:rPr>
          <w:rFonts w:ascii="Times New Roman" w:hAnsi="Times New Roman" w:eastAsia="Times New Roman"/>
          <w:b/>
          <w:i w:val="0"/>
          <w:color w:val="000000"/>
          <w:sz w:val="28"/>
        </w:rPr>
        <w:t>MÔN SWP391</w:t>
      </w:r>
    </w:p>
    <w:p/>
    <w:p/>
    <w:p>
      <w:pPr>
        <w:pStyle w:val="Title"/>
        <w:keepNext w:val="0"/>
        <w:spacing w:before="0" w:after="160" w:line="300" w:lineRule="auto"/>
        <w:jc w:val="center"/>
      </w:pPr>
      <w:r>
        <w:rPr>
          <w:rFonts w:ascii="Times New Roman" w:hAnsi="Times New Roman" w:eastAsia="Times New Roman"/>
          <w:b/>
          <w:i w:val="0"/>
          <w:color w:val="000000"/>
          <w:sz w:val="40"/>
        </w:rPr>
        <w:t>ĐỀ XUẤT DỰ ÁN</w:t>
      </w:r>
    </w:p>
    <w:p>
      <w:pPr>
        <w:keepNext w:val="0"/>
        <w:spacing w:before="0" w:after="400" w:line="288" w:lineRule="auto"/>
        <w:jc w:val="center"/>
      </w:pPr>
      <w:r>
        <w:rPr>
          <w:rFonts w:ascii="Times New Roman" w:hAnsi="Times New Roman" w:eastAsia="Times New Roman"/>
          <w:b/>
          <w:i w:val="0"/>
          <w:color w:val="000000"/>
          <w:sz w:val="34"/>
        </w:rPr>
        <w:t>Hệ thống quản lý bán hàng và kho đồ gia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72"/>
        <w:gridCol w:w="4872"/>
      </w:tblGrid>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i w:val="0"/>
                <w:color w:val="000000"/>
                <w:sz w:val="24"/>
              </w:rPr>
              <w:t>Nhóm</w:t>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Group03</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i w:val="0"/>
                <w:color w:val="000000"/>
                <w:sz w:val="24"/>
              </w:rPr>
              <w:t>Thành viên</w:t>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ChuanDH</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ThienTP</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AnNP</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NhaLP</w:t>
            </w:r>
          </w:p>
        </w:tc>
      </w:tr>
      <w:tr>
        <w:tc>
          <w:tcPr>
            <w:tcW w:type="dxa" w:w="2232"/>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r>
          </w:p>
        </w:tc>
        <w:tc>
          <w:tcPr>
            <w:tcW w:type="dxa" w:w="6768"/>
            <w:vAlign w:val="center"/>
            <w:tcMar>
              <w:top w:w="120" w:type="dxa"/>
              <w:start w:w="140" w:type="dxa"/>
              <w:bottom w:w="120" w:type="dxa"/>
              <w:end w:w="140" w:type="dxa"/>
            </w:tcMar>
          </w:tcPr>
          <w:p>
            <w:pPr>
              <w:keepNext w:val="0"/>
              <w:spacing w:before="0" w:after="0" w:line="264" w:lineRule="auto"/>
            </w:pPr>
            <w:r>
              <w:rPr>
                <w:rFonts w:ascii="Times New Roman" w:hAnsi="Times New Roman" w:eastAsia="Times New Roman"/>
                <w:b w:val="0"/>
                <w:i w:val="0"/>
                <w:color w:val="000000"/>
                <w:sz w:val="24"/>
              </w:rPr>
              <w:t>TranLTB</w:t>
            </w:r>
          </w:p>
        </w:tc>
      </w:tr>
    </w:tbl>
    <w:p>
      <w:pPr>
        <w:keepNext w:val="0"/>
        <w:spacing w:before="560" w:after="0" w:line="300" w:lineRule="auto"/>
        <w:jc w:val="center"/>
      </w:pPr>
      <w:r>
        <w:rPr>
          <w:rFonts w:ascii="Times New Roman" w:hAnsi="Times New Roman" w:eastAsia="Times New Roman"/>
          <w:b w:val="0"/>
          <w:i w:val="0"/>
          <w:color w:val="000000"/>
          <w:sz w:val="24"/>
        </w:rPr>
        <w:t>Năm 2026</w:t>
      </w:r>
    </w:p>
    <w:p>
      <w:r>
        <w:rPr>
          <w:color w:val="000000"/>
        </w:rPr>
        <w:br w:type="page"/>
      </w:r>
    </w:p>
    <w:p>
      <w:pPr>
        <w:pStyle w:val="Heading1"/>
      </w:pPr>
      <w:r>
        <w:rPr>
          <w:rFonts w:ascii="Times New Roman" w:hAnsi="Times New Roman" w:eastAsia="Times New Roman"/>
          <w:b/>
          <w:i w:val="0"/>
          <w:color w:val="000000"/>
          <w:sz w:val="30"/>
        </w:rPr>
        <w:t>1. Tên của dự án</w:t>
      </w:r>
    </w:p>
    <w:p>
      <w:pPr>
        <w:keepNext w:val="0"/>
        <w:spacing w:before="0" w:after="60" w:line="300" w:lineRule="auto"/>
      </w:pPr>
      <w:r>
        <w:rPr>
          <w:rFonts w:ascii="Times New Roman" w:hAnsi="Times New Roman" w:eastAsia="Times New Roman"/>
          <w:b/>
          <w:i w:val="0"/>
          <w:color w:val="000000"/>
          <w:sz w:val="24"/>
        </w:rPr>
        <w:t xml:space="preserve">Tên tiếng Việt: </w:t>
      </w:r>
      <w:r>
        <w:rPr>
          <w:rFonts w:ascii="Times New Roman" w:hAnsi="Times New Roman" w:eastAsia="Times New Roman"/>
          <w:b w:val="0"/>
          <w:i w:val="0"/>
          <w:color w:val="000000"/>
          <w:sz w:val="24"/>
        </w:rPr>
        <w:t>Hệ thống quản lý bán hàng và kho đồ gia dụng.</w:t>
      </w:r>
    </w:p>
    <w:p>
      <w:pPr>
        <w:keepNext w:val="0"/>
        <w:spacing w:before="0" w:after="160" w:line="300" w:lineRule="auto"/>
      </w:pPr>
      <w:r>
        <w:rPr>
          <w:rFonts w:ascii="Times New Roman" w:hAnsi="Times New Roman" w:eastAsia="Times New Roman"/>
          <w:b/>
          <w:i w:val="0"/>
          <w:color w:val="000000"/>
          <w:sz w:val="24"/>
        </w:rPr>
        <w:t xml:space="preserve">Tên tiếng Anh: </w:t>
      </w:r>
      <w:r>
        <w:rPr>
          <w:rFonts w:ascii="Times New Roman" w:hAnsi="Times New Roman" w:eastAsia="Times New Roman"/>
          <w:b w:val="0"/>
          <w:i w:val="0"/>
          <w:color w:val="000000"/>
          <w:sz w:val="24"/>
        </w:rPr>
        <w:t>Household Goods Sales and Inventory Management System.</w:t>
      </w:r>
    </w:p>
    <w:p>
      <w:pPr>
        <w:pStyle w:val="Heading1"/>
      </w:pPr>
      <w:r>
        <w:rPr>
          <w:rFonts w:ascii="Times New Roman" w:hAnsi="Times New Roman" w:eastAsia="Times New Roman"/>
          <w:b/>
          <w:i w:val="0"/>
          <w:color w:val="000000"/>
          <w:sz w:val="30"/>
        </w:rPr>
        <w:t>2. Tổng quan về dự án</w:t>
      </w:r>
    </w:p>
    <w:p>
      <w:pPr>
        <w:keepNext w:val="0"/>
        <w:spacing w:before="0" w:after="120" w:line="312" w:lineRule="auto"/>
        <w:ind w:firstLine="425"/>
      </w:pPr>
      <w:r>
        <w:rPr>
          <w:rFonts w:ascii="Times New Roman" w:hAnsi="Times New Roman" w:eastAsia="Times New Roman"/>
          <w:b w:val="0"/>
          <w:i w:val="0"/>
          <w:color w:val="000000"/>
          <w:sz w:val="24"/>
        </w:rPr>
        <w:t>Dự án xây dựng một hệ thống web hỗ trợ hoạt động bán hàng và quản lý tồn kho cho một cửa hàng đồ gia dụng. Hệ thống phục vụ cả bán hàng giao tận nơi và bán trực tiếp tại quầy. Dữ liệu đơn hàng, thanh toán, tồn kho và trả hàng được quản lý tập trung để nhân viên dễ theo dõi và hạn chế sai lệch khi xử lý thủ công.</w:t>
      </w:r>
    </w:p>
    <w:p>
      <w:pPr>
        <w:keepNext w:val="0"/>
        <w:spacing w:before="0" w:after="120" w:line="312" w:lineRule="auto"/>
        <w:ind w:firstLine="425"/>
      </w:pPr>
      <w:r>
        <w:rPr>
          <w:rFonts w:ascii="Times New Roman" w:hAnsi="Times New Roman" w:eastAsia="Times New Roman"/>
          <w:b w:val="0"/>
          <w:i w:val="0"/>
          <w:color w:val="000000"/>
          <w:sz w:val="24"/>
        </w:rPr>
        <w:t>Mục tiêu của nhóm là tạo ra một quy trình thống nhất từ lúc khách xem sản phẩm, đặt hàng, thanh toán đến lúc nhân viên đóng gói, giao hàng và cập nhật kết quả. Mỗi thay đổi tồn kho đều có lịch sử để kiểm tra lại. Quản lý có thể theo dõi doanh số, dòng tiền và biến động tồn kho từ dữ liệu đã phát sinh trong hệ thống.</w:t>
      </w:r>
    </w:p>
    <w:p>
      <w:pPr>
        <w:keepNext w:val="0"/>
        <w:spacing w:before="0" w:after="120" w:line="312" w:lineRule="auto"/>
        <w:ind w:firstLine="425"/>
      </w:pPr>
      <w:r>
        <w:rPr>
          <w:rFonts w:ascii="Times New Roman" w:hAnsi="Times New Roman" w:eastAsia="Times New Roman"/>
          <w:b w:val="0"/>
          <w:i w:val="0"/>
          <w:color w:val="000000"/>
          <w:sz w:val="24"/>
        </w:rPr>
        <w:t>Phạm vi được giới hạn ở một cửa hàng và một kho. Sản phẩm chỉ dùng các đơn vị bán cố định do quản lý nhập, ví dụ chảo 24 cm hoặc chảo 28 cm; hệ thống không xây dựng bộ thuộc tính động theo màu sắc, kích thước hay tổ hợp biến thể. Dự án cũng không bao gồm nhà cung cấp, đơn mua hàng, nhiều chi nhánh, vận chuyển qua API, bảo hành, đổi sản phẩm hoặc chương trình khách hàng thân thiết.</w:t>
      </w:r>
    </w:p>
    <w:p>
      <w:pPr>
        <w:keepNext/>
        <w:spacing w:before="80" w:after="80" w:line="300" w:lineRule="auto"/>
      </w:pPr>
      <w:r>
        <w:rPr>
          <w:rFonts w:ascii="Times New Roman" w:hAnsi="Times New Roman" w:eastAsia="Times New Roman"/>
          <w:b/>
          <w:i w:val="0"/>
          <w:color w:val="000000"/>
          <w:sz w:val="24"/>
        </w:rPr>
        <w:t>Kết quả dự kiến</w:t>
      </w:r>
    </w:p>
    <w:p>
      <w:pPr>
        <w:pStyle w:val="ListBullet"/>
        <w:keepNext w:val="0"/>
        <w:spacing w:before="0" w:after="60" w:line="288" w:lineRule="auto"/>
        <w:ind w:left="425" w:hanging="198"/>
      </w:pPr>
      <w:r>
        <w:rPr>
          <w:rFonts w:ascii="Times New Roman" w:hAnsi="Times New Roman" w:eastAsia="Times New Roman"/>
          <w:b w:val="0"/>
          <w:i w:val="0"/>
          <w:color w:val="000000"/>
          <w:sz w:val="24"/>
        </w:rPr>
        <w:t>Khách hàng có thể xem sản phẩm, đặt hàng, theo dõi đơn và gửi yêu cầu trả hàng trên một hệ thống.</w:t>
      </w:r>
    </w:p>
    <w:p>
      <w:pPr>
        <w:pStyle w:val="ListBullet"/>
        <w:keepNext w:val="0"/>
        <w:spacing w:before="0" w:after="60" w:line="288" w:lineRule="auto"/>
        <w:ind w:left="425" w:hanging="198"/>
      </w:pPr>
      <w:r>
        <w:rPr>
          <w:rFonts w:ascii="Times New Roman" w:hAnsi="Times New Roman" w:eastAsia="Times New Roman"/>
          <w:b w:val="0"/>
          <w:i w:val="0"/>
          <w:color w:val="000000"/>
          <w:sz w:val="24"/>
        </w:rPr>
        <w:t>Nhân viên xử lý đơn, bán tại quầy, nhập kho và tiếp nhận hàng trả theo đúng trạng thái.</w:t>
      </w:r>
    </w:p>
    <w:p>
      <w:pPr>
        <w:pStyle w:val="ListBullet"/>
        <w:keepNext w:val="0"/>
        <w:spacing w:before="0" w:after="60" w:line="288" w:lineRule="auto"/>
        <w:ind w:left="425" w:hanging="198"/>
      </w:pPr>
      <w:r>
        <w:rPr>
          <w:rFonts w:ascii="Times New Roman" w:hAnsi="Times New Roman" w:eastAsia="Times New Roman"/>
          <w:b w:val="0"/>
          <w:i w:val="0"/>
          <w:color w:val="000000"/>
          <w:sz w:val="24"/>
        </w:rPr>
        <w:t>Số lượng tồn, số lượng đã giữ và lịch sử biến động kho khớp với các giao dịch đã phát sinh.</w:t>
      </w:r>
    </w:p>
    <w:p>
      <w:pPr>
        <w:pStyle w:val="ListBullet"/>
        <w:keepNext w:val="0"/>
        <w:spacing w:before="0" w:after="60" w:line="288" w:lineRule="auto"/>
        <w:ind w:left="425" w:hanging="198"/>
      </w:pPr>
      <w:r>
        <w:rPr>
          <w:rFonts w:ascii="Times New Roman" w:hAnsi="Times New Roman" w:eastAsia="Times New Roman"/>
          <w:b w:val="0"/>
          <w:i w:val="0"/>
          <w:color w:val="000000"/>
          <w:sz w:val="24"/>
        </w:rPr>
        <w:t>Quản lý có dữ liệu để kiểm tra doanh số, dòng tiền và tồn kho theo khoảng thời gian.</w:t>
      </w:r>
    </w:p>
    <w:p>
      <w:pPr>
        <w:keepNext w:val="0"/>
        <w:spacing w:before="100" w:after="0" w:line="300" w:lineRule="auto"/>
      </w:pPr>
      <w:r>
        <w:rPr>
          <w:rFonts w:ascii="Times New Roman" w:hAnsi="Times New Roman" w:eastAsia="Times New Roman"/>
          <w:b/>
          <w:i w:val="0"/>
          <w:color w:val="000000"/>
          <w:sz w:val="24"/>
        </w:rPr>
        <w:t xml:space="preserve">Công nghệ dự kiến: </w:t>
      </w:r>
      <w:r>
        <w:rPr>
          <w:rFonts w:ascii="Times New Roman" w:hAnsi="Times New Roman" w:eastAsia="Times New Roman"/>
          <w:b w:val="0"/>
          <w:i w:val="0"/>
          <w:color w:val="000000"/>
          <w:sz w:val="24"/>
        </w:rPr>
        <w:t>GitLab, Spring Boot theo mô hình MVC, ReactJS và PostgreSQL trên Supabase.</w:t>
      </w:r>
    </w:p>
    <w:p>
      <w:pPr>
        <w:pStyle w:val="Heading1"/>
        <w:pageBreakBefore/>
      </w:pPr>
      <w:r>
        <w:rPr>
          <w:rFonts w:ascii="Times New Roman" w:hAnsi="Times New Roman" w:eastAsia="Times New Roman"/>
          <w:b/>
          <w:i w:val="0"/>
          <w:color w:val="000000"/>
          <w:sz w:val="30"/>
        </w:rPr>
        <w:t>3. Các actor chính và actor phụ</w:t>
      </w:r>
    </w:p>
    <w:p>
      <w:pPr>
        <w:keepNext w:val="0"/>
        <w:spacing w:before="0" w:after="120" w:line="312" w:lineRule="auto"/>
      </w:pPr>
      <w:r>
        <w:rPr>
          <w:rFonts w:ascii="Times New Roman" w:hAnsi="Times New Roman" w:eastAsia="Times New Roman"/>
          <w:b w:val="0"/>
          <w:i w:val="0"/>
          <w:color w:val="000000"/>
          <w:sz w:val="24"/>
        </w:rPr>
        <w:t>Hệ thống có bốn actor trực tiếp sử dụng và hai actor hỗ trợ. Quyền thao tác được tách theo vai trò để người dùng chỉ xem hoặc cập nhật dữ liệu cần thiết cho công việc của mình.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6"/>
        <w:gridCol w:w="2436"/>
        <w:gridCol w:w="2436"/>
        <w:gridCol w:w="2436"/>
      </w:tblGrid>
      <w:tr>
        <w:trPr>
          <w:tblHeader w:val="true"/>
        </w:trPr>
        <w:tc>
          <w:tcPr>
            <w:tcW w:type="dxa" w:w="1152"/>
            <w:shd w:fill="E7E6E6"/>
            <w:tcMar>
              <w:top w:w="120" w:type="dxa"/>
              <w:start w:w="140" w:type="dxa"/>
              <w:bottom w:w="120" w:type="dxa"/>
              <w:end w:w="140" w:type="dxa"/>
            </w:tcMar>
            <w:vAlign w:val="center"/>
          </w:tcPr>
          <w:p>
            <w:pPr>
              <w:keepNext w:val="0"/>
              <w:spacing w:before="0" w:after="0" w:line="264" w:lineRule="auto"/>
              <w:jc w:val="center"/>
            </w:pPr>
            <w:r>
              <w:rPr>
                <w:rFonts w:ascii="Times New Roman" w:hAnsi="Times New Roman" w:eastAsia="Times New Roman"/>
                <w:b/>
                <w:i w:val="0"/>
                <w:color w:val="000000"/>
                <w:sz w:val="22"/>
              </w:rPr>
              <w:t>Loại</w:t>
            </w:r>
          </w:p>
        </w:tc>
        <w:tc>
          <w:tcPr>
            <w:tcW w:type="dxa" w:w="1655"/>
            <w:shd w:fill="E7E6E6"/>
            <w:tcMar>
              <w:top w:w="120" w:type="dxa"/>
              <w:start w:w="140" w:type="dxa"/>
              <w:bottom w:w="120" w:type="dxa"/>
              <w:end w:w="140" w:type="dxa"/>
            </w:tcMar>
            <w:vAlign w:val="center"/>
          </w:tcPr>
          <w:p>
            <w:pPr>
              <w:keepNext w:val="0"/>
              <w:spacing w:before="0" w:after="0" w:line="264" w:lineRule="auto"/>
              <w:jc w:val="center"/>
            </w:pPr>
            <w:r>
              <w:rPr>
                <w:rFonts w:ascii="Times New Roman" w:hAnsi="Times New Roman" w:eastAsia="Times New Roman"/>
                <w:b/>
                <w:i w:val="0"/>
                <w:color w:val="000000"/>
                <w:sz w:val="22"/>
              </w:rPr>
              <w:t>Actor</w:t>
            </w:r>
          </w:p>
        </w:tc>
        <w:tc>
          <w:tcPr>
            <w:tcW w:type="dxa" w:w="2664"/>
            <w:shd w:fill="E7E6E6"/>
            <w:tcMar>
              <w:top w:w="120" w:type="dxa"/>
              <w:start w:w="140" w:type="dxa"/>
              <w:bottom w:w="120" w:type="dxa"/>
              <w:end w:w="140" w:type="dxa"/>
            </w:tcMar>
            <w:vAlign w:val="center"/>
          </w:tcPr>
          <w:p>
            <w:pPr>
              <w:keepNext w:val="0"/>
              <w:spacing w:before="0" w:after="0" w:line="264" w:lineRule="auto"/>
              <w:jc w:val="center"/>
            </w:pPr>
            <w:r>
              <w:rPr>
                <w:rFonts w:ascii="Times New Roman" w:hAnsi="Times New Roman" w:eastAsia="Times New Roman"/>
                <w:b/>
                <w:i w:val="0"/>
                <w:color w:val="000000"/>
                <w:sz w:val="22"/>
              </w:rPr>
              <w:t>Vai trò</w:t>
            </w:r>
          </w:p>
        </w:tc>
        <w:tc>
          <w:tcPr>
            <w:tcW w:type="dxa" w:w="3888"/>
            <w:shd w:fill="E7E6E6"/>
            <w:tcMar>
              <w:top w:w="120" w:type="dxa"/>
              <w:start w:w="140" w:type="dxa"/>
              <w:bottom w:w="120" w:type="dxa"/>
              <w:end w:w="140" w:type="dxa"/>
            </w:tcMar>
            <w:vAlign w:val="center"/>
          </w:tcPr>
          <w:p>
            <w:pPr>
              <w:keepNext w:val="0"/>
              <w:spacing w:before="0" w:after="0" w:line="264" w:lineRule="auto"/>
              <w:jc w:val="center"/>
            </w:pPr>
            <w:r>
              <w:rPr>
                <w:rFonts w:ascii="Times New Roman" w:hAnsi="Times New Roman" w:eastAsia="Times New Roman"/>
                <w:b/>
                <w:i w:val="0"/>
                <w:color w:val="000000"/>
                <w:sz w:val="22"/>
              </w:rPr>
              <w:t>Chức năng tiêu biểu</w:t>
            </w:r>
          </w:p>
        </w:tc>
      </w:tr>
      <w:tr>
        <w:tc>
          <w:tcPr>
            <w:tcW w:type="dxa" w:w="1152"/>
            <w:tcMar>
              <w:top w:w="120" w:type="dxa"/>
              <w:start w:w="140" w:type="dxa"/>
              <w:bottom w:w="120" w:type="dxa"/>
              <w:end w:w="140" w:type="dxa"/>
            </w:tcMar>
            <w:vAlign w:val="center"/>
          </w:tcPr>
          <w:p>
            <w:pPr>
              <w:keepNext w:val="0"/>
              <w:spacing w:before="0" w:after="0" w:line="276" w:lineRule="auto"/>
              <w:jc w:val="center"/>
            </w:pPr>
            <w:r>
              <w:rPr>
                <w:rFonts w:ascii="Times New Roman" w:hAnsi="Times New Roman" w:eastAsia="Times New Roman"/>
                <w:b w:val="0"/>
                <w:i w:val="0"/>
                <w:color w:val="000000"/>
                <w:sz w:val="21"/>
              </w:rPr>
              <w:t>Chính</w:t>
            </w:r>
          </w:p>
        </w:tc>
        <w:tc>
          <w:tcPr>
            <w:tcW w:type="dxa" w:w="1655"/>
            <w:tcMar>
              <w:top w:w="120" w:type="dxa"/>
              <w:start w:w="140" w:type="dxa"/>
              <w:bottom w:w="120" w:type="dxa"/>
              <w:end w:w="140" w:type="dxa"/>
            </w:tcMar>
            <w:vAlign w:val="center"/>
          </w:tcPr>
          <w:p>
            <w:pPr>
              <w:keepNext w:val="0"/>
              <w:spacing w:before="0" w:after="0" w:line="276" w:lineRule="auto"/>
              <w:jc w:val="center"/>
            </w:pPr>
            <w:r>
              <w:rPr>
                <w:rFonts w:ascii="Times New Roman" w:hAnsi="Times New Roman" w:eastAsia="Times New Roman"/>
                <w:b/>
                <w:i w:val="0"/>
                <w:color w:val="000000"/>
                <w:sz w:val="21"/>
              </w:rPr>
              <w:t>Khách vãng lai</w:t>
            </w:r>
          </w:p>
        </w:tc>
        <w:tc>
          <w:tcPr>
            <w:tcW w:type="dxa" w:w="2664"/>
            <w:tcMar>
              <w:top w:w="120" w:type="dxa"/>
              <w:start w:w="140" w:type="dxa"/>
              <w:bottom w:w="120" w:type="dxa"/>
              <w:end w:w="140" w:type="dxa"/>
            </w:tcMar>
            <w:vAlign w:val="center"/>
          </w:tcPr>
          <w:p>
            <w:pPr>
              <w:keepNext w:val="0"/>
              <w:spacing w:before="0" w:after="0" w:line="276" w:lineRule="auto"/>
              <w:jc w:val="left"/>
            </w:pPr>
            <w:r>
              <w:rPr>
                <w:rFonts w:ascii="Times New Roman" w:hAnsi="Times New Roman" w:eastAsia="Times New Roman"/>
                <w:b w:val="0"/>
                <w:i w:val="0"/>
                <w:color w:val="000000"/>
                <w:sz w:val="21"/>
              </w:rPr>
              <w:t>Người chưa đăng nhập</w:t>
            </w:r>
          </w:p>
        </w:tc>
        <w:tc>
          <w:tcPr>
            <w:tcW w:type="dxa" w:w="3888"/>
            <w:tcMar>
              <w:top w:w="120" w:type="dxa"/>
              <w:start w:w="140" w:type="dxa"/>
              <w:bottom w:w="120" w:type="dxa"/>
              <w:end w:w="140" w:type="dxa"/>
            </w:tcMar>
            <w:vAlign w:val="center"/>
          </w:tcPr>
          <w:p>
            <w:pPr>
              <w:keepNext w:val="0"/>
              <w:spacing w:before="0" w:after="0" w:line="276" w:lineRule="auto"/>
              <w:jc w:val="left"/>
            </w:pPr>
            <w:r>
              <w:rPr>
                <w:rFonts w:ascii="Times New Roman" w:hAnsi="Times New Roman" w:eastAsia="Times New Roman"/>
                <w:b w:val="0"/>
                <w:i w:val="0"/>
                <w:color w:val="000000"/>
                <w:sz w:val="21"/>
              </w:rPr>
              <w:t>Xem, tìm kiếm sản phẩm; xem chi tiết; dùng giỏ hàng; đăng ký, đăng nhập và yêu cầu đặt lại mật khẩu.</w:t>
            </w:r>
          </w:p>
        </w:tc>
      </w:tr>
      <w:tr>
        <w:tc>
          <w:tcPr>
            <w:tcW w:type="dxa" w:w="1152"/>
            <w:tcMar>
              <w:top w:w="120" w:type="dxa"/>
              <w:start w:w="140" w:type="dxa"/>
              <w:bottom w:w="120" w:type="dxa"/>
              <w:end w:w="140" w:type="dxa"/>
            </w:tcMar>
            <w:vAlign w:val="center"/>
            <w:shd w:fill="F7F7F7"/>
          </w:tcPr>
          <w:p>
            <w:pPr>
              <w:keepNext w:val="0"/>
              <w:spacing w:before="0" w:after="0" w:line="276" w:lineRule="auto"/>
              <w:jc w:val="center"/>
            </w:pPr>
            <w:r>
              <w:rPr>
                <w:rFonts w:ascii="Times New Roman" w:hAnsi="Times New Roman" w:eastAsia="Times New Roman"/>
                <w:b w:val="0"/>
                <w:i w:val="0"/>
                <w:color w:val="000000"/>
                <w:sz w:val="21"/>
              </w:rPr>
              <w:t>Chính</w:t>
            </w:r>
          </w:p>
        </w:tc>
        <w:tc>
          <w:tcPr>
            <w:tcW w:type="dxa" w:w="1655"/>
            <w:tcMar>
              <w:top w:w="120" w:type="dxa"/>
              <w:start w:w="140" w:type="dxa"/>
              <w:bottom w:w="120" w:type="dxa"/>
              <w:end w:w="140" w:type="dxa"/>
            </w:tcMar>
            <w:vAlign w:val="center"/>
            <w:shd w:fill="F7F7F7"/>
          </w:tcPr>
          <w:p>
            <w:pPr>
              <w:keepNext w:val="0"/>
              <w:spacing w:before="0" w:after="0" w:line="276" w:lineRule="auto"/>
              <w:jc w:val="center"/>
            </w:pPr>
            <w:r>
              <w:rPr>
                <w:rFonts w:ascii="Times New Roman" w:hAnsi="Times New Roman" w:eastAsia="Times New Roman"/>
                <w:b/>
                <w:i w:val="0"/>
                <w:color w:val="000000"/>
                <w:sz w:val="21"/>
              </w:rPr>
              <w:t>Khách hàng</w:t>
            </w:r>
          </w:p>
        </w:tc>
        <w:tc>
          <w:tcPr>
            <w:tcW w:type="dxa" w:w="2664"/>
            <w:tcMar>
              <w:top w:w="120" w:type="dxa"/>
              <w:start w:w="140" w:type="dxa"/>
              <w:bottom w:w="120" w:type="dxa"/>
              <w:end w:w="140" w:type="dxa"/>
            </w:tcMar>
            <w:vAlign w:val="center"/>
            <w:shd w:fill="F7F7F7"/>
          </w:tcPr>
          <w:p>
            <w:pPr>
              <w:keepNext w:val="0"/>
              <w:spacing w:before="0" w:after="0" w:line="276" w:lineRule="auto"/>
              <w:jc w:val="left"/>
            </w:pPr>
            <w:r>
              <w:rPr>
                <w:rFonts w:ascii="Times New Roman" w:hAnsi="Times New Roman" w:eastAsia="Times New Roman"/>
                <w:b w:val="0"/>
                <w:i w:val="0"/>
                <w:color w:val="000000"/>
                <w:sz w:val="21"/>
              </w:rPr>
              <w:t>Người mua đã có tài khoản</w:t>
            </w:r>
          </w:p>
        </w:tc>
        <w:tc>
          <w:tcPr>
            <w:tcW w:type="dxa" w:w="3888"/>
            <w:tcMar>
              <w:top w:w="120" w:type="dxa"/>
              <w:start w:w="140" w:type="dxa"/>
              <w:bottom w:w="120" w:type="dxa"/>
              <w:end w:w="140" w:type="dxa"/>
            </w:tcMar>
            <w:vAlign w:val="center"/>
            <w:shd w:fill="F7F7F7"/>
          </w:tcPr>
          <w:p>
            <w:pPr>
              <w:keepNext w:val="0"/>
              <w:spacing w:before="0" w:after="0" w:line="276" w:lineRule="auto"/>
              <w:jc w:val="left"/>
            </w:pPr>
            <w:r>
              <w:rPr>
                <w:rFonts w:ascii="Times New Roman" w:hAnsi="Times New Roman" w:eastAsia="Times New Roman"/>
                <w:b w:val="0"/>
                <w:i w:val="0"/>
                <w:color w:val="000000"/>
                <w:sz w:val="21"/>
              </w:rPr>
              <w:t>Quản lý hồ sơ, địa chỉ; đặt hàng giao tận nơi; thanh toán; xem, hủy đơn đủ điều kiện và yêu cầu trả hàng.</w:t>
            </w:r>
          </w:p>
        </w:tc>
      </w:tr>
      <w:tr>
        <w:tc>
          <w:tcPr>
            <w:tcW w:type="dxa" w:w="1152"/>
            <w:tcMar>
              <w:top w:w="120" w:type="dxa"/>
              <w:start w:w="140" w:type="dxa"/>
              <w:bottom w:w="120" w:type="dxa"/>
              <w:end w:w="140" w:type="dxa"/>
            </w:tcMar>
            <w:vAlign w:val="center"/>
          </w:tcPr>
          <w:p>
            <w:pPr>
              <w:keepNext w:val="0"/>
              <w:spacing w:before="0" w:after="0" w:line="276" w:lineRule="auto"/>
              <w:jc w:val="center"/>
            </w:pPr>
            <w:r>
              <w:rPr>
                <w:rFonts w:ascii="Times New Roman" w:hAnsi="Times New Roman" w:eastAsia="Times New Roman"/>
                <w:b w:val="0"/>
                <w:i w:val="0"/>
                <w:color w:val="000000"/>
                <w:sz w:val="21"/>
              </w:rPr>
              <w:t>Chính</w:t>
            </w:r>
          </w:p>
        </w:tc>
        <w:tc>
          <w:tcPr>
            <w:tcW w:type="dxa" w:w="1655"/>
            <w:tcMar>
              <w:top w:w="120" w:type="dxa"/>
              <w:start w:w="140" w:type="dxa"/>
              <w:bottom w:w="120" w:type="dxa"/>
              <w:end w:w="140" w:type="dxa"/>
            </w:tcMar>
            <w:vAlign w:val="center"/>
          </w:tcPr>
          <w:p>
            <w:pPr>
              <w:keepNext w:val="0"/>
              <w:spacing w:before="0" w:after="0" w:line="276" w:lineRule="auto"/>
              <w:jc w:val="center"/>
            </w:pPr>
            <w:r>
              <w:rPr>
                <w:rFonts w:ascii="Times New Roman" w:hAnsi="Times New Roman" w:eastAsia="Times New Roman"/>
                <w:b/>
                <w:i w:val="0"/>
                <w:color w:val="000000"/>
                <w:sz w:val="21"/>
              </w:rPr>
              <w:t>Nhân viên</w:t>
            </w:r>
          </w:p>
        </w:tc>
        <w:tc>
          <w:tcPr>
            <w:tcW w:type="dxa" w:w="2664"/>
            <w:tcMar>
              <w:top w:w="120" w:type="dxa"/>
              <w:start w:w="140" w:type="dxa"/>
              <w:bottom w:w="120" w:type="dxa"/>
              <w:end w:w="140" w:type="dxa"/>
            </w:tcMar>
            <w:vAlign w:val="center"/>
          </w:tcPr>
          <w:p>
            <w:pPr>
              <w:keepNext w:val="0"/>
              <w:spacing w:before="0" w:after="0" w:line="276" w:lineRule="auto"/>
              <w:jc w:val="left"/>
            </w:pPr>
            <w:r>
              <w:rPr>
                <w:rFonts w:ascii="Times New Roman" w:hAnsi="Times New Roman" w:eastAsia="Times New Roman"/>
                <w:b w:val="0"/>
                <w:i w:val="0"/>
                <w:color w:val="000000"/>
                <w:sz w:val="21"/>
              </w:rPr>
              <w:t>Người thực hiện nghiệp vụ tại cửa hàng</w:t>
            </w:r>
          </w:p>
        </w:tc>
        <w:tc>
          <w:tcPr>
            <w:tcW w:type="dxa" w:w="3888"/>
            <w:tcMar>
              <w:top w:w="120" w:type="dxa"/>
              <w:start w:w="140" w:type="dxa"/>
              <w:bottom w:w="120" w:type="dxa"/>
              <w:end w:w="140" w:type="dxa"/>
            </w:tcMar>
            <w:vAlign w:val="center"/>
          </w:tcPr>
          <w:p>
            <w:pPr>
              <w:keepNext w:val="0"/>
              <w:spacing w:before="0" w:after="0" w:line="276" w:lineRule="auto"/>
              <w:jc w:val="left"/>
            </w:pPr>
            <w:r>
              <w:rPr>
                <w:rFonts w:ascii="Times New Roman" w:hAnsi="Times New Roman" w:eastAsia="Times New Roman"/>
                <w:b w:val="0"/>
                <w:i w:val="0"/>
                <w:color w:val="000000"/>
                <w:sz w:val="21"/>
              </w:rPr>
              <w:t>Tra cứu đơn; đóng gói, xuất giao và ghi nhận kết quả; nhập hàng; bán tại quầy; tạo và tiếp nhận trả hàng tại cửa hàng.</w:t>
            </w:r>
          </w:p>
        </w:tc>
      </w:tr>
      <w:tr>
        <w:tc>
          <w:tcPr>
            <w:tcW w:type="dxa" w:w="1152"/>
            <w:tcMar>
              <w:top w:w="120" w:type="dxa"/>
              <w:start w:w="140" w:type="dxa"/>
              <w:bottom w:w="120" w:type="dxa"/>
              <w:end w:w="140" w:type="dxa"/>
            </w:tcMar>
            <w:vAlign w:val="center"/>
            <w:shd w:fill="F7F7F7"/>
          </w:tcPr>
          <w:p>
            <w:pPr>
              <w:keepNext w:val="0"/>
              <w:spacing w:before="0" w:after="0" w:line="276" w:lineRule="auto"/>
              <w:jc w:val="center"/>
            </w:pPr>
            <w:r>
              <w:rPr>
                <w:rFonts w:ascii="Times New Roman" w:hAnsi="Times New Roman" w:eastAsia="Times New Roman"/>
                <w:b w:val="0"/>
                <w:i w:val="0"/>
                <w:color w:val="000000"/>
                <w:sz w:val="21"/>
              </w:rPr>
              <w:t>Chính</w:t>
            </w:r>
          </w:p>
        </w:tc>
        <w:tc>
          <w:tcPr>
            <w:tcW w:type="dxa" w:w="1655"/>
            <w:tcMar>
              <w:top w:w="120" w:type="dxa"/>
              <w:start w:w="140" w:type="dxa"/>
              <w:bottom w:w="120" w:type="dxa"/>
              <w:end w:w="140" w:type="dxa"/>
            </w:tcMar>
            <w:vAlign w:val="center"/>
            <w:shd w:fill="F7F7F7"/>
          </w:tcPr>
          <w:p>
            <w:pPr>
              <w:keepNext w:val="0"/>
              <w:spacing w:before="0" w:after="0" w:line="276" w:lineRule="auto"/>
              <w:jc w:val="center"/>
            </w:pPr>
            <w:r>
              <w:rPr>
                <w:rFonts w:ascii="Times New Roman" w:hAnsi="Times New Roman" w:eastAsia="Times New Roman"/>
                <w:b/>
                <w:i w:val="0"/>
                <w:color w:val="000000"/>
                <w:sz w:val="21"/>
              </w:rPr>
              <w:t>Quản lý</w:t>
            </w:r>
          </w:p>
        </w:tc>
        <w:tc>
          <w:tcPr>
            <w:tcW w:type="dxa" w:w="2664"/>
            <w:tcMar>
              <w:top w:w="120" w:type="dxa"/>
              <w:start w:w="140" w:type="dxa"/>
              <w:bottom w:w="120" w:type="dxa"/>
              <w:end w:w="140" w:type="dxa"/>
            </w:tcMar>
            <w:vAlign w:val="center"/>
            <w:shd w:fill="F7F7F7"/>
          </w:tcPr>
          <w:p>
            <w:pPr>
              <w:keepNext w:val="0"/>
              <w:spacing w:before="0" w:after="0" w:line="276" w:lineRule="auto"/>
              <w:jc w:val="left"/>
            </w:pPr>
            <w:r>
              <w:rPr>
                <w:rFonts w:ascii="Times New Roman" w:hAnsi="Times New Roman" w:eastAsia="Times New Roman"/>
                <w:b w:val="0"/>
                <w:i w:val="0"/>
                <w:color w:val="000000"/>
                <w:sz w:val="21"/>
              </w:rPr>
              <w:t>Người quản trị và kiểm soát nghiệp vụ</w:t>
            </w:r>
          </w:p>
        </w:tc>
        <w:tc>
          <w:tcPr>
            <w:tcW w:type="dxa" w:w="3888"/>
            <w:tcMar>
              <w:top w:w="120" w:type="dxa"/>
              <w:start w:w="140" w:type="dxa"/>
              <w:bottom w:w="120" w:type="dxa"/>
              <w:end w:w="140" w:type="dxa"/>
            </w:tcMar>
            <w:vAlign w:val="center"/>
            <w:shd w:fill="F7F7F7"/>
          </w:tcPr>
          <w:p>
            <w:pPr>
              <w:keepNext w:val="0"/>
              <w:spacing w:before="0" w:after="0" w:line="276" w:lineRule="auto"/>
              <w:jc w:val="left"/>
            </w:pPr>
            <w:r>
              <w:rPr>
                <w:rFonts w:ascii="Times New Roman" w:hAnsi="Times New Roman" w:eastAsia="Times New Roman"/>
                <w:b w:val="0"/>
                <w:i w:val="0"/>
                <w:color w:val="000000"/>
                <w:sz w:val="21"/>
              </w:rPr>
              <w:t>Quản lý nhân viên, danh mục, sản phẩm và đơn vị bán; điều chỉnh kho; hủy đơn; duyệt trả hàng, ghi nhận hoàn tiền và xem báo cáo.</w:t>
            </w:r>
          </w:p>
        </w:tc>
      </w:tr>
      <w:tr>
        <w:tc>
          <w:tcPr>
            <w:tcW w:type="dxa" w:w="1152"/>
            <w:tcMar>
              <w:top w:w="120" w:type="dxa"/>
              <w:start w:w="140" w:type="dxa"/>
              <w:bottom w:w="120" w:type="dxa"/>
              <w:end w:w="140" w:type="dxa"/>
            </w:tcMar>
            <w:vAlign w:val="center"/>
          </w:tcPr>
          <w:p>
            <w:pPr>
              <w:keepNext w:val="0"/>
              <w:spacing w:before="0" w:after="0" w:line="276" w:lineRule="auto"/>
              <w:jc w:val="center"/>
            </w:pPr>
            <w:r>
              <w:rPr>
                <w:rFonts w:ascii="Times New Roman" w:hAnsi="Times New Roman" w:eastAsia="Times New Roman"/>
                <w:b w:val="0"/>
                <w:i w:val="0"/>
                <w:color w:val="000000"/>
                <w:sz w:val="21"/>
              </w:rPr>
              <w:t>Phụ</w:t>
            </w:r>
          </w:p>
        </w:tc>
        <w:tc>
          <w:tcPr>
            <w:tcW w:type="dxa" w:w="1655"/>
            <w:tcMar>
              <w:top w:w="120" w:type="dxa"/>
              <w:start w:w="140" w:type="dxa"/>
              <w:bottom w:w="120" w:type="dxa"/>
              <w:end w:w="140" w:type="dxa"/>
            </w:tcMar>
            <w:vAlign w:val="center"/>
          </w:tcPr>
          <w:p>
            <w:pPr>
              <w:keepNext w:val="0"/>
              <w:spacing w:before="0" w:after="0" w:line="276" w:lineRule="auto"/>
              <w:jc w:val="center"/>
            </w:pPr>
            <w:r>
              <w:rPr>
                <w:rFonts w:ascii="Times New Roman" w:hAnsi="Times New Roman" w:eastAsia="Times New Roman"/>
                <w:b/>
                <w:i w:val="0"/>
                <w:color w:val="000000"/>
                <w:sz w:val="21"/>
              </w:rPr>
              <w:t>Cổng thanh toán</w:t>
            </w:r>
          </w:p>
        </w:tc>
        <w:tc>
          <w:tcPr>
            <w:tcW w:type="dxa" w:w="2664"/>
            <w:tcMar>
              <w:top w:w="120" w:type="dxa"/>
              <w:start w:w="140" w:type="dxa"/>
              <w:bottom w:w="120" w:type="dxa"/>
              <w:end w:w="140" w:type="dxa"/>
            </w:tcMar>
            <w:vAlign w:val="center"/>
          </w:tcPr>
          <w:p>
            <w:pPr>
              <w:keepNext w:val="0"/>
              <w:spacing w:before="0" w:after="0" w:line="276" w:lineRule="auto"/>
              <w:jc w:val="left"/>
            </w:pPr>
            <w:r>
              <w:rPr>
                <w:rFonts w:ascii="Times New Roman" w:hAnsi="Times New Roman" w:eastAsia="Times New Roman"/>
                <w:b w:val="0"/>
                <w:i w:val="0"/>
                <w:color w:val="000000"/>
                <w:sz w:val="21"/>
              </w:rPr>
              <w:t>Hệ thống bên ngoài</w:t>
            </w:r>
          </w:p>
        </w:tc>
        <w:tc>
          <w:tcPr>
            <w:tcW w:type="dxa" w:w="3888"/>
            <w:tcMar>
              <w:top w:w="120" w:type="dxa"/>
              <w:start w:w="140" w:type="dxa"/>
              <w:bottom w:w="120" w:type="dxa"/>
              <w:end w:w="140" w:type="dxa"/>
            </w:tcMar>
            <w:vAlign w:val="center"/>
          </w:tcPr>
          <w:p>
            <w:pPr>
              <w:keepNext w:val="0"/>
              <w:spacing w:before="0" w:after="0" w:line="276" w:lineRule="auto"/>
              <w:jc w:val="left"/>
            </w:pPr>
            <w:r>
              <w:rPr>
                <w:rFonts w:ascii="Times New Roman" w:hAnsi="Times New Roman" w:eastAsia="Times New Roman"/>
                <w:b w:val="0"/>
                <w:i w:val="0"/>
                <w:color w:val="000000"/>
                <w:sz w:val="21"/>
              </w:rPr>
              <w:t>Tiếp nhận giao dịch thanh toán trực tuyến và gửi kết quả đã ký để hệ thống kiểm tra trước khi cập nhật đơn.</w:t>
            </w:r>
          </w:p>
        </w:tc>
      </w:tr>
      <w:tr>
        <w:tc>
          <w:tcPr>
            <w:tcW w:type="dxa" w:w="1152"/>
            <w:tcMar>
              <w:top w:w="120" w:type="dxa"/>
              <w:start w:w="140" w:type="dxa"/>
              <w:bottom w:w="120" w:type="dxa"/>
              <w:end w:w="140" w:type="dxa"/>
            </w:tcMar>
            <w:vAlign w:val="center"/>
            <w:shd w:fill="F7F7F7"/>
          </w:tcPr>
          <w:p>
            <w:pPr>
              <w:keepNext w:val="0"/>
              <w:spacing w:before="0" w:after="0" w:line="276" w:lineRule="auto"/>
              <w:jc w:val="center"/>
            </w:pPr>
            <w:r>
              <w:rPr>
                <w:rFonts w:ascii="Times New Roman" w:hAnsi="Times New Roman" w:eastAsia="Times New Roman"/>
                <w:b w:val="0"/>
                <w:i w:val="0"/>
                <w:color w:val="000000"/>
                <w:sz w:val="21"/>
              </w:rPr>
              <w:t>Phụ</w:t>
            </w:r>
          </w:p>
        </w:tc>
        <w:tc>
          <w:tcPr>
            <w:tcW w:type="dxa" w:w="1655"/>
            <w:tcMar>
              <w:top w:w="120" w:type="dxa"/>
              <w:start w:w="140" w:type="dxa"/>
              <w:bottom w:w="120" w:type="dxa"/>
              <w:end w:w="140" w:type="dxa"/>
            </w:tcMar>
            <w:vAlign w:val="center"/>
            <w:shd w:fill="F7F7F7"/>
          </w:tcPr>
          <w:p>
            <w:pPr>
              <w:keepNext w:val="0"/>
              <w:spacing w:before="0" w:after="0" w:line="276" w:lineRule="auto"/>
              <w:jc w:val="center"/>
            </w:pPr>
            <w:r>
              <w:rPr>
                <w:rFonts w:ascii="Times New Roman" w:hAnsi="Times New Roman" w:eastAsia="Times New Roman"/>
                <w:b/>
                <w:i w:val="0"/>
                <w:color w:val="000000"/>
                <w:sz w:val="21"/>
              </w:rPr>
              <w:t>Dịch vụ email</w:t>
            </w:r>
          </w:p>
        </w:tc>
        <w:tc>
          <w:tcPr>
            <w:tcW w:type="dxa" w:w="2664"/>
            <w:tcMar>
              <w:top w:w="120" w:type="dxa"/>
              <w:start w:w="140" w:type="dxa"/>
              <w:bottom w:w="120" w:type="dxa"/>
              <w:end w:w="140" w:type="dxa"/>
            </w:tcMar>
            <w:vAlign w:val="center"/>
            <w:shd w:fill="F7F7F7"/>
          </w:tcPr>
          <w:p>
            <w:pPr>
              <w:keepNext w:val="0"/>
              <w:spacing w:before="0" w:after="0" w:line="276" w:lineRule="auto"/>
              <w:jc w:val="left"/>
            </w:pPr>
            <w:r>
              <w:rPr>
                <w:rFonts w:ascii="Times New Roman" w:hAnsi="Times New Roman" w:eastAsia="Times New Roman"/>
                <w:b w:val="0"/>
                <w:i w:val="0"/>
                <w:color w:val="000000"/>
                <w:sz w:val="21"/>
              </w:rPr>
              <w:t>Hệ thống bên ngoài</w:t>
            </w:r>
          </w:p>
        </w:tc>
        <w:tc>
          <w:tcPr>
            <w:tcW w:type="dxa" w:w="3888"/>
            <w:tcMar>
              <w:top w:w="120" w:type="dxa"/>
              <w:start w:w="140" w:type="dxa"/>
              <w:bottom w:w="120" w:type="dxa"/>
              <w:end w:w="140" w:type="dxa"/>
            </w:tcMar>
            <w:vAlign w:val="center"/>
            <w:shd w:fill="F7F7F7"/>
          </w:tcPr>
          <w:p>
            <w:pPr>
              <w:keepNext w:val="0"/>
              <w:spacing w:before="0" w:after="0" w:line="276" w:lineRule="auto"/>
              <w:jc w:val="left"/>
            </w:pPr>
            <w:r>
              <w:rPr>
                <w:rFonts w:ascii="Times New Roman" w:hAnsi="Times New Roman" w:eastAsia="Times New Roman"/>
                <w:b w:val="0"/>
                <w:i w:val="0"/>
                <w:color w:val="000000"/>
                <w:sz w:val="21"/>
              </w:rPr>
              <w:t>Gửi thư xác minh tài khoản, thiết lập tài khoản nhân viên và đặt lại mật khẩu.</w:t>
            </w:r>
          </w:p>
        </w:tc>
      </w:tr>
    </w:tbl>
    <w:p>
      <w:pPr>
        <w:pStyle w:val="Heading1"/>
        <w:pageBreakBefore/>
      </w:pPr>
      <w:r>
        <w:rPr>
          <w:rFonts w:ascii="Times New Roman" w:hAnsi="Times New Roman" w:eastAsia="Times New Roman"/>
          <w:b/>
          <w:i w:val="0"/>
          <w:color w:val="000000"/>
          <w:sz w:val="30"/>
        </w:rPr>
        <w:t>4. Các chức năng chính</w:t>
      </w:r>
    </w:p>
    <w:p>
      <w:pPr>
        <w:keepNext w:val="0"/>
        <w:spacing w:before="0" w:after="120" w:line="312" w:lineRule="auto"/>
      </w:pPr>
      <w:r>
        <w:rPr>
          <w:rFonts w:ascii="Times New Roman" w:hAnsi="Times New Roman" w:eastAsia="Times New Roman"/>
          <w:b w:val="0"/>
          <w:i w:val="0"/>
          <w:color w:val="000000"/>
          <w:sz w:val="24"/>
        </w:rPr>
        <w:t>Các chức năng được chia theo tám nhóm nghiệp vụ. Danh sách này mô tả phạm vi chính để nhóm tiếp tục viết use case chi tiết, thiết kế cơ sở dữ liệu, RDS và SDS.</w:t>
      </w:r>
    </w:p>
    <w:p>
      <w:pPr>
        <w:keepNext/>
        <w:spacing w:before="100" w:after="60" w:line="288" w:lineRule="auto"/>
      </w:pPr>
      <w:r>
        <w:rPr>
          <w:rFonts w:ascii="Times New Roman" w:hAnsi="Times New Roman" w:eastAsia="Times New Roman"/>
          <w:b/>
          <w:i w:val="0"/>
          <w:color w:val="000000"/>
          <w:sz w:val="24"/>
        </w:rPr>
        <w:t>4.1. Tài khoản và phân quyền</w:t>
      </w:r>
    </w:p>
    <w:p>
      <w:pPr>
        <w:pStyle w:val="ListBullet2"/>
        <w:keepNext w:val="0"/>
        <w:spacing w:before="0" w:after="60" w:line="288" w:lineRule="auto"/>
        <w:ind w:left="765" w:hanging="198"/>
      </w:pPr>
      <w:r>
        <w:rPr>
          <w:rFonts w:ascii="Times New Roman" w:hAnsi="Times New Roman" w:eastAsia="Times New Roman"/>
          <w:b w:val="0"/>
          <w:i w:val="0"/>
          <w:color w:val="000000"/>
          <w:sz w:val="24"/>
        </w:rPr>
        <w:t>Đăng ký tài khoản khách hàng, xác minh email, đăng nhập và đăng xuất.</w:t>
      </w:r>
    </w:p>
    <w:p>
      <w:pPr>
        <w:pStyle w:val="ListBullet2"/>
        <w:keepNext w:val="0"/>
        <w:spacing w:before="0" w:after="60" w:line="288" w:lineRule="auto"/>
        <w:ind w:left="765" w:hanging="198"/>
      </w:pPr>
      <w:r>
        <w:rPr>
          <w:rFonts w:ascii="Times New Roman" w:hAnsi="Times New Roman" w:eastAsia="Times New Roman"/>
          <w:b w:val="0"/>
          <w:i w:val="0"/>
          <w:color w:val="000000"/>
          <w:sz w:val="24"/>
        </w:rPr>
        <w:t>Cập nhật hồ sơ, địa chỉ giao hàng, đổi mật khẩu và đặt lại mật khẩu.</w:t>
      </w:r>
    </w:p>
    <w:p>
      <w:pPr>
        <w:pStyle w:val="ListBullet2"/>
        <w:keepNext w:val="0"/>
        <w:spacing w:before="0" w:after="60" w:line="288" w:lineRule="auto"/>
        <w:ind w:left="765" w:hanging="198"/>
      </w:pPr>
      <w:r>
        <w:rPr>
          <w:rFonts w:ascii="Times New Roman" w:hAnsi="Times New Roman" w:eastAsia="Times New Roman"/>
          <w:b w:val="0"/>
          <w:i w:val="0"/>
          <w:color w:val="000000"/>
          <w:sz w:val="24"/>
        </w:rPr>
        <w:t>Quản lý tài khoản nhân viên và kiểm soát quyền của Khách hàng, Nhân viên, Quản lý.</w:t>
      </w:r>
    </w:p>
    <w:p>
      <w:pPr>
        <w:keepNext/>
        <w:spacing w:before="100" w:after="60" w:line="288" w:lineRule="auto"/>
      </w:pPr>
      <w:r>
        <w:rPr>
          <w:rFonts w:ascii="Times New Roman" w:hAnsi="Times New Roman" w:eastAsia="Times New Roman"/>
          <w:b/>
          <w:i w:val="0"/>
          <w:color w:val="000000"/>
          <w:sz w:val="24"/>
        </w:rPr>
        <w:t>4.2. Danh mục sản phẩm và giỏ hàng</w:t>
      </w:r>
    </w:p>
    <w:p>
      <w:pPr>
        <w:pStyle w:val="ListBullet2"/>
        <w:keepNext w:val="0"/>
        <w:spacing w:before="0" w:after="60" w:line="288" w:lineRule="auto"/>
        <w:ind w:left="765" w:hanging="198"/>
      </w:pPr>
      <w:r>
        <w:rPr>
          <w:rFonts w:ascii="Times New Roman" w:hAnsi="Times New Roman" w:eastAsia="Times New Roman"/>
          <w:b w:val="0"/>
          <w:i w:val="0"/>
          <w:color w:val="000000"/>
          <w:sz w:val="24"/>
        </w:rPr>
        <w:t>Xem, tìm kiếm, lọc và xem chi tiết sản phẩm đang kinh doanh.</w:t>
      </w:r>
    </w:p>
    <w:p>
      <w:pPr>
        <w:pStyle w:val="ListBullet2"/>
        <w:keepNext w:val="0"/>
        <w:spacing w:before="0" w:after="60" w:line="288" w:lineRule="auto"/>
        <w:ind w:left="765" w:hanging="198"/>
      </w:pPr>
      <w:r>
        <w:rPr>
          <w:rFonts w:ascii="Times New Roman" w:hAnsi="Times New Roman" w:eastAsia="Times New Roman"/>
          <w:b w:val="0"/>
          <w:i w:val="0"/>
          <w:color w:val="000000"/>
          <w:sz w:val="24"/>
        </w:rPr>
        <w:t>Quản lý loại sản phẩm, thương hiệu, thông tin sản phẩm và các đơn vị bán cố định theo SKU.</w:t>
      </w:r>
    </w:p>
    <w:p>
      <w:pPr>
        <w:pStyle w:val="ListBullet2"/>
        <w:keepNext w:val="0"/>
        <w:spacing w:before="0" w:after="60" w:line="288" w:lineRule="auto"/>
        <w:ind w:left="765" w:hanging="198"/>
      </w:pPr>
      <w:r>
        <w:rPr>
          <w:rFonts w:ascii="Times New Roman" w:hAnsi="Times New Roman" w:eastAsia="Times New Roman"/>
          <w:b w:val="0"/>
          <w:i w:val="0"/>
          <w:color w:val="000000"/>
          <w:sz w:val="24"/>
        </w:rPr>
        <w:t>Thêm, sửa số lượng, xóa sản phẩm hoặc làm trống giỏ hàng trên trình duyệt.</w:t>
      </w:r>
    </w:p>
    <w:p>
      <w:pPr>
        <w:keepNext/>
        <w:spacing w:before="100" w:after="60" w:line="288" w:lineRule="auto"/>
      </w:pPr>
      <w:r>
        <w:rPr>
          <w:rFonts w:ascii="Times New Roman" w:hAnsi="Times New Roman" w:eastAsia="Times New Roman"/>
          <w:b/>
          <w:i w:val="0"/>
          <w:color w:val="000000"/>
          <w:sz w:val="24"/>
        </w:rPr>
        <w:t>4.3. Đặt hàng và thanh toán</w:t>
      </w:r>
    </w:p>
    <w:p>
      <w:pPr>
        <w:pStyle w:val="ListBullet2"/>
        <w:keepNext w:val="0"/>
        <w:spacing w:before="0" w:after="60" w:line="288" w:lineRule="auto"/>
        <w:ind w:left="765" w:hanging="198"/>
      </w:pPr>
      <w:r>
        <w:rPr>
          <w:rFonts w:ascii="Times New Roman" w:hAnsi="Times New Roman" w:eastAsia="Times New Roman"/>
          <w:b w:val="0"/>
          <w:i w:val="0"/>
          <w:color w:val="000000"/>
          <w:sz w:val="24"/>
        </w:rPr>
        <w:t>Tạo đơn giao tận nơi bằng COD hoặc thanh toán trực tuyến; hệ thống kiểm tra lại giá và tồn kho trước khi tạo đơn.</w:t>
      </w:r>
    </w:p>
    <w:p>
      <w:pPr>
        <w:pStyle w:val="ListBullet2"/>
        <w:keepNext w:val="0"/>
        <w:spacing w:before="0" w:after="60" w:line="288" w:lineRule="auto"/>
        <w:ind w:left="765" w:hanging="198"/>
      </w:pPr>
      <w:r>
        <w:rPr>
          <w:rFonts w:ascii="Times New Roman" w:hAnsi="Times New Roman" w:eastAsia="Times New Roman"/>
          <w:b w:val="0"/>
          <w:i w:val="0"/>
          <w:color w:val="000000"/>
          <w:sz w:val="24"/>
        </w:rPr>
        <w:t>Giữ số lượng hàng cho đơn hợp lệ, lưu giá bán tại thời điểm mua và tránh tạo trùng khi người dùng gửi lại yêu cầu.</w:t>
      </w:r>
    </w:p>
    <w:p>
      <w:pPr>
        <w:pStyle w:val="ListBullet2"/>
        <w:keepNext w:val="0"/>
        <w:spacing w:before="0" w:after="60" w:line="288" w:lineRule="auto"/>
        <w:ind w:left="765" w:hanging="198"/>
      </w:pPr>
      <w:r>
        <w:rPr>
          <w:rFonts w:ascii="Times New Roman" w:hAnsi="Times New Roman" w:eastAsia="Times New Roman"/>
          <w:b w:val="0"/>
          <w:i w:val="0"/>
          <w:color w:val="000000"/>
          <w:sz w:val="24"/>
        </w:rPr>
        <w:t>Xem lịch sử, chi tiết, trạng thái thanh toán, biên nhận và hủy đơn khi còn đủ điều kiện.</w:t>
      </w:r>
    </w:p>
    <w:p>
      <w:pPr>
        <w:keepNext/>
        <w:spacing w:before="100" w:after="60" w:line="288" w:lineRule="auto"/>
      </w:pPr>
      <w:r>
        <w:rPr>
          <w:rFonts w:ascii="Times New Roman" w:hAnsi="Times New Roman" w:eastAsia="Times New Roman"/>
          <w:b/>
          <w:i w:val="0"/>
          <w:color w:val="000000"/>
          <w:sz w:val="24"/>
        </w:rPr>
        <w:t>4.4. Xử lý đơn hàng</w:t>
      </w:r>
    </w:p>
    <w:p>
      <w:pPr>
        <w:pStyle w:val="ListBullet2"/>
        <w:keepNext w:val="0"/>
        <w:spacing w:before="0" w:after="60" w:line="288" w:lineRule="auto"/>
        <w:ind w:left="765" w:hanging="198"/>
      </w:pPr>
      <w:r>
        <w:rPr>
          <w:rFonts w:ascii="Times New Roman" w:hAnsi="Times New Roman" w:eastAsia="Times New Roman"/>
          <w:b w:val="0"/>
          <w:i w:val="0"/>
          <w:color w:val="000000"/>
          <w:sz w:val="24"/>
        </w:rPr>
        <w:t>Nhân viên tra cứu đơn theo mã, khách hàng, kênh bán, trạng thái và thời gian; có bộ lọc nhanh cho các đơn đang cần xử lý.</w:t>
      </w:r>
    </w:p>
    <w:p>
      <w:pPr>
        <w:pStyle w:val="ListBullet2"/>
        <w:keepNext w:val="0"/>
        <w:spacing w:before="0" w:after="60" w:line="288" w:lineRule="auto"/>
        <w:ind w:left="765" w:hanging="198"/>
      </w:pPr>
      <w:r>
        <w:rPr>
          <w:rFonts w:ascii="Times New Roman" w:hAnsi="Times New Roman" w:eastAsia="Times New Roman"/>
          <w:b w:val="0"/>
          <w:i w:val="0"/>
          <w:color w:val="000000"/>
          <w:sz w:val="24"/>
        </w:rPr>
        <w:t>Xác nhận đã đóng gói, xuất giao và ghi nhận giao thành công hoặc giao thất bại sau khi hàng đã quay về cửa hàng.</w:t>
      </w:r>
    </w:p>
    <w:p>
      <w:pPr>
        <w:pStyle w:val="ListBullet2"/>
        <w:keepNext w:val="0"/>
        <w:spacing w:before="0" w:after="60" w:line="288" w:lineRule="auto"/>
        <w:ind w:left="765" w:hanging="198"/>
      </w:pPr>
      <w:r>
        <w:rPr>
          <w:rFonts w:ascii="Times New Roman" w:hAnsi="Times New Roman" w:eastAsia="Times New Roman"/>
          <w:b w:val="0"/>
          <w:i w:val="0"/>
          <w:color w:val="000000"/>
          <w:sz w:val="24"/>
        </w:rPr>
        <w:t>Quản lý hủy đơn trước khi xuất giao khi có lý do phù hợp; hệ thống cập nhật lại phần hàng đã giữ và số tiền cần hoàn nếu có.</w:t>
      </w:r>
    </w:p>
    <w:p>
      <w:pPr>
        <w:keepNext/>
        <w:pageBreakBefore/>
        <w:spacing w:before="100" w:after="60" w:line="288" w:lineRule="auto"/>
      </w:pPr>
      <w:r>
        <w:rPr>
          <w:rFonts w:ascii="Times New Roman" w:hAnsi="Times New Roman" w:eastAsia="Times New Roman"/>
          <w:b/>
          <w:i w:val="0"/>
          <w:color w:val="000000"/>
          <w:sz w:val="24"/>
        </w:rPr>
        <w:t>4.5. Quản lý tồn kho</w:t>
      </w:r>
    </w:p>
    <w:p>
      <w:pPr>
        <w:pStyle w:val="ListBullet2"/>
        <w:keepNext w:val="0"/>
        <w:spacing w:before="0" w:after="60" w:line="288" w:lineRule="auto"/>
        <w:ind w:left="765" w:hanging="198"/>
      </w:pPr>
      <w:r>
        <w:rPr>
          <w:rFonts w:ascii="Times New Roman" w:hAnsi="Times New Roman" w:eastAsia="Times New Roman"/>
          <w:b w:val="0"/>
          <w:i w:val="0"/>
          <w:color w:val="000000"/>
          <w:sz w:val="24"/>
        </w:rPr>
        <w:t>Xem tồn thực tế, số lượng đang giữ, số lượng có thể bán và các mặt hàng sắp hết.</w:t>
      </w:r>
    </w:p>
    <w:p>
      <w:pPr>
        <w:pStyle w:val="ListBullet2"/>
        <w:keepNext w:val="0"/>
        <w:spacing w:before="0" w:after="60" w:line="288" w:lineRule="auto"/>
        <w:ind w:left="765" w:hanging="198"/>
      </w:pPr>
      <w:r>
        <w:rPr>
          <w:rFonts w:ascii="Times New Roman" w:hAnsi="Times New Roman" w:eastAsia="Times New Roman"/>
          <w:b w:val="0"/>
          <w:i w:val="0"/>
          <w:color w:val="000000"/>
          <w:sz w:val="24"/>
        </w:rPr>
        <w:t>Ghi nhận một lần nhập hàng từ nguồn bên ngoài và tăng tồn cho các SKU liên quan.</w:t>
      </w:r>
    </w:p>
    <w:p>
      <w:pPr>
        <w:pStyle w:val="ListBullet2"/>
        <w:keepNext w:val="0"/>
        <w:spacing w:before="0" w:after="60" w:line="288" w:lineRule="auto"/>
        <w:ind w:left="765" w:hanging="198"/>
      </w:pPr>
      <w:r>
        <w:rPr>
          <w:rFonts w:ascii="Times New Roman" w:hAnsi="Times New Roman" w:eastAsia="Times New Roman"/>
          <w:b w:val="0"/>
          <w:i w:val="0"/>
          <w:color w:val="000000"/>
          <w:sz w:val="24"/>
        </w:rPr>
        <w:t>Quản lý điều chỉnh tăng hoặc giảm tồn có lý do; xem lịch sử biến động kho không cho sửa hoặc xóa.</w:t>
      </w:r>
    </w:p>
    <w:p>
      <w:pPr>
        <w:keepNext/>
        <w:spacing w:before="100" w:after="60" w:line="288" w:lineRule="auto"/>
      </w:pPr>
      <w:r>
        <w:rPr>
          <w:rFonts w:ascii="Times New Roman" w:hAnsi="Times New Roman" w:eastAsia="Times New Roman"/>
          <w:b/>
          <w:i w:val="0"/>
          <w:color w:val="000000"/>
          <w:sz w:val="24"/>
        </w:rPr>
        <w:t>4.6. Bán hàng tại quầy</w:t>
      </w:r>
    </w:p>
    <w:p>
      <w:pPr>
        <w:pStyle w:val="ListBullet2"/>
        <w:keepNext w:val="0"/>
        <w:spacing w:before="0" w:after="60" w:line="288" w:lineRule="auto"/>
        <w:ind w:left="765" w:hanging="198"/>
      </w:pPr>
      <w:r>
        <w:rPr>
          <w:rFonts w:ascii="Times New Roman" w:hAnsi="Times New Roman" w:eastAsia="Times New Roman"/>
          <w:b w:val="0"/>
          <w:i w:val="0"/>
          <w:color w:val="000000"/>
          <w:sz w:val="24"/>
        </w:rPr>
        <w:t>Tạo đơn bán trực tiếp, nhận tiền mặt, trừ tồn và tạo biên nhận trong cùng một lần xác nhận.</w:t>
      </w:r>
    </w:p>
    <w:p>
      <w:pPr>
        <w:pStyle w:val="ListBullet2"/>
        <w:keepNext w:val="0"/>
        <w:spacing w:before="0" w:after="60" w:line="288" w:lineRule="auto"/>
        <w:ind w:left="765" w:hanging="198"/>
      </w:pPr>
      <w:r>
        <w:rPr>
          <w:rFonts w:ascii="Times New Roman" w:hAnsi="Times New Roman" w:eastAsia="Times New Roman"/>
          <w:b w:val="0"/>
          <w:i w:val="0"/>
          <w:color w:val="000000"/>
          <w:sz w:val="24"/>
        </w:rPr>
        <w:t>Cho phép giao dịch không cần tài khoản khách hàng nhưng vẫn có mã đơn để tra cứu hoặc làm căn cứ trả hàng.</w:t>
      </w:r>
    </w:p>
    <w:p>
      <w:pPr>
        <w:keepNext/>
        <w:spacing w:before="100" w:after="60" w:line="288" w:lineRule="auto"/>
      </w:pPr>
      <w:r>
        <w:rPr>
          <w:rFonts w:ascii="Times New Roman" w:hAnsi="Times New Roman" w:eastAsia="Times New Roman"/>
          <w:b/>
          <w:i w:val="0"/>
          <w:color w:val="000000"/>
          <w:sz w:val="24"/>
        </w:rPr>
        <w:t>4.7. Trả hàng và hoàn tiền</w:t>
      </w:r>
    </w:p>
    <w:p>
      <w:pPr>
        <w:pStyle w:val="ListBullet2"/>
        <w:keepNext w:val="0"/>
        <w:spacing w:before="0" w:after="60" w:line="288" w:lineRule="auto"/>
        <w:ind w:left="765" w:hanging="198"/>
      </w:pPr>
      <w:r>
        <w:rPr>
          <w:rFonts w:ascii="Times New Roman" w:hAnsi="Times New Roman" w:eastAsia="Times New Roman"/>
          <w:b w:val="0"/>
          <w:i w:val="0"/>
          <w:color w:val="000000"/>
          <w:sz w:val="24"/>
        </w:rPr>
        <w:t>Khách hàng gửi yêu cầu trả một hoặc nhiều mặt hàng của đơn giao tận nơi; nhân viên có thể tạo yêu cầu tại cửa hàng dựa trên mã đơn hoặc biên nhận.</w:t>
      </w:r>
    </w:p>
    <w:p>
      <w:pPr>
        <w:pStyle w:val="ListBullet2"/>
        <w:keepNext w:val="0"/>
        <w:spacing w:before="0" w:after="60" w:line="288" w:lineRule="auto"/>
        <w:ind w:left="765" w:hanging="198"/>
      </w:pPr>
      <w:r>
        <w:rPr>
          <w:rFonts w:ascii="Times New Roman" w:hAnsi="Times New Roman" w:eastAsia="Times New Roman"/>
          <w:b w:val="0"/>
          <w:i w:val="0"/>
          <w:color w:val="000000"/>
          <w:sz w:val="24"/>
        </w:rPr>
        <w:t>Quản lý duyệt toàn bộ yêu cầu hoặc từ chối có lý do; nhân viên tiếp nhận hàng một lần và ghi số lượng còn bán được hoặc không bán được.</w:t>
      </w:r>
    </w:p>
    <w:p>
      <w:pPr>
        <w:pStyle w:val="ListBullet2"/>
        <w:keepNext w:val="0"/>
        <w:spacing w:before="0" w:after="60" w:line="288" w:lineRule="auto"/>
        <w:ind w:left="765" w:hanging="198"/>
      </w:pPr>
      <w:r>
        <w:rPr>
          <w:rFonts w:ascii="Times New Roman" w:hAnsi="Times New Roman" w:eastAsia="Times New Roman"/>
          <w:b w:val="0"/>
          <w:i w:val="0"/>
          <w:color w:val="000000"/>
          <w:sz w:val="24"/>
        </w:rPr>
        <w:t>Quản lý ghi nhận số tiền đã hoàn thực tế. Hệ thống không hoàn vượt số tiền hợp lệ và không hoàn phí giao hàng cho trường hợp trả hàng.</w:t>
      </w:r>
    </w:p>
    <w:p>
      <w:pPr>
        <w:keepNext/>
        <w:spacing w:before="100" w:after="60" w:line="288" w:lineRule="auto"/>
      </w:pPr>
      <w:r>
        <w:rPr>
          <w:rFonts w:ascii="Times New Roman" w:hAnsi="Times New Roman" w:eastAsia="Times New Roman"/>
          <w:b/>
          <w:i w:val="0"/>
          <w:color w:val="000000"/>
          <w:sz w:val="24"/>
        </w:rPr>
        <w:t>4.8. Báo cáo quản lý</w:t>
      </w:r>
    </w:p>
    <w:p>
      <w:pPr>
        <w:pStyle w:val="ListBullet2"/>
        <w:keepNext w:val="0"/>
        <w:spacing w:before="0" w:after="60" w:line="288" w:lineRule="auto"/>
        <w:ind w:left="765" w:hanging="198"/>
      </w:pPr>
      <w:r>
        <w:rPr>
          <w:rFonts w:ascii="Times New Roman" w:hAnsi="Times New Roman" w:eastAsia="Times New Roman"/>
          <w:b w:val="0"/>
          <w:i w:val="0"/>
          <w:color w:val="000000"/>
          <w:sz w:val="24"/>
        </w:rPr>
        <w:t>Báo cáo dòng tiền gồm tiền thu, tiền hoàn và chênh lệch theo thời gian, phương thức thanh toán.</w:t>
      </w:r>
    </w:p>
    <w:p>
      <w:pPr>
        <w:pStyle w:val="ListBullet2"/>
        <w:keepNext w:val="0"/>
        <w:spacing w:before="0" w:after="60" w:line="288" w:lineRule="auto"/>
        <w:ind w:left="765" w:hanging="198"/>
      </w:pPr>
      <w:r>
        <w:rPr>
          <w:rFonts w:ascii="Times New Roman" w:hAnsi="Times New Roman" w:eastAsia="Times New Roman"/>
          <w:b w:val="0"/>
          <w:i w:val="0"/>
          <w:color w:val="000000"/>
          <w:sz w:val="24"/>
        </w:rPr>
        <w:t>Báo cáo kết quả bán hàng theo đơn hoàn tất, kênh bán, sản phẩm và số lượng bán.</w:t>
      </w:r>
    </w:p>
    <w:p>
      <w:pPr>
        <w:pStyle w:val="ListBullet2"/>
        <w:keepNext w:val="0"/>
        <w:spacing w:before="0" w:after="60" w:line="288" w:lineRule="auto"/>
        <w:ind w:left="765" w:hanging="198"/>
      </w:pPr>
      <w:r>
        <w:rPr>
          <w:rFonts w:ascii="Times New Roman" w:hAnsi="Times New Roman" w:eastAsia="Times New Roman"/>
          <w:b w:val="0"/>
          <w:i w:val="0"/>
          <w:color w:val="000000"/>
          <w:sz w:val="24"/>
        </w:rPr>
        <w:t>Báo cáo nhập, xuất và điều chỉnh kho, bảo đảm tồn đầu kỳ cộng biến động bằng tồn cuối kỳ.</w:t>
      </w:r>
    </w:p>
    <w:sectPr w:rsidR="00FC693F" w:rsidRPr="0006063C" w:rsidSect="00034616">
      <w:footerReference w:type="default" r:id="rId9"/>
      <w:footerReference w:type="even" r:id="rId10"/>
      <w:footerReference w:type="first" r:id="rId11"/>
      <w:pgSz w:w="12240" w:h="15840"/>
      <w:pgMar w:top="1134" w:right="1134" w:bottom="1020"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b w:val="0"/>
        <w:i w:val="0"/>
        <w:color w:val="000000"/>
        <w:sz w:val="18"/>
      </w:rPr>
      <w:t xml:space="preserve">Group03  |  SWP391  |  </w:t>
    </w:r>
    <w:r>
      <w:rPr>
        <w:rFonts w:ascii="Times New Roman" w:hAnsi="Times New Roman" w:eastAsia="Times New Roman"/>
        <w:b w:val="0"/>
        <w:i w:val="0"/>
        <w:color w:val="00000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b w:val="0"/>
        <w:i w:val="0"/>
        <w:color w:val="000000"/>
        <w:sz w:val="18"/>
      </w:rPr>
      <w:t xml:space="preserve">Group03  |  SWP391  |  </w:t>
    </w:r>
    <w:r>
      <w:rPr>
        <w:rFonts w:ascii="Times New Roman" w:hAnsi="Times New Roman" w:eastAsia="Times New Roman"/>
        <w:b w:val="0"/>
        <w:i w:val="0"/>
        <w:color w:val="000000"/>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Times New Roman" w:hAnsi="Times New Roman" w:eastAsia="Times New Roman"/>
        <w:b w:val="0"/>
        <w:i w:val="0"/>
        <w:color w:val="000000"/>
        <w:sz w:val="18"/>
      </w:rPr>
      <w:t xml:space="preserve">Group03  |  SWP391  |  </w:t>
    </w:r>
    <w:r>
      <w:rPr>
        <w:rFonts w:ascii="Times New Roman" w:hAnsi="Times New Roman" w:eastAsia="Times New Roman"/>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