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HỌC VIỆN CÔNG NGHỆ BƯU CHÍNH VIỄN THÔNG</w:t>
      </w:r>
    </w:p>
    <w:p>
      <w:pPr>
        <w:jc w:val="center"/>
      </w:pPr>
      <w:r>
        <w:rPr>
          <w:b/>
          <w:sz w:val="34"/>
        </w:rPr>
        <w:t>BÀI TẬP PHÂN TÍCH TÌNH HUỐNG</w:t>
      </w:r>
    </w:p>
    <w:p>
      <w:pPr>
        <w:jc w:val="center"/>
      </w:pPr>
      <w:r>
        <w:rPr>
          <w:b/>
          <w:sz w:val="32"/>
        </w:rPr>
        <w:t>ISSUE TREE VÀ 5 WHYS TRONG QUẢN TRỊ TÀI CHÍNH CÁ NHÂN</w:t>
      </w:r>
    </w:p>
    <w:p/>
    <w:tbl>
      <w:tblPr>
        <w:tblStyle w:val="TableGrid"/>
        <w:tblW w:type="auto" w:w="0"/>
        <w:jc w:val="center"/>
        <w:tblLayout w:type="fixed"/>
        <w:tblLook w:firstColumn="1" w:firstRow="1" w:lastColumn="0" w:lastRow="0" w:noHBand="0" w:noVBand="1" w:val="04A0"/>
      </w:tblPr>
      <w:tblGrid>
        <w:gridCol w:w="2268"/>
        <w:gridCol w:w="5102"/>
      </w:tblGrid>
      <w:tr>
        <w:trPr>
          <w:cantSplit/>
        </w:trPr>
        <w:tc>
          <w:tcPr>
            <w:tcW w:type="dxa" w:w="4702"/>
            <w:vAlign w:val="center"/>
            <w:tcMar>
              <w:top w:w="80" w:type="dxa"/>
              <w:start w:w="100" w:type="dxa"/>
              <w:bottom w:w="80" w:type="dxa"/>
              <w:end w:w="100" w:type="dxa"/>
            </w:tcMar>
          </w:tcPr>
          <w:p>
            <w:r>
              <w:rPr>
                <w:b/>
              </w:rPr>
              <w:t>Sinh viên</w:t>
            </w:r>
          </w:p>
        </w:tc>
        <w:tc>
          <w:tcPr>
            <w:tcW w:type="dxa" w:w="4702"/>
            <w:vAlign w:val="center"/>
            <w:tcMar>
              <w:top w:w="80" w:type="dxa"/>
              <w:start w:w="100" w:type="dxa"/>
              <w:bottom w:w="80" w:type="dxa"/>
              <w:end w:w="100" w:type="dxa"/>
            </w:tcMar>
          </w:tcPr>
          <w:p>
            <w:r>
              <w:t>Lâm Quang Trọng</w:t>
            </w:r>
          </w:p>
        </w:tc>
      </w:tr>
      <w:tr>
        <w:trPr>
          <w:cantSplit/>
        </w:trPr>
        <w:tc>
          <w:tcPr>
            <w:tcW w:type="dxa" w:w="4702"/>
            <w:vAlign w:val="center"/>
            <w:tcMar>
              <w:top w:w="80" w:type="dxa"/>
              <w:start w:w="100" w:type="dxa"/>
              <w:bottom w:w="80" w:type="dxa"/>
              <w:end w:w="100" w:type="dxa"/>
            </w:tcMar>
          </w:tcPr>
          <w:p>
            <w:r>
              <w:rPr>
                <w:b/>
              </w:rPr>
              <w:t>Mã sinh viên</w:t>
            </w:r>
          </w:p>
        </w:tc>
        <w:tc>
          <w:tcPr>
            <w:tcW w:type="dxa" w:w="4702"/>
            <w:vAlign w:val="center"/>
            <w:tcMar>
              <w:top w:w="80" w:type="dxa"/>
              <w:start w:w="100" w:type="dxa"/>
              <w:bottom w:w="80" w:type="dxa"/>
              <w:end w:w="100" w:type="dxa"/>
            </w:tcMar>
          </w:tcPr>
          <w:p>
            <w:r>
              <w:t>B26DTQT009</w:t>
            </w:r>
          </w:p>
        </w:tc>
      </w:tr>
      <w:tr>
        <w:trPr>
          <w:cantSplit/>
        </w:trPr>
        <w:tc>
          <w:tcPr>
            <w:tcW w:type="dxa" w:w="4702"/>
            <w:vAlign w:val="center"/>
            <w:tcMar>
              <w:top w:w="80" w:type="dxa"/>
              <w:start w:w="100" w:type="dxa"/>
              <w:bottom w:w="80" w:type="dxa"/>
              <w:end w:w="100" w:type="dxa"/>
            </w:tcMar>
          </w:tcPr>
          <w:p>
            <w:r>
              <w:rPr>
                <w:b/>
              </w:rPr>
              <w:t>Lớp</w:t>
            </w:r>
          </w:p>
        </w:tc>
        <w:tc>
          <w:tcPr>
            <w:tcW w:type="dxa" w:w="4702"/>
            <w:vAlign w:val="center"/>
            <w:tcMar>
              <w:top w:w="80" w:type="dxa"/>
              <w:start w:w="100" w:type="dxa"/>
              <w:bottom w:w="80" w:type="dxa"/>
              <w:end w:w="100" w:type="dxa"/>
            </w:tcMar>
          </w:tcPr>
          <w:p>
            <w:r>
              <w:t>HN-K26-QTKD3</w:t>
            </w:r>
          </w:p>
        </w:tc>
      </w:tr>
    </w:tbl>
    <w:p/>
    <w:p>
      <w:pPr>
        <w:jc w:val="center"/>
      </w:pPr>
      <w:r>
        <w:rPr>
          <w:i/>
        </w:rPr>
        <w:t>Hà Nội, 2026</w:t>
      </w:r>
    </w:p>
    <w:p>
      <w:r>
        <w:br w:type="page"/>
      </w:r>
    </w:p>
    <w:p>
      <w:pPr>
        <w:pStyle w:val="Heading1"/>
      </w:pPr>
      <w:r>
        <w:t>1. Tóm tắt tình huống và kiểm tra dữ liệu</w:t>
      </w:r>
    </w:p>
    <w:p>
      <w:r>
        <w:rPr>
          <w:b/>
        </w:rPr>
        <w:t xml:space="preserve">Vấn đề trung tâm: </w:t>
      </w:r>
      <w:r>
        <w:t>Nam đã sử dụng gần như toàn bộ 5.000.000 VNĐ chỉ trong 15 ngày đầu tháng, đến ngày 16 chỉ còn 50.000 VNĐ. Điều này khiến mục tiêu bảo đảm chi tiêu thiết yếu và tiết kiệm 500.000 VNĐ cuối tháng có nguy cơ không đạt được.</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cantSplit/>
        </w:trPr>
        <w:tc>
          <w:tcPr>
            <w:tcW w:type="dxa" w:w="2351"/>
            <w:shd w:fill="D9EAF7"/>
          </w:tcPr>
          <w:p>
            <w:pPr>
              <w:jc w:val="center"/>
            </w:pPr>
            <w:r>
              <w:rPr>
                <w:b/>
              </w:rPr>
              <w:t>Khoản chi</w:t>
            </w:r>
          </w:p>
        </w:tc>
        <w:tc>
          <w:tcPr>
            <w:tcW w:type="dxa" w:w="2351"/>
            <w:shd w:fill="D9EAF7"/>
          </w:tcPr>
          <w:p>
            <w:pPr>
              <w:jc w:val="center"/>
            </w:pPr>
            <w:r>
              <w:rPr>
                <w:b/>
              </w:rPr>
              <w:t>Số tiền (VNĐ)</w:t>
            </w:r>
          </w:p>
        </w:tc>
        <w:tc>
          <w:tcPr>
            <w:tcW w:type="dxa" w:w="2351"/>
            <w:shd w:fill="D9EAF7"/>
          </w:tcPr>
          <w:p>
            <w:pPr>
              <w:jc w:val="center"/>
            </w:pPr>
            <w:r>
              <w:rPr>
                <w:b/>
              </w:rPr>
              <w:t>Phân loại</w:t>
            </w:r>
          </w:p>
        </w:tc>
        <w:tc>
          <w:tcPr>
            <w:tcW w:type="dxa" w:w="2351"/>
            <w:shd w:fill="D9EAF7"/>
          </w:tcPr>
          <w:p>
            <w:pPr>
              <w:jc w:val="center"/>
            </w:pPr>
            <w:r>
              <w:rPr>
                <w:b/>
              </w:rPr>
              <w:t>Nhận xét</w:t>
            </w:r>
          </w:p>
        </w:tc>
      </w:tr>
      <w:tr>
        <w:trPr>
          <w:cantSplit/>
        </w:trPr>
        <w:tc>
          <w:tcPr>
            <w:tcW w:type="dxa" w:w="2351"/>
            <w:tcMar>
              <w:top w:w="80" w:type="dxa"/>
              <w:start w:w="100" w:type="dxa"/>
              <w:bottom w:w="80" w:type="dxa"/>
              <w:end w:w="100" w:type="dxa"/>
            </w:tcMar>
            <w:vAlign w:val="center"/>
          </w:tcPr>
          <w:p>
            <w:r>
              <w:t>Phòng trọ, điện, nước</w:t>
            </w:r>
          </w:p>
        </w:tc>
        <w:tc>
          <w:tcPr>
            <w:tcW w:type="dxa" w:w="2351"/>
            <w:tcMar>
              <w:top w:w="80" w:type="dxa"/>
              <w:start w:w="100" w:type="dxa"/>
              <w:bottom w:w="80" w:type="dxa"/>
              <w:end w:w="100" w:type="dxa"/>
            </w:tcMar>
            <w:vAlign w:val="center"/>
          </w:tcPr>
          <w:p>
            <w:r>
              <w:t>1.800.000</w:t>
            </w:r>
          </w:p>
        </w:tc>
        <w:tc>
          <w:tcPr>
            <w:tcW w:type="dxa" w:w="2351"/>
            <w:tcMar>
              <w:top w:w="80" w:type="dxa"/>
              <w:start w:w="100" w:type="dxa"/>
              <w:bottom w:w="80" w:type="dxa"/>
              <w:end w:w="100" w:type="dxa"/>
            </w:tcMar>
            <w:vAlign w:val="center"/>
          </w:tcPr>
          <w:p>
            <w:r>
              <w:t>Thiết yếu/cố định</w:t>
            </w:r>
          </w:p>
        </w:tc>
        <w:tc>
          <w:tcPr>
            <w:tcW w:type="dxa" w:w="2351"/>
            <w:tcMar>
              <w:top w:w="80" w:type="dxa"/>
              <w:start w:w="100" w:type="dxa"/>
              <w:bottom w:w="80" w:type="dxa"/>
              <w:end w:w="100" w:type="dxa"/>
            </w:tcMar>
            <w:vAlign w:val="center"/>
          </w:tcPr>
          <w:p>
            <w:r>
              <w:t>Khó cắt giảm trong tháng</w:t>
            </w:r>
          </w:p>
        </w:tc>
      </w:tr>
      <w:tr>
        <w:trPr>
          <w:cantSplit/>
        </w:trPr>
        <w:tc>
          <w:tcPr>
            <w:tcW w:type="dxa" w:w="2351"/>
            <w:tcMar>
              <w:top w:w="80" w:type="dxa"/>
              <w:start w:w="100" w:type="dxa"/>
              <w:bottom w:w="80" w:type="dxa"/>
              <w:end w:w="100" w:type="dxa"/>
            </w:tcMar>
            <w:vAlign w:val="center"/>
          </w:tcPr>
          <w:p>
            <w:r>
              <w:t>Ăn uống 15 ngày</w:t>
            </w:r>
          </w:p>
        </w:tc>
        <w:tc>
          <w:tcPr>
            <w:tcW w:type="dxa" w:w="2351"/>
            <w:tcMar>
              <w:top w:w="80" w:type="dxa"/>
              <w:start w:w="100" w:type="dxa"/>
              <w:bottom w:w="80" w:type="dxa"/>
              <w:end w:w="100" w:type="dxa"/>
            </w:tcMar>
            <w:vAlign w:val="center"/>
          </w:tcPr>
          <w:p>
            <w:r>
              <w:t>1.200.000</w:t>
            </w:r>
          </w:p>
        </w:tc>
        <w:tc>
          <w:tcPr>
            <w:tcW w:type="dxa" w:w="2351"/>
            <w:tcMar>
              <w:top w:w="80" w:type="dxa"/>
              <w:start w:w="100" w:type="dxa"/>
              <w:bottom w:w="80" w:type="dxa"/>
              <w:end w:w="100" w:type="dxa"/>
            </w:tcMar>
            <w:vAlign w:val="center"/>
          </w:tcPr>
          <w:p>
            <w:r>
              <w:t>Thiết yếu/biến đổi</w:t>
            </w:r>
          </w:p>
        </w:tc>
        <w:tc>
          <w:tcPr>
            <w:tcW w:type="dxa" w:w="2351"/>
            <w:tcMar>
              <w:top w:w="80" w:type="dxa"/>
              <w:start w:w="100" w:type="dxa"/>
              <w:bottom w:w="80" w:type="dxa"/>
              <w:end w:w="100" w:type="dxa"/>
            </w:tcMar>
            <w:vAlign w:val="center"/>
          </w:tcPr>
          <w:p>
            <w:r>
              <w:t>80.000 VNĐ/ngày, có thể dự báo</w:t>
            </w:r>
          </w:p>
        </w:tc>
      </w:tr>
      <w:tr>
        <w:trPr>
          <w:cantSplit/>
        </w:trPr>
        <w:tc>
          <w:tcPr>
            <w:tcW w:type="dxa" w:w="2351"/>
            <w:tcMar>
              <w:top w:w="80" w:type="dxa"/>
              <w:start w:w="100" w:type="dxa"/>
              <w:bottom w:w="80" w:type="dxa"/>
              <w:end w:w="100" w:type="dxa"/>
            </w:tcMar>
            <w:vAlign w:val="center"/>
          </w:tcPr>
          <w:p>
            <w:r>
              <w:t>Phạt giao thông</w:t>
            </w:r>
          </w:p>
        </w:tc>
        <w:tc>
          <w:tcPr>
            <w:tcW w:type="dxa" w:w="2351"/>
            <w:tcMar>
              <w:top w:w="80" w:type="dxa"/>
              <w:start w:w="100" w:type="dxa"/>
              <w:bottom w:w="80" w:type="dxa"/>
              <w:end w:w="100" w:type="dxa"/>
            </w:tcMar>
            <w:vAlign w:val="center"/>
          </w:tcPr>
          <w:p>
            <w:r>
              <w:t>400.000</w:t>
            </w:r>
          </w:p>
        </w:tc>
        <w:tc>
          <w:tcPr>
            <w:tcW w:type="dxa" w:w="2351"/>
            <w:tcMar>
              <w:top w:w="80" w:type="dxa"/>
              <w:start w:w="100" w:type="dxa"/>
              <w:bottom w:w="80" w:type="dxa"/>
              <w:end w:w="100" w:type="dxa"/>
            </w:tcMar>
            <w:vAlign w:val="center"/>
          </w:tcPr>
          <w:p>
            <w:r>
              <w:t>Ngoài kế hoạch</w:t>
            </w:r>
          </w:p>
        </w:tc>
        <w:tc>
          <w:tcPr>
            <w:tcW w:type="dxa" w:w="2351"/>
            <w:tcMar>
              <w:top w:w="80" w:type="dxa"/>
              <w:start w:w="100" w:type="dxa"/>
              <w:bottom w:w="80" w:type="dxa"/>
              <w:end w:w="100" w:type="dxa"/>
            </w:tcMar>
            <w:vAlign w:val="center"/>
          </w:tcPr>
          <w:p>
            <w:r>
              <w:t>Phát sinh do hành vi cá nhân</w:t>
            </w:r>
          </w:p>
        </w:tc>
      </w:tr>
      <w:tr>
        <w:trPr>
          <w:cantSplit/>
        </w:trPr>
        <w:tc>
          <w:tcPr>
            <w:tcW w:type="dxa" w:w="2351"/>
            <w:tcMar>
              <w:top w:w="80" w:type="dxa"/>
              <w:start w:w="100" w:type="dxa"/>
              <w:bottom w:w="80" w:type="dxa"/>
              <w:end w:w="100" w:type="dxa"/>
            </w:tcMar>
            <w:vAlign w:val="center"/>
          </w:tcPr>
          <w:p>
            <w:r>
              <w:t>Khóa học tiếng Anh</w:t>
            </w:r>
          </w:p>
        </w:tc>
        <w:tc>
          <w:tcPr>
            <w:tcW w:type="dxa" w:w="2351"/>
            <w:tcMar>
              <w:top w:w="80" w:type="dxa"/>
              <w:start w:w="100" w:type="dxa"/>
              <w:bottom w:w="80" w:type="dxa"/>
              <w:end w:w="100" w:type="dxa"/>
            </w:tcMar>
            <w:vAlign w:val="center"/>
          </w:tcPr>
          <w:p>
            <w:r>
              <w:t>900.000</w:t>
            </w:r>
          </w:p>
        </w:tc>
        <w:tc>
          <w:tcPr>
            <w:tcW w:type="dxa" w:w="2351"/>
            <w:tcMar>
              <w:top w:w="80" w:type="dxa"/>
              <w:start w:w="100" w:type="dxa"/>
              <w:bottom w:w="80" w:type="dxa"/>
              <w:end w:w="100" w:type="dxa"/>
            </w:tcMar>
            <w:vAlign w:val="center"/>
          </w:tcPr>
          <w:p>
            <w:r>
              <w:t>Không thiết yếu</w:t>
            </w:r>
          </w:p>
        </w:tc>
        <w:tc>
          <w:tcPr>
            <w:tcW w:type="dxa" w:w="2351"/>
            <w:tcMar>
              <w:top w:w="80" w:type="dxa"/>
              <w:start w:w="100" w:type="dxa"/>
              <w:bottom w:w="80" w:type="dxa"/>
              <w:end w:w="100" w:type="dxa"/>
            </w:tcMar>
            <w:vAlign w:val="center"/>
          </w:tcPr>
          <w:p>
            <w:r>
              <w:t>Mua do khuyến mại, chưa sử dụng</w:t>
            </w:r>
          </w:p>
        </w:tc>
      </w:tr>
      <w:tr>
        <w:trPr>
          <w:cantSplit/>
        </w:trPr>
        <w:tc>
          <w:tcPr>
            <w:tcW w:type="dxa" w:w="2351"/>
            <w:tcMar>
              <w:top w:w="80" w:type="dxa"/>
              <w:start w:w="100" w:type="dxa"/>
              <w:bottom w:w="80" w:type="dxa"/>
              <w:end w:w="100" w:type="dxa"/>
            </w:tcMar>
            <w:vAlign w:val="center"/>
          </w:tcPr>
          <w:p>
            <w:r>
              <w:t>Liên hoan CLB</w:t>
            </w:r>
          </w:p>
        </w:tc>
        <w:tc>
          <w:tcPr>
            <w:tcW w:type="dxa" w:w="2351"/>
            <w:tcMar>
              <w:top w:w="80" w:type="dxa"/>
              <w:start w:w="100" w:type="dxa"/>
              <w:bottom w:w="80" w:type="dxa"/>
              <w:end w:w="100" w:type="dxa"/>
            </w:tcMar>
            <w:vAlign w:val="center"/>
          </w:tcPr>
          <w:p>
            <w:r>
              <w:t>450.000</w:t>
            </w:r>
          </w:p>
        </w:tc>
        <w:tc>
          <w:tcPr>
            <w:tcW w:type="dxa" w:w="2351"/>
            <w:tcMar>
              <w:top w:w="80" w:type="dxa"/>
              <w:start w:w="100" w:type="dxa"/>
              <w:bottom w:w="80" w:type="dxa"/>
              <w:end w:w="100" w:type="dxa"/>
            </w:tcMar>
            <w:vAlign w:val="center"/>
          </w:tcPr>
          <w:p>
            <w:r>
              <w:t>Tùy ý/xã hội</w:t>
            </w:r>
          </w:p>
        </w:tc>
        <w:tc>
          <w:tcPr>
            <w:tcW w:type="dxa" w:w="2351"/>
            <w:tcMar>
              <w:top w:w="80" w:type="dxa"/>
              <w:start w:w="100" w:type="dxa"/>
              <w:bottom w:w="80" w:type="dxa"/>
              <w:end w:w="100" w:type="dxa"/>
            </w:tcMar>
            <w:vAlign w:val="center"/>
          </w:tcPr>
          <w:p>
            <w:r>
              <w:t>Có thể giới hạn hoặc hoãn</w:t>
            </w:r>
          </w:p>
        </w:tc>
      </w:tr>
      <w:tr>
        <w:trPr>
          <w:cantSplit/>
        </w:trPr>
        <w:tc>
          <w:tcPr>
            <w:tcW w:type="dxa" w:w="2351"/>
            <w:tcMar>
              <w:top w:w="80" w:type="dxa"/>
              <w:start w:w="100" w:type="dxa"/>
              <w:bottom w:w="80" w:type="dxa"/>
              <w:end w:w="100" w:type="dxa"/>
            </w:tcMar>
            <w:vAlign w:val="center"/>
          </w:tcPr>
          <w:p>
            <w:r>
              <w:t>Trả hộ bạn</w:t>
            </w:r>
          </w:p>
        </w:tc>
        <w:tc>
          <w:tcPr>
            <w:tcW w:type="dxa" w:w="2351"/>
            <w:tcMar>
              <w:top w:w="80" w:type="dxa"/>
              <w:start w:w="100" w:type="dxa"/>
              <w:bottom w:w="80" w:type="dxa"/>
              <w:end w:w="100" w:type="dxa"/>
            </w:tcMar>
            <w:vAlign w:val="center"/>
          </w:tcPr>
          <w:p>
            <w:r>
              <w:t>200.000</w:t>
            </w:r>
          </w:p>
        </w:tc>
        <w:tc>
          <w:tcPr>
            <w:tcW w:type="dxa" w:w="2351"/>
            <w:tcMar>
              <w:top w:w="80" w:type="dxa"/>
              <w:start w:w="100" w:type="dxa"/>
              <w:bottom w:w="80" w:type="dxa"/>
              <w:end w:w="100" w:type="dxa"/>
            </w:tcMar>
            <w:vAlign w:val="center"/>
          </w:tcPr>
          <w:p>
            <w:r>
              <w:t>Ngoài kế hoạch</w:t>
            </w:r>
          </w:p>
        </w:tc>
        <w:tc>
          <w:tcPr>
            <w:tcW w:type="dxa" w:w="2351"/>
            <w:tcMar>
              <w:top w:w="80" w:type="dxa"/>
              <w:start w:w="100" w:type="dxa"/>
              <w:bottom w:w="80" w:type="dxa"/>
              <w:end w:w="100" w:type="dxa"/>
            </w:tcMar>
            <w:vAlign w:val="center"/>
          </w:tcPr>
          <w:p>
            <w:r>
              <w:t>Tiền tạm ứng, chưa thu hồi</w:t>
            </w:r>
          </w:p>
        </w:tc>
      </w:tr>
    </w:tbl>
    <w:p>
      <w:r>
        <w:rPr>
          <w:b/>
        </w:rPr>
        <w:t xml:space="preserve">Tổng chi 15 ngày đầu: </w:t>
      </w:r>
      <w:r>
        <w:t>4.950.000 VNĐ = 1.800.000 + 1.200.000 + 400.000 + 900.000 + 450.000 + 200.000.</w:t>
      </w:r>
    </w:p>
    <w:p>
      <w:r>
        <w:rPr>
          <w:b/>
        </w:rPr>
        <w:t xml:space="preserve">Số dư: </w:t>
      </w:r>
      <w:r>
        <w:t>5.000.000 - 4.950.000 = 50.000 VNĐ, khớp với dữ liệu tình huống.</w:t>
      </w:r>
    </w:p>
    <w:p>
      <w:r>
        <w:rPr>
          <w:b/>
        </w:rPr>
        <w:t xml:space="preserve">Điểm quan trọng: </w:t>
      </w:r>
      <w:r>
        <w:t>Nếu duy trì mức ăn 80.000 VNĐ/ngày cho đủ 30 ngày, chi phí ăn cả tháng khoảng 2.400.000 VNĐ. Cộng tiền phòng 1.800.000 VNĐ, riêng nhu cầu thiết yếu đã khoảng 4.200.000 VNĐ. Muốn vẫn tiết kiệm 500.000 VNĐ, Nam chỉ có khoảng 300.000 VNĐ cho toàn bộ chi phí ngoài thiết yếu. Trong khi đó, các khoản ngoài kế hoạch 15 ngày đầu đã lên tới 1.950.000 VNĐ, vượt khoảng 1.650.000 VNĐ so với mức có thể dành cho nhóm này.</w:t>
      </w:r>
    </w:p>
    <w:p>
      <w:pPr>
        <w:pStyle w:val="Heading1"/>
      </w:pPr>
      <w:r>
        <w:t>2. Nhiệm vụ 1 - Cây vấn đề (Issue Tree) theo nguyên tắc MECE</w:t>
      </w:r>
    </w:p>
    <w:p>
      <w:r>
        <w:t>Tiêu chí phân loại được sử dụng là bản chất của khoản chi và khả năng kiểm soát. Các nhánh không chồng lấn và bao quát các nguyên nhân chính dẫn tới thiếu hụt ngân sách.</w:t>
      </w:r>
    </w:p>
    <w:tbl>
      <w:tblPr>
        <w:tblStyle w:val="TableGrid"/>
        <w:tblW w:type="auto" w:w="0"/>
        <w:jc w:val="center"/>
        <w:tblLook w:firstColumn="1" w:firstRow="1" w:lastColumn="0" w:lastRow="0" w:noHBand="0" w:noVBand="1" w:val="04A0"/>
      </w:tblPr>
      <w:tblGrid>
        <w:gridCol w:w="9405"/>
      </w:tblGrid>
      <w:tr>
        <w:trPr>
          <w:cantSplit/>
        </w:trPr>
        <w:tc>
          <w:tcPr>
            <w:tcW w:type="dxa" w:w="9405"/>
            <w:shd w:fill="EAF2F8"/>
          </w:tcPr>
          <w:p>
            <w:pPr>
              <w:jc w:val="center"/>
            </w:pPr>
            <w:r>
              <w:rPr>
                <w:b/>
              </w:rPr>
              <w:t>VẤN ĐỀ TRUNG TÂM</w:t>
              <w:br/>
              <w:t>Nam còn 50.000 VNĐ vào ngày 16 và có nguy cơ không đạt mục tiêu tiết kiệm 500.000 VNĐ</w:t>
            </w:r>
          </w:p>
        </w:tc>
      </w:tr>
      <w:tr>
        <w:trPr>
          <w:cantSplit/>
        </w:trPr>
        <w:tc>
          <w:tcPr>
            <w:tcW w:type="dxa" w:w="9405"/>
            <w:tcMar>
              <w:top w:w="120" w:type="dxa"/>
              <w:start w:w="160" w:type="dxa"/>
              <w:bottom w:w="120" w:type="dxa"/>
              <w:end w:w="160" w:type="dxa"/>
            </w:tcMar>
          </w:tcPr>
          <w:p>
            <w:r>
              <w:rPr>
                <w:b/>
              </w:rPr>
              <w:t>NHÁNH 1 - CHI PHÍ THIẾT YẾU VÀ CỐ ĐỊNH: 3.000.000 VNĐ</w:t>
            </w:r>
          </w:p>
          <w:p>
            <w:pPr>
              <w:ind w:left="283" w:hanging="170"/>
            </w:pPr>
            <w:r>
              <w:rPr>
                <w:b/>
              </w:rPr>
              <w:t xml:space="preserve">• </w:t>
            </w:r>
            <w:r>
              <w:t>Phòng trọ, điện nước: 1.800.000 VNĐ - cần thiết, khoản cố định.</w:t>
            </w:r>
          </w:p>
          <w:p>
            <w:pPr>
              <w:ind w:left="283" w:hanging="170"/>
            </w:pPr>
            <w:r>
              <w:rPr>
                <w:b/>
              </w:rPr>
              <w:t xml:space="preserve">• </w:t>
            </w:r>
            <w:r>
              <w:t>Ăn uống 15 ngày: 1.200.000 VNĐ - cần thiết nhưng có thể lập hạn mức theo ngày/tuần.</w:t>
            </w:r>
          </w:p>
          <w:p>
            <w:pPr>
              <w:ind w:left="283" w:hanging="170"/>
            </w:pPr>
            <w:r>
              <w:rPr>
                <w:b/>
              </w:rPr>
              <w:t xml:space="preserve">• </w:t>
            </w:r>
            <w:r>
              <w:t>Đánh giá: đây là khoản lớn nhưng có thể dự báo; không đủ để giải thích việc gần hết tiền giữa tháng.</w:t>
            </w:r>
          </w:p>
        </w:tc>
      </w:tr>
      <w:tr>
        <w:trPr>
          <w:cantSplit/>
        </w:trPr>
        <w:tc>
          <w:tcPr>
            <w:tcW w:type="dxa" w:w="9405"/>
            <w:tcMar>
              <w:top w:w="120" w:type="dxa"/>
              <w:start w:w="160" w:type="dxa"/>
              <w:bottom w:w="120" w:type="dxa"/>
              <w:end w:w="160" w:type="dxa"/>
            </w:tcMar>
          </w:tcPr>
          <w:p>
            <w:r>
              <w:rPr>
                <w:b/>
              </w:rPr>
              <w:t>NHÁNH 2 - CHI PHÍ PHÁT SINH/NGOÀI KẾ HOẠCH: 1.950.000 VNĐ</w:t>
            </w:r>
          </w:p>
          <w:p>
            <w:pPr>
              <w:ind w:left="283" w:hanging="170"/>
            </w:pPr>
            <w:r>
              <w:rPr>
                <w:b/>
              </w:rPr>
              <w:t xml:space="preserve">• </w:t>
            </w:r>
            <w:r>
              <w:t>Phạt giao thông: 400.000 VNĐ - có thể tránh nếu tuân thủ quy định.</w:t>
            </w:r>
          </w:p>
          <w:p>
            <w:pPr>
              <w:ind w:left="283" w:hanging="170"/>
            </w:pPr>
            <w:r>
              <w:rPr>
                <w:b/>
              </w:rPr>
              <w:t xml:space="preserve">• </w:t>
            </w:r>
            <w:r>
              <w:t>Khóa học tiếng Anh: 900.000 VNĐ - quyết định mua không cấp thiết, bị tác động bởi khuyến mại/FOMO.</w:t>
            </w:r>
          </w:p>
          <w:p>
            <w:pPr>
              <w:ind w:left="283" w:hanging="170"/>
            </w:pPr>
            <w:r>
              <w:rPr>
                <w:b/>
              </w:rPr>
              <w:t xml:space="preserve">• </w:t>
            </w:r>
            <w:r>
              <w:t>Liên hoan CLB: 450.000 VNĐ - chi tiêu xã hội có thể đặt hạn mức.</w:t>
            </w:r>
          </w:p>
          <w:p>
            <w:pPr>
              <w:ind w:left="283" w:hanging="170"/>
            </w:pPr>
            <w:r>
              <w:rPr>
                <w:b/>
              </w:rPr>
              <w:t xml:space="preserve">• </w:t>
            </w:r>
            <w:r>
              <w:t>Trả hộ bạn: 200.000 VNĐ - làm giảm thanh khoản vì chưa thu hồi.</w:t>
            </w:r>
          </w:p>
        </w:tc>
      </w:tr>
      <w:tr>
        <w:trPr>
          <w:cantSplit/>
        </w:trPr>
        <w:tc>
          <w:tcPr>
            <w:tcW w:type="dxa" w:w="9405"/>
            <w:tcMar>
              <w:top w:w="120" w:type="dxa"/>
              <w:start w:w="160" w:type="dxa"/>
              <w:bottom w:w="120" w:type="dxa"/>
              <w:end w:w="160" w:type="dxa"/>
            </w:tcMar>
          </w:tcPr>
          <w:p>
            <w:r>
              <w:rPr>
                <w:b/>
              </w:rPr>
              <w:t>NHÁNH 3 - LỖ HỔNG CƠ CHẾ QUẢN LÝ TÀI CHÍNH</w:t>
            </w:r>
          </w:p>
          <w:p>
            <w:pPr>
              <w:ind w:left="283" w:hanging="170"/>
            </w:pPr>
            <w:r>
              <w:rPr>
                <w:b/>
              </w:rPr>
              <w:t xml:space="preserve">• </w:t>
            </w:r>
            <w:r>
              <w:t>Không lập ngân sách chi tiết theo tuần hoặc theo nhóm mục đích.</w:t>
            </w:r>
          </w:p>
          <w:p>
            <w:pPr>
              <w:ind w:left="283" w:hanging="170"/>
            </w:pPr>
            <w:r>
              <w:rPr>
                <w:b/>
              </w:rPr>
              <w:t xml:space="preserve">• </w:t>
            </w:r>
            <w:r>
              <w:t>Không ghi chép/theo dõi chi tiêu nên không phát hiện tốc độ tiêu tiền bất thường.</w:t>
            </w:r>
          </w:p>
          <w:p>
            <w:pPr>
              <w:ind w:left="283" w:hanging="170"/>
            </w:pPr>
            <w:r>
              <w:rPr>
                <w:b/>
              </w:rPr>
              <w:t xml:space="preserve">• </w:t>
            </w:r>
            <w:r>
              <w:t>Ví điện tử bật thanh toán nhanh, giảm 'ma sát' trước khi mua.</w:t>
            </w:r>
          </w:p>
          <w:p>
            <w:pPr>
              <w:ind w:left="283" w:hanging="170"/>
            </w:pPr>
            <w:r>
              <w:rPr>
                <w:b/>
              </w:rPr>
              <w:t xml:space="preserve">• </w:t>
            </w:r>
            <w:r>
              <w:t>Nhận toàn bộ 5.000.000 VNĐ một lần nhưng không tự chia nhỏ ngân sách.</w:t>
            </w:r>
          </w:p>
          <w:p>
            <w:pPr>
              <w:ind w:left="283" w:hanging="170"/>
            </w:pPr>
            <w:r>
              <w:rPr>
                <w:b/>
              </w:rPr>
              <w:t xml:space="preserve">• </w:t>
            </w:r>
            <w:r>
              <w:t>Không có quy tắc trì hoãn mua hàng không thiết yếu và không tách khoản tiết kiệm ngay đầu tháng.</w:t>
            </w:r>
          </w:p>
        </w:tc>
      </w:tr>
    </w:tbl>
    <w:p>
      <w:pPr>
        <w:pStyle w:val="Heading2"/>
      </w:pPr>
      <w:r>
        <w:t>2.1. Đánh giá nhận định “do thành phố đắt đỏ”</w:t>
      </w:r>
    </w:p>
    <w:p>
      <w:r>
        <w:t>Nhận định của Nam chưa phù hợp với dữ liệu. Chi phí thiết yếu trong 15 ngày đầu là 3.000.000 VNĐ, trong đó tiền phòng là khoản cố định và tiền ăn được ghi nhận ổn định ở mức 80.000 VNĐ/ngày. Nguyên nhân khiến ngân sách giảm nhanh nằm đáng kể ở 1.950.000 VNĐ chi ngoài kế hoạch và ở việc thiếu cơ chế kiểm soát. Vì vậy, khó khăn tài chính không thể quy hoàn toàn cho giá cả thành phố hay yếu tố 'không may'.</w:t>
      </w:r>
    </w:p>
    <w:p>
      <w:pPr>
        <w:pStyle w:val="Heading1"/>
      </w:pPr>
      <w:r>
        <w:t>3. Phân tích 5 Whys</w:t>
      </w:r>
    </w:p>
    <w:p>
      <w:r>
        <w:t>Chuỗi 5 Whys dưới đây đi từ hiện tượng gần hết tiền giữa tháng đến nguyên nhân hệ thống trong cách Nam quản trị ngân sách.</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3135"/>
            <w:shd w:fill="D9EAD3"/>
          </w:tcPr>
          <w:p>
            <w:pPr>
              <w:jc w:val="center"/>
            </w:pPr>
            <w:r>
              <w:rPr>
                <w:b/>
              </w:rPr>
              <w:t>Tầng</w:t>
            </w:r>
          </w:p>
        </w:tc>
        <w:tc>
          <w:tcPr>
            <w:tcW w:type="dxa" w:w="3135"/>
            <w:shd w:fill="D9EAD3"/>
          </w:tcPr>
          <w:p>
            <w:pPr>
              <w:jc w:val="center"/>
            </w:pPr>
            <w:r>
              <w:rPr>
                <w:b/>
              </w:rPr>
              <w:t>Câu hỏi</w:t>
            </w:r>
          </w:p>
        </w:tc>
        <w:tc>
          <w:tcPr>
            <w:tcW w:type="dxa" w:w="3135"/>
            <w:shd w:fill="D9EAD3"/>
          </w:tcPr>
          <w:p>
            <w:pPr>
              <w:jc w:val="center"/>
            </w:pPr>
            <w:r>
              <w:rPr>
                <w:b/>
              </w:rPr>
              <w:t>Trả lời dựa trên dữ liệu</w:t>
            </w:r>
          </w:p>
        </w:tc>
      </w:tr>
      <w:tr>
        <w:trPr>
          <w:cantSplit/>
        </w:trPr>
        <w:tc>
          <w:tcPr>
            <w:tcW w:type="dxa" w:w="3135"/>
            <w:tcMar>
              <w:top w:w="80" w:type="dxa"/>
              <w:start w:w="100" w:type="dxa"/>
              <w:bottom w:w="80" w:type="dxa"/>
              <w:end w:w="100" w:type="dxa"/>
            </w:tcMar>
            <w:vAlign w:val="center"/>
          </w:tcPr>
          <w:p>
            <w:r>
              <w:rPr>
                <w:b/>
              </w:rPr>
              <w:t>Why 1</w:t>
            </w:r>
          </w:p>
        </w:tc>
        <w:tc>
          <w:tcPr>
            <w:tcW w:type="dxa" w:w="3135"/>
            <w:tcMar>
              <w:top w:w="80" w:type="dxa"/>
              <w:start w:w="100" w:type="dxa"/>
              <w:bottom w:w="80" w:type="dxa"/>
              <w:end w:w="100" w:type="dxa"/>
            </w:tcMar>
            <w:vAlign w:val="center"/>
          </w:tcPr>
          <w:p>
            <w:r>
              <w:t>Tại sao Nam gần như hết tiền khi mới đến giữa tháng?</w:t>
            </w:r>
          </w:p>
        </w:tc>
        <w:tc>
          <w:tcPr>
            <w:tcW w:type="dxa" w:w="3135"/>
            <w:tcMar>
              <w:top w:w="80" w:type="dxa"/>
              <w:start w:w="100" w:type="dxa"/>
              <w:bottom w:w="80" w:type="dxa"/>
              <w:end w:w="100" w:type="dxa"/>
            </w:tcMar>
            <w:vAlign w:val="center"/>
          </w:tcPr>
          <w:p>
            <w:r>
              <w:t>Vì Nam đã chi 4.950.000 VNĐ trong 15 ngày, chỉ còn 50.000 VNĐ.</w:t>
            </w:r>
          </w:p>
        </w:tc>
      </w:tr>
      <w:tr>
        <w:trPr>
          <w:cantSplit/>
        </w:trPr>
        <w:tc>
          <w:tcPr>
            <w:tcW w:type="dxa" w:w="3135"/>
            <w:tcMar>
              <w:top w:w="80" w:type="dxa"/>
              <w:start w:w="100" w:type="dxa"/>
              <w:bottom w:w="80" w:type="dxa"/>
              <w:end w:w="100" w:type="dxa"/>
            </w:tcMar>
            <w:vAlign w:val="center"/>
          </w:tcPr>
          <w:p>
            <w:r>
              <w:rPr>
                <w:b/>
              </w:rPr>
              <w:t>Why 2</w:t>
            </w:r>
          </w:p>
        </w:tc>
        <w:tc>
          <w:tcPr>
            <w:tcW w:type="dxa" w:w="3135"/>
            <w:tcMar>
              <w:top w:w="80" w:type="dxa"/>
              <w:start w:w="100" w:type="dxa"/>
              <w:bottom w:w="80" w:type="dxa"/>
              <w:end w:w="100" w:type="dxa"/>
            </w:tcMar>
            <w:vAlign w:val="center"/>
          </w:tcPr>
          <w:p>
            <w:r>
              <w:t>Tại sao ngân sách bị sử dụng nhanh như vậy?</w:t>
            </w:r>
          </w:p>
        </w:tc>
        <w:tc>
          <w:tcPr>
            <w:tcW w:type="dxa" w:w="3135"/>
            <w:tcMar>
              <w:top w:w="80" w:type="dxa"/>
              <w:start w:w="100" w:type="dxa"/>
              <w:bottom w:w="80" w:type="dxa"/>
              <w:end w:w="100" w:type="dxa"/>
            </w:tcMar>
            <w:vAlign w:val="center"/>
          </w:tcPr>
          <w:p>
            <w:r>
              <w:t>Ngoài 3.000.000 VNĐ chi thiết yếu, Nam phát sinh 1.950.000 VNĐ cho tiền phạt, khóa học, liên hoan và trả hộ bạn.</w:t>
            </w:r>
          </w:p>
        </w:tc>
      </w:tr>
      <w:tr>
        <w:trPr>
          <w:cantSplit/>
        </w:trPr>
        <w:tc>
          <w:tcPr>
            <w:tcW w:type="dxa" w:w="3135"/>
            <w:tcMar>
              <w:top w:w="80" w:type="dxa"/>
              <w:start w:w="100" w:type="dxa"/>
              <w:bottom w:w="80" w:type="dxa"/>
              <w:end w:w="100" w:type="dxa"/>
            </w:tcMar>
            <w:vAlign w:val="center"/>
          </w:tcPr>
          <w:p>
            <w:r>
              <w:rPr>
                <w:b/>
              </w:rPr>
              <w:t>Why 3</w:t>
            </w:r>
          </w:p>
        </w:tc>
        <w:tc>
          <w:tcPr>
            <w:tcW w:type="dxa" w:w="3135"/>
            <w:tcMar>
              <w:top w:w="80" w:type="dxa"/>
              <w:start w:w="100" w:type="dxa"/>
              <w:bottom w:w="80" w:type="dxa"/>
              <w:end w:w="100" w:type="dxa"/>
            </w:tcMar>
            <w:vAlign w:val="center"/>
          </w:tcPr>
          <w:p>
            <w:r>
              <w:t>Tại sao Nam không phát hiện hoặc ngăn chặn kịp thời các khoản chi bất thường?</w:t>
            </w:r>
          </w:p>
        </w:tc>
        <w:tc>
          <w:tcPr>
            <w:tcW w:type="dxa" w:w="3135"/>
            <w:tcMar>
              <w:top w:w="80" w:type="dxa"/>
              <w:start w:w="100" w:type="dxa"/>
              <w:bottom w:w="80" w:type="dxa"/>
              <w:end w:w="100" w:type="dxa"/>
            </w:tcMar>
            <w:vAlign w:val="center"/>
          </w:tcPr>
          <w:p>
            <w:r>
              <w:t>Vì Nam không dùng sổ/app theo dõi chi tiêu, không kiểm tra số tiền đã dùng theo từng nhóm và mua một số khoản theo quyết định tức thời.</w:t>
            </w:r>
          </w:p>
        </w:tc>
      </w:tr>
      <w:tr>
        <w:trPr>
          <w:cantSplit/>
        </w:trPr>
        <w:tc>
          <w:tcPr>
            <w:tcW w:type="dxa" w:w="3135"/>
            <w:tcMar>
              <w:top w:w="80" w:type="dxa"/>
              <w:start w:w="100" w:type="dxa"/>
              <w:bottom w:w="80" w:type="dxa"/>
              <w:end w:w="100" w:type="dxa"/>
            </w:tcMar>
            <w:vAlign w:val="center"/>
          </w:tcPr>
          <w:p>
            <w:r>
              <w:rPr>
                <w:b/>
              </w:rPr>
              <w:t>Why 4</w:t>
            </w:r>
          </w:p>
        </w:tc>
        <w:tc>
          <w:tcPr>
            <w:tcW w:type="dxa" w:w="3135"/>
            <w:tcMar>
              <w:top w:w="80" w:type="dxa"/>
              <w:start w:w="100" w:type="dxa"/>
              <w:bottom w:w="80" w:type="dxa"/>
              <w:end w:w="100" w:type="dxa"/>
            </w:tcMar>
            <w:vAlign w:val="center"/>
          </w:tcPr>
          <w:p>
            <w:r>
              <w:t>Tại sao Nam chưa kiểm soát được các quyết định tức thời?</w:t>
            </w:r>
          </w:p>
        </w:tc>
        <w:tc>
          <w:tcPr>
            <w:tcW w:type="dxa" w:w="3135"/>
            <w:tcMar>
              <w:top w:w="80" w:type="dxa"/>
              <w:start w:w="100" w:type="dxa"/>
              <w:bottom w:w="80" w:type="dxa"/>
              <w:end w:w="100" w:type="dxa"/>
            </w:tcMar>
            <w:vAlign w:val="center"/>
          </w:tcPr>
          <w:p>
            <w:r>
              <w:t>Vì không có hạn mức theo tuần/nhóm chi, ví điện tử thanh toán nhanh không cần OTP, không có quy tắc chờ trước khi mua và toàn bộ tiền được giữ chung trong một tài khoản.</w:t>
            </w:r>
          </w:p>
        </w:tc>
      </w:tr>
      <w:tr>
        <w:trPr>
          <w:cantSplit/>
        </w:trPr>
        <w:tc>
          <w:tcPr>
            <w:tcW w:type="dxa" w:w="3135"/>
            <w:tcMar>
              <w:top w:w="80" w:type="dxa"/>
              <w:start w:w="100" w:type="dxa"/>
              <w:bottom w:w="80" w:type="dxa"/>
              <w:end w:w="100" w:type="dxa"/>
            </w:tcMar>
            <w:vAlign w:val="center"/>
          </w:tcPr>
          <w:p>
            <w:r>
              <w:rPr>
                <w:b/>
              </w:rPr>
              <w:t>Why 5</w:t>
            </w:r>
          </w:p>
        </w:tc>
        <w:tc>
          <w:tcPr>
            <w:tcW w:type="dxa" w:w="3135"/>
            <w:tcMar>
              <w:top w:w="80" w:type="dxa"/>
              <w:start w:w="100" w:type="dxa"/>
              <w:bottom w:w="80" w:type="dxa"/>
              <w:end w:w="100" w:type="dxa"/>
            </w:tcMar>
            <w:vAlign w:val="center"/>
          </w:tcPr>
          <w:p>
            <w:r>
              <w:t>Lỗ hổng cốt lõi trong hệ thống quản trị tài chính của Nam là gì?</w:t>
            </w:r>
          </w:p>
        </w:tc>
        <w:tc>
          <w:tcPr>
            <w:tcW w:type="dxa" w:w="3135"/>
            <w:tcMar>
              <w:top w:w="80" w:type="dxa"/>
              <w:start w:w="100" w:type="dxa"/>
              <w:bottom w:w="80" w:type="dxa"/>
              <w:end w:w="100" w:type="dxa"/>
            </w:tcMar>
            <w:vAlign w:val="center"/>
          </w:tcPr>
          <w:p>
            <w:r>
              <w:t>Nam chưa xây dựng một hệ thống ngân sách có phân bổ trước, theo dõi định kỳ và cơ chế tạo 'ma sát' cho chi tiêu không thiết yếu. Do đó, việc kiểm soát phụ thuộc gần như hoàn toàn vào ý chí tại thời điểm mua.</w:t>
            </w:r>
          </w:p>
        </w:tc>
      </w:tr>
    </w:tbl>
    <w:p>
      <w:pPr>
        <w:pStyle w:val="Heading2"/>
      </w:pPr>
      <w:r>
        <w:t>3.1. Kết luận nguyên nhân gốc</w:t>
      </w:r>
    </w:p>
    <w:p>
      <w:r>
        <w:t>Nguyên nhân gốc không phải chỉ là một khoản mua sắm riêng lẻ, mà là thiếu một cơ chế quản trị tài chính cá nhân. Khi không có ngân sách theo tuần, không theo dõi, không tách tiền tiết kiệm và không có bước xác nhận trước chi tiêu, các quyết định nhỏ và các khoản phát sinh dễ cộng dồn thành thiếu hụt lớn.</w:t>
      </w:r>
    </w:p>
    <w:p>
      <w:pPr>
        <w:pStyle w:val="Heading1"/>
      </w:pPr>
      <w:r>
        <w:t>4. Đề xuất cơ chế quản trị tài chính cá nhân</w:t>
      </w:r>
    </w:p>
    <w:p>
      <w:r>
        <w:t>Giải pháp được thiết kế theo nguyên tắc thay đổi hệ thống quản lý thay vì chỉ yêu cầu Nam 'cố gắng tiết kiệm hơn'.</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cantSplit/>
        </w:trPr>
        <w:tc>
          <w:tcPr>
            <w:tcW w:type="dxa" w:w="2351"/>
            <w:shd w:fill="FCE5CD"/>
          </w:tcPr>
          <w:p>
            <w:pPr>
              <w:jc w:val="center"/>
            </w:pPr>
            <w:r>
              <w:rPr>
                <w:b/>
              </w:rPr>
              <w:t>Cơ chế</w:t>
            </w:r>
          </w:p>
        </w:tc>
        <w:tc>
          <w:tcPr>
            <w:tcW w:type="dxa" w:w="2351"/>
            <w:shd w:fill="FCE5CD"/>
          </w:tcPr>
          <w:p>
            <w:pPr>
              <w:jc w:val="center"/>
            </w:pPr>
            <w:r>
              <w:rPr>
                <w:b/>
              </w:rPr>
              <w:t>Cách vận hành</w:t>
            </w:r>
          </w:p>
        </w:tc>
        <w:tc>
          <w:tcPr>
            <w:tcW w:type="dxa" w:w="2351"/>
            <w:shd w:fill="FCE5CD"/>
          </w:tcPr>
          <w:p>
            <w:pPr>
              <w:jc w:val="center"/>
            </w:pPr>
            <w:r>
              <w:rPr>
                <w:b/>
              </w:rPr>
              <w:t>Mức gợi ý</w:t>
            </w:r>
          </w:p>
        </w:tc>
        <w:tc>
          <w:tcPr>
            <w:tcW w:type="dxa" w:w="2351"/>
            <w:shd w:fill="FCE5CD"/>
          </w:tcPr>
          <w:p>
            <w:pPr>
              <w:jc w:val="center"/>
            </w:pPr>
            <w:r>
              <w:rPr>
                <w:b/>
              </w:rPr>
              <w:t>Tác dụng</w:t>
            </w:r>
          </w:p>
        </w:tc>
      </w:tr>
      <w:tr>
        <w:trPr>
          <w:cantSplit/>
        </w:trPr>
        <w:tc>
          <w:tcPr>
            <w:tcW w:type="dxa" w:w="2351"/>
            <w:tcMar>
              <w:top w:w="80" w:type="dxa"/>
              <w:start w:w="100" w:type="dxa"/>
              <w:bottom w:w="80" w:type="dxa"/>
              <w:end w:w="100" w:type="dxa"/>
            </w:tcMar>
            <w:vAlign w:val="center"/>
          </w:tcPr>
          <w:p>
            <w:r>
              <w:t>Tách tiết kiệm ngay đầu tháng</w:t>
            </w:r>
          </w:p>
        </w:tc>
        <w:tc>
          <w:tcPr>
            <w:tcW w:type="dxa" w:w="2351"/>
            <w:tcMar>
              <w:top w:w="80" w:type="dxa"/>
              <w:start w:w="100" w:type="dxa"/>
              <w:bottom w:w="80" w:type="dxa"/>
              <w:end w:w="100" w:type="dxa"/>
            </w:tcMar>
            <w:vAlign w:val="center"/>
          </w:tcPr>
          <w:p>
            <w:r>
              <w:t>Ngay khi nhận 5 triệu, chuyển riêng khoản tiết kiệm sang tài khoản/ví không dùng để chi thường ngày.</w:t>
            </w:r>
          </w:p>
        </w:tc>
        <w:tc>
          <w:tcPr>
            <w:tcW w:type="dxa" w:w="2351"/>
            <w:tcMar>
              <w:top w:w="80" w:type="dxa"/>
              <w:start w:w="100" w:type="dxa"/>
              <w:bottom w:w="80" w:type="dxa"/>
              <w:end w:w="100" w:type="dxa"/>
            </w:tcMar>
            <w:vAlign w:val="center"/>
          </w:tcPr>
          <w:p>
            <w:r>
              <w:t>500.000 VNĐ</w:t>
            </w:r>
          </w:p>
        </w:tc>
        <w:tc>
          <w:tcPr>
            <w:tcW w:type="dxa" w:w="2351"/>
            <w:tcMar>
              <w:top w:w="80" w:type="dxa"/>
              <w:start w:w="100" w:type="dxa"/>
              <w:bottom w:w="80" w:type="dxa"/>
              <w:end w:w="100" w:type="dxa"/>
            </w:tcMar>
            <w:vAlign w:val="center"/>
          </w:tcPr>
          <w:p>
            <w:r>
              <w:t>Bảo vệ mục tiêu tiết kiệm khỏi các quyết định mua sắm tức thời.</w:t>
            </w:r>
          </w:p>
        </w:tc>
      </w:tr>
      <w:tr>
        <w:trPr>
          <w:cantSplit/>
        </w:trPr>
        <w:tc>
          <w:tcPr>
            <w:tcW w:type="dxa" w:w="2351"/>
            <w:tcMar>
              <w:top w:w="80" w:type="dxa"/>
              <w:start w:w="100" w:type="dxa"/>
              <w:bottom w:w="80" w:type="dxa"/>
              <w:end w:w="100" w:type="dxa"/>
            </w:tcMar>
            <w:vAlign w:val="center"/>
          </w:tcPr>
          <w:p>
            <w:r>
              <w:t>Lập ngân sách theo nhóm</w:t>
            </w:r>
          </w:p>
        </w:tc>
        <w:tc>
          <w:tcPr>
            <w:tcW w:type="dxa" w:w="2351"/>
            <w:tcMar>
              <w:top w:w="80" w:type="dxa"/>
              <w:start w:w="100" w:type="dxa"/>
              <w:bottom w:w="80" w:type="dxa"/>
              <w:end w:w="100" w:type="dxa"/>
            </w:tcMar>
            <w:vAlign w:val="center"/>
          </w:tcPr>
          <w:p>
            <w:r>
              <w:t>Ưu tiên tiền phòng và dự kiến tiền ăn cả tháng; phần còn lại mới dùng cho nhu cầu tùy ý.</w:t>
            </w:r>
          </w:p>
        </w:tc>
        <w:tc>
          <w:tcPr>
            <w:tcW w:type="dxa" w:w="2351"/>
            <w:tcMar>
              <w:top w:w="80" w:type="dxa"/>
              <w:start w:w="100" w:type="dxa"/>
              <w:bottom w:w="80" w:type="dxa"/>
              <w:end w:w="100" w:type="dxa"/>
            </w:tcMar>
            <w:vAlign w:val="center"/>
          </w:tcPr>
          <w:p>
            <w:r>
              <w:t>Phòng + điện nước: 1,8 triệu; ăn: khoảng 2,4 triệu; ngoài thiết yếu: tối đa khoảng 300.000</w:t>
            </w:r>
          </w:p>
        </w:tc>
        <w:tc>
          <w:tcPr>
            <w:tcW w:type="dxa" w:w="2351"/>
            <w:tcMar>
              <w:top w:w="80" w:type="dxa"/>
              <w:start w:w="100" w:type="dxa"/>
              <w:bottom w:w="80" w:type="dxa"/>
              <w:end w:w="100" w:type="dxa"/>
            </w:tcMar>
            <w:vAlign w:val="center"/>
          </w:tcPr>
          <w:p>
            <w:r>
              <w:t>Giúp Nam biết trước giới hạn thực tế của từng nhóm chi.</w:t>
            </w:r>
          </w:p>
        </w:tc>
      </w:tr>
      <w:tr>
        <w:trPr>
          <w:cantSplit/>
        </w:trPr>
        <w:tc>
          <w:tcPr>
            <w:tcW w:type="dxa" w:w="2351"/>
            <w:tcMar>
              <w:top w:w="80" w:type="dxa"/>
              <w:start w:w="100" w:type="dxa"/>
              <w:bottom w:w="80" w:type="dxa"/>
              <w:end w:w="100" w:type="dxa"/>
            </w:tcMar>
            <w:vAlign w:val="center"/>
          </w:tcPr>
          <w:p>
            <w:r>
              <w:t>Chia tiền theo tuần</w:t>
            </w:r>
          </w:p>
        </w:tc>
        <w:tc>
          <w:tcPr>
            <w:tcW w:type="dxa" w:w="2351"/>
            <w:tcMar>
              <w:top w:w="80" w:type="dxa"/>
              <w:start w:w="100" w:type="dxa"/>
              <w:bottom w:w="80" w:type="dxa"/>
              <w:end w:w="100" w:type="dxa"/>
            </w:tcMar>
            <w:vAlign w:val="center"/>
          </w:tcPr>
          <w:p>
            <w:r>
              <w:t>Không để toàn bộ tiền chi tiêu khả dụng trong một ví; cấp hạn mức sinh hoạt theo tuần.</w:t>
            </w:r>
          </w:p>
        </w:tc>
        <w:tc>
          <w:tcPr>
            <w:tcW w:type="dxa" w:w="2351"/>
            <w:tcMar>
              <w:top w:w="80" w:type="dxa"/>
              <w:start w:w="100" w:type="dxa"/>
              <w:bottom w:w="80" w:type="dxa"/>
              <w:end w:w="100" w:type="dxa"/>
            </w:tcMar>
            <w:vAlign w:val="center"/>
          </w:tcPr>
          <w:p>
            <w:r>
              <w:t>Tiền ăn khoảng 560.000 VNĐ/tuần nếu giữ mức 80.000/ngày</w:t>
            </w:r>
          </w:p>
        </w:tc>
        <w:tc>
          <w:tcPr>
            <w:tcW w:type="dxa" w:w="2351"/>
            <w:tcMar>
              <w:top w:w="80" w:type="dxa"/>
              <w:start w:w="100" w:type="dxa"/>
              <w:bottom w:w="80" w:type="dxa"/>
              <w:end w:w="100" w:type="dxa"/>
            </w:tcMar>
            <w:vAlign w:val="center"/>
          </w:tcPr>
          <w:p>
            <w:r>
              <w:t>Giảm nguy cơ tiêu quá nhanh trong nửa đầu tháng.</w:t>
            </w:r>
          </w:p>
        </w:tc>
      </w:tr>
      <w:tr>
        <w:trPr>
          <w:cantSplit/>
        </w:trPr>
        <w:tc>
          <w:tcPr>
            <w:tcW w:type="dxa" w:w="2351"/>
            <w:tcMar>
              <w:top w:w="80" w:type="dxa"/>
              <w:start w:w="100" w:type="dxa"/>
              <w:bottom w:w="80" w:type="dxa"/>
              <w:end w:w="100" w:type="dxa"/>
            </w:tcMar>
            <w:vAlign w:val="center"/>
          </w:tcPr>
          <w:p>
            <w:r>
              <w:t>Theo dõi và rà soát</w:t>
            </w:r>
          </w:p>
        </w:tc>
        <w:tc>
          <w:tcPr>
            <w:tcW w:type="dxa" w:w="2351"/>
            <w:tcMar>
              <w:top w:w="80" w:type="dxa"/>
              <w:start w:w="100" w:type="dxa"/>
              <w:bottom w:w="80" w:type="dxa"/>
              <w:end w:w="100" w:type="dxa"/>
            </w:tcMar>
            <w:vAlign w:val="center"/>
          </w:tcPr>
          <w:p>
            <w:r>
              <w:t>Ghi mọi khoản chi vào bảng/app ngay trong ngày; cuối mỗi tuần so sánh thực tế với hạn mức.</w:t>
            </w:r>
          </w:p>
        </w:tc>
        <w:tc>
          <w:tcPr>
            <w:tcW w:type="dxa" w:w="2351"/>
            <w:tcMar>
              <w:top w:w="80" w:type="dxa"/>
              <w:start w:w="100" w:type="dxa"/>
              <w:bottom w:w="80" w:type="dxa"/>
              <w:end w:w="100" w:type="dxa"/>
            </w:tcMar>
            <w:vAlign w:val="center"/>
          </w:tcPr>
          <w:p>
            <w:r>
              <w:t>5 phút/ngày + 15 phút cuối tuần</w:t>
            </w:r>
          </w:p>
        </w:tc>
        <w:tc>
          <w:tcPr>
            <w:tcW w:type="dxa" w:w="2351"/>
            <w:tcMar>
              <w:top w:w="80" w:type="dxa"/>
              <w:start w:w="100" w:type="dxa"/>
              <w:bottom w:w="80" w:type="dxa"/>
              <w:end w:w="100" w:type="dxa"/>
            </w:tcMar>
            <w:vAlign w:val="center"/>
          </w:tcPr>
          <w:p>
            <w:r>
              <w:t>Phát hiện sớm khoản vượt ngân sách để điều chỉnh.</w:t>
            </w:r>
          </w:p>
        </w:tc>
      </w:tr>
      <w:tr>
        <w:trPr>
          <w:cantSplit/>
        </w:trPr>
        <w:tc>
          <w:tcPr>
            <w:tcW w:type="dxa" w:w="2351"/>
            <w:tcMar>
              <w:top w:w="80" w:type="dxa"/>
              <w:start w:w="100" w:type="dxa"/>
              <w:bottom w:w="80" w:type="dxa"/>
              <w:end w:w="100" w:type="dxa"/>
            </w:tcMar>
            <w:vAlign w:val="center"/>
          </w:tcPr>
          <w:p>
            <w:r>
              <w:t>Tạo ma sát thanh toán</w:t>
            </w:r>
          </w:p>
        </w:tc>
        <w:tc>
          <w:tcPr>
            <w:tcW w:type="dxa" w:w="2351"/>
            <w:tcMar>
              <w:top w:w="80" w:type="dxa"/>
              <w:start w:w="100" w:type="dxa"/>
              <w:bottom w:w="80" w:type="dxa"/>
              <w:end w:w="100" w:type="dxa"/>
            </w:tcMar>
            <w:vAlign w:val="center"/>
          </w:tcPr>
          <w:p>
            <w:r>
              <w:t>Tắt thanh toán nhanh, bật xác thực; với món không thiết yếu áp dụng quy tắc chờ 24 giờ.</w:t>
            </w:r>
          </w:p>
        </w:tc>
        <w:tc>
          <w:tcPr>
            <w:tcW w:type="dxa" w:w="2351"/>
            <w:tcMar>
              <w:top w:w="80" w:type="dxa"/>
              <w:start w:w="100" w:type="dxa"/>
              <w:bottom w:w="80" w:type="dxa"/>
              <w:end w:w="100" w:type="dxa"/>
            </w:tcMar>
            <w:vAlign w:val="center"/>
          </w:tcPr>
          <w:p>
            <w:r>
              <w:t>Áp dụng cho khóa học, mua sắm, giải trí...</w:t>
            </w:r>
          </w:p>
        </w:tc>
        <w:tc>
          <w:tcPr>
            <w:tcW w:type="dxa" w:w="2351"/>
            <w:tcMar>
              <w:top w:w="80" w:type="dxa"/>
              <w:start w:w="100" w:type="dxa"/>
              <w:bottom w:w="80" w:type="dxa"/>
              <w:end w:w="100" w:type="dxa"/>
            </w:tcMar>
            <w:vAlign w:val="center"/>
          </w:tcPr>
          <w:p>
            <w:r>
              <w:t>Hạn chế mua do khuyến mại, FOMO hoặc quyết định cảm tính.</w:t>
            </w:r>
          </w:p>
        </w:tc>
      </w:tr>
      <w:tr>
        <w:trPr>
          <w:cantSplit/>
        </w:trPr>
        <w:tc>
          <w:tcPr>
            <w:tcW w:type="dxa" w:w="2351"/>
            <w:tcMar>
              <w:top w:w="80" w:type="dxa"/>
              <w:start w:w="100" w:type="dxa"/>
              <w:bottom w:w="80" w:type="dxa"/>
              <w:end w:w="100" w:type="dxa"/>
            </w:tcMar>
            <w:vAlign w:val="center"/>
          </w:tcPr>
          <w:p>
            <w:r>
              <w:t>Quỹ dự phòng và quy tắc cho vay/trả hộ</w:t>
            </w:r>
          </w:p>
        </w:tc>
        <w:tc>
          <w:tcPr>
            <w:tcW w:type="dxa" w:w="2351"/>
            <w:tcMar>
              <w:top w:w="80" w:type="dxa"/>
              <w:start w:w="100" w:type="dxa"/>
              <w:bottom w:w="80" w:type="dxa"/>
              <w:end w:w="100" w:type="dxa"/>
            </w:tcMar>
            <w:vAlign w:val="center"/>
          </w:tcPr>
          <w:p>
            <w:r>
              <w:t>Chỉ dùng một khoản nhỏ đã định trước cho phát sinh; không trả hộ nếu làm ảnh hưởng ngân sách thiết yếu.</w:t>
            </w:r>
          </w:p>
        </w:tc>
        <w:tc>
          <w:tcPr>
            <w:tcW w:type="dxa" w:w="2351"/>
            <w:tcMar>
              <w:top w:w="80" w:type="dxa"/>
              <w:start w:w="100" w:type="dxa"/>
              <w:bottom w:w="80" w:type="dxa"/>
              <w:end w:w="100" w:type="dxa"/>
            </w:tcMar>
            <w:vAlign w:val="center"/>
          </w:tcPr>
          <w:p>
            <w:r>
              <w:t>Trong giới hạn phần ngoài thiết yếu</w:t>
            </w:r>
          </w:p>
        </w:tc>
        <w:tc>
          <w:tcPr>
            <w:tcW w:type="dxa" w:w="2351"/>
            <w:tcMar>
              <w:top w:w="80" w:type="dxa"/>
              <w:start w:w="100" w:type="dxa"/>
              <w:bottom w:w="80" w:type="dxa"/>
              <w:end w:w="100" w:type="dxa"/>
            </w:tcMar>
            <w:vAlign w:val="center"/>
          </w:tcPr>
          <w:p>
            <w:r>
              <w:t>Bảo vệ thanh khoản và tránh phải xin thêm tiền giữa tháng.</w:t>
            </w:r>
          </w:p>
        </w:tc>
      </w:tr>
    </w:tbl>
    <w:p>
      <w:pPr>
        <w:pStyle w:val="Heading2"/>
      </w:pPr>
      <w:r>
        <w:t>4.1. Xử lý tình trạng hiện tại</w:t>
      </w:r>
    </w:p>
    <w:p>
      <w:pPr>
        <w:ind w:left="340" w:hanging="198"/>
      </w:pPr>
      <w:r>
        <w:rPr>
          <w:b/>
        </w:rPr>
        <w:t xml:space="preserve">• </w:t>
      </w:r>
      <w:r>
        <w:t>Thu hồi 200.000 VNĐ đã trả hộ bạn càng sớm càng tốt.</w:t>
      </w:r>
    </w:p>
    <w:p>
      <w:pPr>
        <w:ind w:left="340" w:hanging="198"/>
      </w:pPr>
      <w:r>
        <w:rPr>
          <w:b/>
        </w:rPr>
        <w:t xml:space="preserve">• </w:t>
      </w:r>
      <w:r>
        <w:t>Dừng toàn bộ chi tiêu không thiết yếu trong phần còn lại của tháng.</w:t>
      </w:r>
    </w:p>
    <w:p>
      <w:pPr>
        <w:ind w:left="340" w:hanging="198"/>
      </w:pPr>
      <w:r>
        <w:rPr>
          <w:b/>
        </w:rPr>
        <w:t xml:space="preserve">• </w:t>
      </w:r>
      <w:r>
        <w:t>Trao đổi sớm với gia đình về tình hình thực tế thay vì quy nguyên nhân cho 'không may'; nếu cần hỗ trợ thêm thì phải kèm kế hoạch ngân sách mới.</w:t>
      </w:r>
    </w:p>
    <w:p>
      <w:pPr>
        <w:ind w:left="340" w:hanging="198"/>
      </w:pPr>
      <w:r>
        <w:rPr>
          <w:b/>
        </w:rPr>
        <w:t xml:space="preserve">• </w:t>
      </w:r>
      <w:r>
        <w:t>Không tiếp tục phát sinh các khoản mua khóa học, liên hoan hoặc mua sắm tùy ý cho đến khi bảo đảm được ăn uống và đi lại thiết yếu.</w:t>
      </w:r>
    </w:p>
    <w:p>
      <w:pPr>
        <w:ind w:left="340" w:hanging="198"/>
      </w:pPr>
      <w:r>
        <w:rPr>
          <w:b/>
        </w:rPr>
        <w:t xml:space="preserve">• </w:t>
      </w:r>
      <w:r>
        <w:t>Từ tháng sau, tách 500.000 VNĐ tiết kiệm ngay ngày nhận tiền và vận hành ngân sách theo tuần.</w:t>
      </w:r>
    </w:p>
    <w:p>
      <w:pPr>
        <w:pStyle w:val="Heading1"/>
        <w:pageBreakBefore/>
      </w:pPr>
      <w:r>
        <w:t>5. Nhiệm vụ 2 - Kịch bản ghi âm thuyết trình 2-3 phút</w:t>
      </w:r>
    </w:p>
    <w:p>
      <w:r>
        <w:t>Kịch bản dưới đây có thể đọc trực tiếp khi ghi âm, với tốc độ nói vừa phải khoảng 2 phút 20 giây đến 2 phút 50 giây.</w:t>
      </w:r>
    </w:p>
    <w:p>
      <w:pPr>
        <w:pStyle w:val="Heading2"/>
      </w:pPr>
      <w:r>
        <w:t>0:00-0:45 - Trình bày Issue Tree</w:t>
      </w:r>
    </w:p>
    <w:p>
      <w:r>
        <w:t>Em xin trình bày phân tích tình huống quản trị tài chính của Nam bằng Issue Tree và 5 Whys. Vấn đề trung tâm là Nam nhận 5 triệu đồng để chi tiêu trong 30 ngày nhưng đến ngày 16 chỉ còn 50 nghìn đồng, nên mục tiêu tiết kiệm 500 nghìn đồng gần như không thể đạt nếu không có biện pháp xử lý.</w:t>
        <w:br/>
        <w:br/>
        <w:t>Theo Issue Tree, em chia nguyên nhân thành ba nhóm. Nhóm thứ nhất là chi phí thiết yếu gồm 1,8 triệu tiền phòng, điện nước và 1,2 triệu tiền ăn trong 15 ngày, tổng 3 triệu đồng. Nhóm thứ hai là chi phí ngoài kế hoạch, tổng 1,95 triệu đồng, gồm 400 nghìn tiền phạt giao thông, 900 nghìn mua khóa học, 450 nghìn liên hoan và 200 nghìn trả hộ bạn. Nhóm thứ ba là lỗ hổng quản lý như không theo dõi chi tiêu, không chia ngân sách theo tuần và bật thanh toán nhanh. Vì vậy, không thể kết luận đơn giản rằng Nam hết tiền chỉ vì thành phố đắt đỏ.</w:t>
      </w:r>
    </w:p>
    <w:p>
      <w:pPr>
        <w:pStyle w:val="Heading2"/>
      </w:pPr>
      <w:r>
        <w:t>0:45-1:45 - Trình bày 5 Whys</w:t>
      </w:r>
    </w:p>
    <w:p>
      <w:r>
        <w:t>Với 5 Whys, câu hỏi thứ nhất là tại sao Nam gần hết tiền giữa tháng. Vì Nam đã chi 4 triệu 950 nghìn đồng trong 15 ngày. Tại sao chi nhanh như vậy? Vì ngoài chi phí thiết yếu, Nam phát sinh gần 2 triệu đồng ngoài kế hoạch. Tại sao Nam không ngăn chặn kịp thời? Vì Nam không ghi chép và không kiểm tra ngân sách theo từng nhóm. Tại sao việc chi tiêu lại dễ diễn ra? Vì Nam không có hạn mức theo tuần, ví điện tử thanh toán nhanh và không có quy tắc trì hoãn trước khi mua. Cuối cùng, nguyên nhân hệ thống là Nam chưa có một cơ chế quản trị tài chính cá nhân gồm phân bổ ngân sách, theo dõi định kỳ và kiểm soát trước khi thanh toán. Do đó, việc chi tiêu phụ thuộc quá nhiều vào quyết định tức thời.</w:t>
      </w:r>
    </w:p>
    <w:p>
      <w:pPr>
        <w:pStyle w:val="Heading2"/>
      </w:pPr>
      <w:r>
        <w:t>1:45-2:30 - Đề xuất giải pháp</w:t>
      </w:r>
    </w:p>
    <w:p>
      <w:r>
        <w:t>Giải pháp em đề xuất là xây dựng cơ chế ngân sách bốn bước. Thứ nhất, ngay khi nhận 5 triệu đồng, Nam chuyển riêng 500 nghìn đồng sang khoản tiết kiệm. Thứ hai, dành trước khoảng 1,8 triệu cho phòng và 2,4 triệu cho tiền ăn cả tháng; như vậy phần ngoài thiết yếu chỉ còn khoảng 300 nghìn đồng. Thứ ba, chia tiền ăn và sinh hoạt thành hạn mức theo tuần, đồng thời ghi lại mọi khoản chi và kiểm tra vào cuối tuần. Thứ tư, tắt thanh toán nhanh, bật bước xác nhận và áp dụng quy tắc chờ 24 giờ đối với các khoản không thiết yếu. Cơ chế này giúp Nam phát hiện vượt ngân sách sớm và hạn chế các quyết định do khuyến mại hoặc cảm xúc. Qua tình huống, bài học chính là quản lý tài chính hiệu quả cần một hệ thống kiểm soát cụ thể, không chỉ dựa vào lời hứa sẽ tiết kiệm hơn.</w:t>
      </w:r>
    </w:p>
    <w:p>
      <w:pPr>
        <w:pStyle w:val="Heading1"/>
      </w:pPr>
      <w:r>
        <w:t>6. Kết luận</w:t>
      </w:r>
    </w:p>
    <w:p>
      <w:r>
        <w:t>Dữ liệu cho thấy Nam không gặp khó khăn chỉ vì chi phí sống tại thành phố, mà chủ yếu do các khoản ngoài kế hoạch kết hợp với việc thiếu hệ thống quản trị ngân sách. Issue Tree giúp tách bạch các nhóm nguyên nhân theo MECE, còn 5 Whys giúp truy từ hiện tượng đến lỗ hổng cốt lõi. Giải pháp phù hợp nhất là thiết kế cơ chế phân bổ, theo dõi và kiểm soát chi tiêu ngay từ đầu tháng.</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