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6"/>
        </w:rPr>
        <w:t>NHIỆM VỤ 1: THIẾT LẬP TRANG &amp; HỆ THỐNG STYLES PHÂN CẤP</w:t>
      </w:r>
    </w:p>
    <w:p>
      <w:pPr>
        <w:pStyle w:val="Heading1"/>
      </w:pPr>
      <w:r>
        <w:t>1. Thiết lập trang (Page Setup)</w:t>
      </w:r>
    </w:p>
    <w:p>
      <w:r>
        <w:t>Khổ giấy: A4. Hướng giấy: Dọc (Portrait). Căn lề trang: Trên 2,0 cm; Dưới 2,0 cm; Trái 3,0 cm; Phải 2,0 cm.</w:t>
      </w:r>
    </w:p>
    <w:p>
      <w:pPr>
        <w:pStyle w:val="Heading1"/>
      </w:pPr>
      <w:r>
        <w:t>2. Quy chuẩn phông chữ &amp; đoạn văn thân bài</w:t>
      </w:r>
    </w:p>
    <w:p>
      <w:r>
        <w:t>Phông chữ thống nhất: Times New Roman. Cỡ chữ phần thân bài: 12 pt. Khoảng cách dòng: 1,5 dòng. Khoảng cách sau đoạn: 6 pt. Đoạn văn được căn đều hai bên lề (Justify).</w:t>
      </w:r>
    </w:p>
    <w:p>
      <w:pPr>
        <w:pStyle w:val="Heading1"/>
      </w:pPr>
      <w:r>
        <w:t>3. Quản trị hệ thống Styles phân cấp</w:t>
      </w:r>
    </w:p>
    <w:p>
      <w:r>
        <w:t>Heading 1: cỡ chữ 16 pt, in đậm, màu xanh đậm, khoảng cách trước đoạn 12 pt và sau đoạn 6 pt.</w:t>
      </w:r>
    </w:p>
    <w:p>
      <w:pPr>
        <w:pStyle w:val="Heading2"/>
      </w:pPr>
      <w:r>
        <w:t>3.1. Định dạng Heading 1</w:t>
      </w:r>
    </w:p>
    <w:p>
      <w:r>
        <w:t>Heading 1 được thiết lập bằng Style để áp dụng thống nhất cho toàn bộ các đề mục cấp 1, thay vì định dạng thủ công từng tiêu đề.</w:t>
      </w:r>
    </w:p>
    <w:p>
      <w:pPr>
        <w:pStyle w:val="Heading2"/>
      </w:pPr>
      <w:r>
        <w:t>3.2. Định dạng Heading 2</w:t>
      </w:r>
    </w:p>
    <w:p>
      <w:r>
        <w:t>Heading 2: cỡ chữ 14 pt, in đậm, màu xám đậm, khoảng cách sau đoạn 4 pt.</w:t>
      </w:r>
    </w:p>
    <w:p>
      <w:pPr>
        <w:pStyle w:val="Heading1"/>
      </w:pPr>
      <w:r>
        <w:t>4. Áp dụng Styles cho toàn bộ văn bản</w:t>
      </w:r>
    </w:p>
    <w:p>
      <w:r>
        <w:t>Các đề mục cấp 1 sử dụng Heading 1; các đề mục cấp 2 sử dụng Heading 2; nội dung thông thường sử dụng Normal. Việc sử dụng Styles giúp tài liệu đồng nhất và thuận tiện cho việc tạo mục lục tự động.</w:t>
      </w:r>
    </w:p>
    <w:p>
      <w:pPr>
        <w:pStyle w:val="Heading1"/>
      </w:pPr>
      <w:r>
        <w:t>5. Kiểm tra kết quả</w:t>
      </w:r>
    </w:p>
    <w:p>
      <w:r>
        <w:t>Tài liệu đã được thiết lập theo các yêu cầu của Nhiệm vụ 1: khổ A4, hướng dọc, căn lề đúng quy định, sử dụng Times New Roman, thân bài 12 pt, giãn dòng 1,5, căn đều hai bên và sử dụng hệ thống Heading 1/Heading 2.</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59595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