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BÀI LÀM: MA TRẬN ĐÁNH GIÁ ĐA TIÊU CHÍ (MCDA)</w:t>
      </w:r>
    </w:p>
    <w:p>
      <w:pPr>
        <w:jc w:val="center"/>
      </w:pPr>
      <w:r>
        <w:rPr>
          <w:b/>
          <w:sz w:val="26"/>
        </w:rPr>
        <w:t>Lựa chọn thiết bị học tập trong ngân sách 18.000.000 VNĐ</w:t>
      </w:r>
    </w:p>
    <w:p>
      <w:r>
        <w:t>Mục tiêu là lựa chọn thiết bị phù hợp nhất cho 4 năm đại học, ưu tiên khả năng học tập, làm việc nhóm, thuyết trình, xử lý bảng tính, tính cơ động khi đi xe buýt và độ an tâm khi sử dụng lâu dài.</w:t>
      </w:r>
    </w:p>
    <w:p>
      <w:pPr>
        <w:pStyle w:val="Heading1"/>
      </w:pPr>
      <w:r>
        <w:t>1. Kiểm tra ràng buộc ngân sách</w:t>
      </w:r>
    </w:p>
    <w:p>
      <w:r>
        <w:t>Ngân sách tối đa là 18.000.000 VNĐ. Phương án vượt mức này phải loại trước khi chấm điểm. Kết quả kiểm tra:</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93"/>
        <w:gridCol w:w="2493"/>
        <w:gridCol w:w="2493"/>
        <w:gridCol w:w="2493"/>
      </w:tblGrid>
      <w:tr>
        <w:trPr>
          <w:tblHeader w:val="true"/>
        </w:trPr>
        <w:tc>
          <w:tcPr>
            <w:tcW w:type="dxa" w:w="2891"/>
            <w:shd w:fill="D9EAF7"/>
            <w:tcMar>
              <w:top w:w="90" w:type="dxa"/>
              <w:start w:w="90" w:type="dxa"/>
              <w:bottom w:w="90" w:type="dxa"/>
              <w:end w:w="90" w:type="dxa"/>
            </w:tcMar>
            <w:vAlign w:val="center"/>
          </w:tcPr>
          <w:p>
            <w:pPr>
              <w:jc w:val="center"/>
            </w:pPr>
            <w:r>
              <w:rPr>
                <w:b/>
                <w:sz w:val="20"/>
              </w:rPr>
              <w:t>Phương án</w:t>
            </w:r>
          </w:p>
        </w:tc>
        <w:tc>
          <w:tcPr>
            <w:tcW w:type="dxa" w:w="1757"/>
            <w:shd w:fill="D9EAF7"/>
            <w:tcMar>
              <w:top w:w="90" w:type="dxa"/>
              <w:start w:w="90" w:type="dxa"/>
              <w:bottom w:w="90" w:type="dxa"/>
              <w:end w:w="90" w:type="dxa"/>
            </w:tcMar>
            <w:vAlign w:val="center"/>
          </w:tcPr>
          <w:p>
            <w:pPr>
              <w:jc w:val="center"/>
            </w:pPr>
            <w:r>
              <w:rPr>
                <w:b/>
                <w:sz w:val="20"/>
              </w:rPr>
              <w:t>Giá</w:t>
            </w:r>
          </w:p>
        </w:tc>
        <w:tc>
          <w:tcPr>
            <w:tcW w:type="dxa" w:w="1757"/>
            <w:shd w:fill="D9EAF7"/>
            <w:tcMar>
              <w:top w:w="90" w:type="dxa"/>
              <w:start w:w="90" w:type="dxa"/>
              <w:bottom w:w="90" w:type="dxa"/>
              <w:end w:w="90" w:type="dxa"/>
            </w:tcMar>
            <w:vAlign w:val="center"/>
          </w:tcPr>
          <w:p>
            <w:pPr>
              <w:jc w:val="center"/>
            </w:pPr>
            <w:r>
              <w:rPr>
                <w:b/>
                <w:sz w:val="20"/>
              </w:rPr>
              <w:t>Tiền còn dư</w:t>
            </w:r>
          </w:p>
        </w:tc>
        <w:tc>
          <w:tcPr>
            <w:tcW w:type="dxa" w:w="3005"/>
            <w:shd w:fill="D9EAF7"/>
            <w:tcMar>
              <w:top w:w="90" w:type="dxa"/>
              <w:start w:w="90" w:type="dxa"/>
              <w:bottom w:w="90" w:type="dxa"/>
              <w:end w:w="90" w:type="dxa"/>
            </w:tcMar>
            <w:vAlign w:val="center"/>
          </w:tcPr>
          <w:p>
            <w:pPr>
              <w:jc w:val="center"/>
            </w:pPr>
            <w:r>
              <w:rPr>
                <w:b/>
                <w:sz w:val="20"/>
              </w:rPr>
              <w:t>Kết luận</w:t>
            </w:r>
          </w:p>
        </w:tc>
      </w:tr>
      <w:tr>
        <w:tc>
          <w:tcPr>
            <w:tcW w:type="dxa" w:w="2891"/>
            <w:tcMar>
              <w:top w:w="80" w:type="dxa"/>
              <w:start w:w="85" w:type="dxa"/>
              <w:bottom w:w="80" w:type="dxa"/>
              <w:end w:w="85" w:type="dxa"/>
            </w:tcMar>
            <w:vAlign w:val="center"/>
          </w:tcPr>
          <w:p>
            <w:pPr>
              <w:jc w:val="left"/>
            </w:pPr>
            <w:r>
              <w:rPr>
                <w:sz w:val="20"/>
              </w:rPr>
              <w:t>PA1 – Laptop văn phòng mới</w:t>
            </w:r>
          </w:p>
        </w:tc>
        <w:tc>
          <w:tcPr>
            <w:tcW w:type="dxa" w:w="1757"/>
            <w:tcMar>
              <w:top w:w="80" w:type="dxa"/>
              <w:start w:w="85" w:type="dxa"/>
              <w:bottom w:w="80" w:type="dxa"/>
              <w:end w:w="85" w:type="dxa"/>
            </w:tcMar>
            <w:vAlign w:val="center"/>
          </w:tcPr>
          <w:p>
            <w:pPr>
              <w:jc w:val="center"/>
            </w:pPr>
            <w:r>
              <w:rPr>
                <w:sz w:val="20"/>
              </w:rPr>
              <w:t>17.500.000 VNĐ</w:t>
            </w:r>
          </w:p>
        </w:tc>
        <w:tc>
          <w:tcPr>
            <w:tcW w:type="dxa" w:w="1757"/>
            <w:tcMar>
              <w:top w:w="80" w:type="dxa"/>
              <w:start w:w="85" w:type="dxa"/>
              <w:bottom w:w="80" w:type="dxa"/>
              <w:end w:w="85" w:type="dxa"/>
            </w:tcMar>
            <w:vAlign w:val="center"/>
          </w:tcPr>
          <w:p>
            <w:pPr>
              <w:jc w:val="center"/>
            </w:pPr>
            <w:r>
              <w:rPr>
                <w:sz w:val="20"/>
              </w:rPr>
              <w:t>500.000 VNĐ</w:t>
            </w:r>
          </w:p>
        </w:tc>
        <w:tc>
          <w:tcPr>
            <w:tcW w:type="dxa" w:w="3005"/>
            <w:tcMar>
              <w:top w:w="80" w:type="dxa"/>
              <w:start w:w="85" w:type="dxa"/>
              <w:bottom w:w="80" w:type="dxa"/>
              <w:end w:w="85" w:type="dxa"/>
            </w:tcMar>
            <w:vAlign w:val="center"/>
          </w:tcPr>
          <w:p>
            <w:pPr>
              <w:jc w:val="center"/>
            </w:pPr>
            <w:r>
              <w:rPr>
                <w:sz w:val="20"/>
              </w:rPr>
              <w:t>Đạt – tiếp tục đánh giá</w:t>
            </w:r>
          </w:p>
        </w:tc>
      </w:tr>
      <w:tr>
        <w:tc>
          <w:tcPr>
            <w:tcW w:type="dxa" w:w="2891"/>
            <w:tcMar>
              <w:top w:w="80" w:type="dxa"/>
              <w:start w:w="85" w:type="dxa"/>
              <w:bottom w:w="80" w:type="dxa"/>
              <w:end w:w="85" w:type="dxa"/>
            </w:tcMar>
            <w:vAlign w:val="center"/>
          </w:tcPr>
          <w:p>
            <w:pPr>
              <w:jc w:val="left"/>
            </w:pPr>
            <w:r>
              <w:rPr>
                <w:sz w:val="20"/>
              </w:rPr>
              <w:t>PA2 – Máy tính bảng cao cấp</w:t>
            </w:r>
          </w:p>
        </w:tc>
        <w:tc>
          <w:tcPr>
            <w:tcW w:type="dxa" w:w="1757"/>
            <w:tcMar>
              <w:top w:w="80" w:type="dxa"/>
              <w:start w:w="85" w:type="dxa"/>
              <w:bottom w:w="80" w:type="dxa"/>
              <w:end w:w="85" w:type="dxa"/>
            </w:tcMar>
            <w:vAlign w:val="center"/>
          </w:tcPr>
          <w:p>
            <w:pPr>
              <w:jc w:val="center"/>
            </w:pPr>
            <w:r>
              <w:rPr>
                <w:sz w:val="20"/>
              </w:rPr>
              <w:t>16.800.000 VNĐ</w:t>
            </w:r>
          </w:p>
        </w:tc>
        <w:tc>
          <w:tcPr>
            <w:tcW w:type="dxa" w:w="1757"/>
            <w:tcMar>
              <w:top w:w="80" w:type="dxa"/>
              <w:start w:w="85" w:type="dxa"/>
              <w:bottom w:w="80" w:type="dxa"/>
              <w:end w:w="85" w:type="dxa"/>
            </w:tcMar>
            <w:vAlign w:val="center"/>
          </w:tcPr>
          <w:p>
            <w:pPr>
              <w:jc w:val="center"/>
            </w:pPr>
            <w:r>
              <w:rPr>
                <w:sz w:val="20"/>
              </w:rPr>
              <w:t>1.200.000 VNĐ</w:t>
            </w:r>
          </w:p>
        </w:tc>
        <w:tc>
          <w:tcPr>
            <w:tcW w:type="dxa" w:w="3005"/>
            <w:tcMar>
              <w:top w:w="80" w:type="dxa"/>
              <w:start w:w="85" w:type="dxa"/>
              <w:bottom w:w="80" w:type="dxa"/>
              <w:end w:w="85" w:type="dxa"/>
            </w:tcMar>
            <w:vAlign w:val="center"/>
          </w:tcPr>
          <w:p>
            <w:pPr>
              <w:jc w:val="center"/>
            </w:pPr>
            <w:r>
              <w:rPr>
                <w:sz w:val="20"/>
              </w:rPr>
              <w:t>Đạt – tiếp tục đánh giá</w:t>
            </w:r>
          </w:p>
        </w:tc>
      </w:tr>
      <w:tr>
        <w:tc>
          <w:tcPr>
            <w:tcW w:type="dxa" w:w="2891"/>
            <w:tcMar>
              <w:top w:w="80" w:type="dxa"/>
              <w:start w:w="85" w:type="dxa"/>
              <w:bottom w:w="80" w:type="dxa"/>
              <w:end w:w="85" w:type="dxa"/>
            </w:tcMar>
            <w:vAlign w:val="center"/>
          </w:tcPr>
          <w:p>
            <w:pPr>
              <w:jc w:val="left"/>
            </w:pPr>
            <w:r>
              <w:rPr>
                <w:sz w:val="20"/>
              </w:rPr>
              <w:t>PA3 – Laptop gaming cũ</w:t>
            </w:r>
          </w:p>
        </w:tc>
        <w:tc>
          <w:tcPr>
            <w:tcW w:type="dxa" w:w="1757"/>
            <w:tcMar>
              <w:top w:w="80" w:type="dxa"/>
              <w:start w:w="85" w:type="dxa"/>
              <w:bottom w:w="80" w:type="dxa"/>
              <w:end w:w="85" w:type="dxa"/>
            </w:tcMar>
            <w:vAlign w:val="center"/>
          </w:tcPr>
          <w:p>
            <w:pPr>
              <w:jc w:val="center"/>
            </w:pPr>
            <w:r>
              <w:rPr>
                <w:sz w:val="20"/>
              </w:rPr>
              <w:t>15.000.000 VNĐ</w:t>
            </w:r>
          </w:p>
        </w:tc>
        <w:tc>
          <w:tcPr>
            <w:tcW w:type="dxa" w:w="1757"/>
            <w:tcMar>
              <w:top w:w="80" w:type="dxa"/>
              <w:start w:w="85" w:type="dxa"/>
              <w:bottom w:w="80" w:type="dxa"/>
              <w:end w:w="85" w:type="dxa"/>
            </w:tcMar>
            <w:vAlign w:val="center"/>
          </w:tcPr>
          <w:p>
            <w:pPr>
              <w:jc w:val="center"/>
            </w:pPr>
            <w:r>
              <w:rPr>
                <w:sz w:val="20"/>
              </w:rPr>
              <w:t>3.000.000 VNĐ</w:t>
            </w:r>
          </w:p>
        </w:tc>
        <w:tc>
          <w:tcPr>
            <w:tcW w:type="dxa" w:w="3005"/>
            <w:tcMar>
              <w:top w:w="80" w:type="dxa"/>
              <w:start w:w="85" w:type="dxa"/>
              <w:bottom w:w="80" w:type="dxa"/>
              <w:end w:w="85" w:type="dxa"/>
            </w:tcMar>
            <w:vAlign w:val="center"/>
          </w:tcPr>
          <w:p>
            <w:pPr>
              <w:jc w:val="center"/>
            </w:pPr>
            <w:r>
              <w:rPr>
                <w:sz w:val="20"/>
              </w:rPr>
              <w:t>Đạt – tiếp tục đánh giá</w:t>
            </w:r>
          </w:p>
        </w:tc>
      </w:tr>
    </w:tbl>
    <w:p>
      <w:r>
        <w:t>→ Cả 3 phương án đều không vượt quá 18.000.000 VNĐ, vì vậy đều được đưa vào ma trận MCDA.</w:t>
      </w:r>
    </w:p>
    <w:p>
      <w:pPr>
        <w:pStyle w:val="Heading1"/>
      </w:pPr>
      <w:r>
        <w:t>2. Hệ thống tiêu chí và trọng số</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tblHeader w:val="true"/>
        </w:trPr>
        <w:tc>
          <w:tcPr>
            <w:tcW w:type="dxa" w:w="3061"/>
            <w:shd w:fill="D9EAF7"/>
            <w:tcMar>
              <w:top w:w="90" w:type="dxa"/>
              <w:start w:w="90" w:type="dxa"/>
              <w:bottom w:w="90" w:type="dxa"/>
              <w:end w:w="90" w:type="dxa"/>
            </w:tcMar>
            <w:vAlign w:val="center"/>
          </w:tcPr>
          <w:p>
            <w:pPr>
              <w:jc w:val="center"/>
            </w:pPr>
            <w:r>
              <w:rPr>
                <w:b/>
                <w:sz w:val="18"/>
              </w:rPr>
              <w:t>Tiêu chí</w:t>
            </w:r>
          </w:p>
        </w:tc>
        <w:tc>
          <w:tcPr>
            <w:tcW w:type="dxa" w:w="1247"/>
            <w:shd w:fill="D9EAF7"/>
            <w:tcMar>
              <w:top w:w="90" w:type="dxa"/>
              <w:start w:w="90" w:type="dxa"/>
              <w:bottom w:w="90" w:type="dxa"/>
              <w:end w:w="90" w:type="dxa"/>
            </w:tcMar>
            <w:vAlign w:val="center"/>
          </w:tcPr>
          <w:p>
            <w:pPr>
              <w:jc w:val="center"/>
            </w:pPr>
            <w:r>
              <w:rPr>
                <w:b/>
                <w:sz w:val="18"/>
              </w:rPr>
              <w:t>Trọng số</w:t>
            </w:r>
          </w:p>
        </w:tc>
        <w:tc>
          <w:tcPr>
            <w:tcW w:type="dxa" w:w="5159"/>
            <w:shd w:fill="D9EAF7"/>
            <w:tcMar>
              <w:top w:w="90" w:type="dxa"/>
              <w:start w:w="90" w:type="dxa"/>
              <w:bottom w:w="90" w:type="dxa"/>
              <w:end w:w="90" w:type="dxa"/>
            </w:tcMar>
            <w:vAlign w:val="center"/>
          </w:tcPr>
          <w:p>
            <w:pPr>
              <w:jc w:val="center"/>
            </w:pPr>
            <w:r>
              <w:rPr>
                <w:b/>
                <w:sz w:val="18"/>
              </w:rPr>
              <w:t>Cơ sở lựa chọn trọng số</w:t>
            </w:r>
          </w:p>
        </w:tc>
      </w:tr>
      <w:tr>
        <w:tc>
          <w:tcPr>
            <w:tcW w:type="dxa" w:w="3061"/>
            <w:tcMar>
              <w:top w:w="80" w:type="dxa"/>
              <w:start w:w="85" w:type="dxa"/>
              <w:bottom w:w="80" w:type="dxa"/>
              <w:end w:w="85" w:type="dxa"/>
            </w:tcMar>
            <w:vAlign w:val="center"/>
          </w:tcPr>
          <w:p>
            <w:pPr>
              <w:jc w:val="left"/>
            </w:pPr>
            <w:r>
              <w:rPr>
                <w:sz w:val="18"/>
              </w:rPr>
              <w:t>C1. Tương thích học tập và làm việc nhóm</w:t>
            </w:r>
          </w:p>
        </w:tc>
        <w:tc>
          <w:tcPr>
            <w:tcW w:type="dxa" w:w="1247"/>
            <w:tcMar>
              <w:top w:w="80" w:type="dxa"/>
              <w:start w:w="85" w:type="dxa"/>
              <w:bottom w:w="80" w:type="dxa"/>
              <w:end w:w="85" w:type="dxa"/>
            </w:tcMar>
            <w:vAlign w:val="center"/>
          </w:tcPr>
          <w:p>
            <w:pPr>
              <w:jc w:val="center"/>
            </w:pPr>
            <w:r>
              <w:rPr>
                <w:sz w:val="18"/>
              </w:rPr>
              <w:t>40%</w:t>
            </w:r>
          </w:p>
        </w:tc>
        <w:tc>
          <w:tcPr>
            <w:tcW w:type="dxa" w:w="5159"/>
            <w:tcMar>
              <w:top w:w="80" w:type="dxa"/>
              <w:start w:w="85" w:type="dxa"/>
              <w:bottom w:w="80" w:type="dxa"/>
              <w:end w:w="85" w:type="dxa"/>
            </w:tcMar>
            <w:vAlign w:val="center"/>
          </w:tcPr>
          <w:p>
            <w:pPr>
              <w:jc w:val="left"/>
            </w:pPr>
            <w:r>
              <w:rPr>
                <w:sz w:val="18"/>
              </w:rPr>
              <w:t>Quan trọng nhất vì thiết bị phải phục vụ báo cáo dài, Excel/Google Sheets, slide, đa nhiệm và kết nối máy chiếu trong suốt 4 năm.</w:t>
            </w:r>
          </w:p>
        </w:tc>
      </w:tr>
      <w:tr>
        <w:tc>
          <w:tcPr>
            <w:tcW w:type="dxa" w:w="3061"/>
            <w:tcMar>
              <w:top w:w="80" w:type="dxa"/>
              <w:start w:w="85" w:type="dxa"/>
              <w:bottom w:w="80" w:type="dxa"/>
              <w:end w:w="85" w:type="dxa"/>
            </w:tcMar>
            <w:vAlign w:val="center"/>
          </w:tcPr>
          <w:p>
            <w:pPr>
              <w:jc w:val="left"/>
            </w:pPr>
            <w:r>
              <w:rPr>
                <w:sz w:val="18"/>
              </w:rPr>
              <w:t>C2. Tính cơ động và thời lượng pin</w:t>
            </w:r>
          </w:p>
        </w:tc>
        <w:tc>
          <w:tcPr>
            <w:tcW w:type="dxa" w:w="1247"/>
            <w:tcMar>
              <w:top w:w="80" w:type="dxa"/>
              <w:start w:w="85" w:type="dxa"/>
              <w:bottom w:w="80" w:type="dxa"/>
              <w:end w:w="85" w:type="dxa"/>
            </w:tcMar>
            <w:vAlign w:val="center"/>
          </w:tcPr>
          <w:p>
            <w:pPr>
              <w:jc w:val="center"/>
            </w:pPr>
            <w:r>
              <w:rPr>
                <w:sz w:val="18"/>
              </w:rPr>
              <w:t>25%</w:t>
            </w:r>
          </w:p>
        </w:tc>
        <w:tc>
          <w:tcPr>
            <w:tcW w:type="dxa" w:w="5159"/>
            <w:tcMar>
              <w:top w:w="80" w:type="dxa"/>
              <w:start w:w="85" w:type="dxa"/>
              <w:bottom w:w="80" w:type="dxa"/>
              <w:end w:w="85" w:type="dxa"/>
            </w:tcMar>
            <w:vAlign w:val="center"/>
          </w:tcPr>
          <w:p>
            <w:pPr>
              <w:jc w:val="left"/>
            </w:pPr>
            <w:r>
              <w:rPr>
                <w:sz w:val="18"/>
              </w:rPr>
              <w:t>Di chuyển thường xuyên bằng xe buýt nên trọng lượng và khả năng dùng trong một ngày học ảnh hưởng trực tiếp đến trải nghiệm hằng ngày.</w:t>
            </w:r>
          </w:p>
        </w:tc>
      </w:tr>
      <w:tr>
        <w:tc>
          <w:tcPr>
            <w:tcW w:type="dxa" w:w="3061"/>
            <w:tcMar>
              <w:top w:w="80" w:type="dxa"/>
              <w:start w:w="85" w:type="dxa"/>
              <w:bottom w:w="80" w:type="dxa"/>
              <w:end w:w="85" w:type="dxa"/>
            </w:tcMar>
            <w:vAlign w:val="center"/>
          </w:tcPr>
          <w:p>
            <w:pPr>
              <w:jc w:val="left"/>
            </w:pPr>
            <w:r>
              <w:rPr>
                <w:sz w:val="18"/>
              </w:rPr>
              <w:t>C3. Độ bền và mức độ an tâm trong 4 năm</w:t>
            </w:r>
          </w:p>
        </w:tc>
        <w:tc>
          <w:tcPr>
            <w:tcW w:type="dxa" w:w="1247"/>
            <w:tcMar>
              <w:top w:w="80" w:type="dxa"/>
              <w:start w:w="85" w:type="dxa"/>
              <w:bottom w:w="80" w:type="dxa"/>
              <w:end w:w="85" w:type="dxa"/>
            </w:tcMar>
            <w:vAlign w:val="center"/>
          </w:tcPr>
          <w:p>
            <w:pPr>
              <w:jc w:val="center"/>
            </w:pPr>
            <w:r>
              <w:rPr>
                <w:sz w:val="18"/>
              </w:rPr>
              <w:t>25%</w:t>
            </w:r>
          </w:p>
        </w:tc>
        <w:tc>
          <w:tcPr>
            <w:tcW w:type="dxa" w:w="5159"/>
            <w:tcMar>
              <w:top w:w="80" w:type="dxa"/>
              <w:start w:w="85" w:type="dxa"/>
              <w:bottom w:w="80" w:type="dxa"/>
              <w:end w:w="85" w:type="dxa"/>
            </w:tcMar>
            <w:vAlign w:val="center"/>
          </w:tcPr>
          <w:p>
            <w:pPr>
              <w:jc w:val="left"/>
            </w:pPr>
            <w:r>
              <w:rPr>
                <w:sz w:val="18"/>
              </w:rPr>
              <w:t>Thiết bị cần ổn định lâu dài; rủi ro hỏng hóc hoặc hết bảo hành có thể làm phát sinh chi phí lớn và gián đoạn học tập.</w:t>
            </w:r>
          </w:p>
        </w:tc>
      </w:tr>
      <w:tr>
        <w:tc>
          <w:tcPr>
            <w:tcW w:type="dxa" w:w="3061"/>
            <w:tcMar>
              <w:top w:w="80" w:type="dxa"/>
              <w:start w:w="85" w:type="dxa"/>
              <w:bottom w:w="80" w:type="dxa"/>
              <w:end w:w="85" w:type="dxa"/>
            </w:tcMar>
            <w:vAlign w:val="center"/>
          </w:tcPr>
          <w:p>
            <w:pPr>
              <w:jc w:val="left"/>
            </w:pPr>
            <w:r>
              <w:rPr>
                <w:sz w:val="18"/>
              </w:rPr>
              <w:t>C4. Tối ưu khoản tiền còn dư</w:t>
            </w:r>
          </w:p>
        </w:tc>
        <w:tc>
          <w:tcPr>
            <w:tcW w:type="dxa" w:w="1247"/>
            <w:tcMar>
              <w:top w:w="80" w:type="dxa"/>
              <w:start w:w="85" w:type="dxa"/>
              <w:bottom w:w="80" w:type="dxa"/>
              <w:end w:w="85" w:type="dxa"/>
            </w:tcMar>
            <w:vAlign w:val="center"/>
          </w:tcPr>
          <w:p>
            <w:pPr>
              <w:jc w:val="center"/>
            </w:pPr>
            <w:r>
              <w:rPr>
                <w:sz w:val="18"/>
              </w:rPr>
              <w:t>10%</w:t>
            </w:r>
          </w:p>
        </w:tc>
        <w:tc>
          <w:tcPr>
            <w:tcW w:type="dxa" w:w="5159"/>
            <w:tcMar>
              <w:top w:w="80" w:type="dxa"/>
              <w:start w:w="85" w:type="dxa"/>
              <w:bottom w:w="80" w:type="dxa"/>
              <w:end w:w="85" w:type="dxa"/>
            </w:tcMar>
            <w:vAlign w:val="center"/>
          </w:tcPr>
          <w:p>
            <w:pPr>
              <w:jc w:val="left"/>
            </w:pPr>
            <w:r>
              <w:rPr>
                <w:sz w:val="18"/>
              </w:rPr>
              <w:t>Tiền còn dư có giá trị để mua phụ kiện hoặc dự phòng, nhưng không nên quan trọng hơn khả năng học tập và độ bền.</w:t>
            </w:r>
          </w:p>
        </w:tc>
      </w:tr>
    </w:tbl>
    <w:p>
      <w:r>
        <w:t>Tổng trọng số = 40% + 25% + 25% + 10% = 100%.</w:t>
      </w:r>
    </w:p>
    <w:p>
      <w:pPr>
        <w:pStyle w:val="Heading1"/>
      </w:pPr>
      <w:r>
        <w:t>3. Chấm điểm các phương án</w:t>
      </w:r>
    </w:p>
    <w:p>
      <w:r>
        <w:t>Thang điểm: 1 = Rất kém; 2 = Kém; 3 = Trung bình; 4 = Tốt; 5 = Xuất sắc.</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994"/>
        <w:gridCol w:w="1994"/>
        <w:gridCol w:w="1994"/>
        <w:gridCol w:w="1994"/>
        <w:gridCol w:w="1994"/>
      </w:tblGrid>
      <w:tr>
        <w:trPr>
          <w:tblHeader w:val="true"/>
        </w:trPr>
        <w:tc>
          <w:tcPr>
            <w:tcW w:type="dxa" w:w="3061"/>
            <w:shd w:fill="D9EAF7"/>
            <w:tcMar>
              <w:top w:w="90" w:type="dxa"/>
              <w:start w:w="90" w:type="dxa"/>
              <w:bottom w:w="90" w:type="dxa"/>
              <w:end w:w="90" w:type="dxa"/>
            </w:tcMar>
            <w:vAlign w:val="center"/>
          </w:tcPr>
          <w:p>
            <w:pPr>
              <w:jc w:val="center"/>
            </w:pPr>
            <w:r>
              <w:rPr>
                <w:b/>
                <w:sz w:val="20"/>
              </w:rPr>
              <w:t>Tiêu chí</w:t>
            </w:r>
          </w:p>
        </w:tc>
        <w:tc>
          <w:tcPr>
            <w:tcW w:type="dxa" w:w="1134"/>
            <w:shd w:fill="D9EAF7"/>
            <w:tcMar>
              <w:top w:w="90" w:type="dxa"/>
              <w:start w:w="90" w:type="dxa"/>
              <w:bottom w:w="90" w:type="dxa"/>
              <w:end w:w="90" w:type="dxa"/>
            </w:tcMar>
            <w:vAlign w:val="center"/>
          </w:tcPr>
          <w:p>
            <w:pPr>
              <w:jc w:val="center"/>
            </w:pPr>
            <w:r>
              <w:rPr>
                <w:b/>
                <w:sz w:val="20"/>
              </w:rPr>
              <w:t>Trọng số</w:t>
            </w:r>
          </w:p>
        </w:tc>
        <w:tc>
          <w:tcPr>
            <w:tcW w:type="dxa" w:w="1757"/>
            <w:shd w:fill="D9EAF7"/>
            <w:tcMar>
              <w:top w:w="90" w:type="dxa"/>
              <w:start w:w="90" w:type="dxa"/>
              <w:bottom w:w="90" w:type="dxa"/>
              <w:end w:w="90" w:type="dxa"/>
            </w:tcMar>
            <w:vAlign w:val="center"/>
          </w:tcPr>
          <w:p>
            <w:pPr>
              <w:jc w:val="center"/>
            </w:pPr>
            <w:r>
              <w:rPr>
                <w:b/>
                <w:sz w:val="20"/>
              </w:rPr>
              <w:t>PA1 Laptop mới</w:t>
            </w:r>
          </w:p>
        </w:tc>
        <w:tc>
          <w:tcPr>
            <w:tcW w:type="dxa" w:w="1757"/>
            <w:shd w:fill="D9EAF7"/>
            <w:tcMar>
              <w:top w:w="90" w:type="dxa"/>
              <w:start w:w="90" w:type="dxa"/>
              <w:bottom w:w="90" w:type="dxa"/>
              <w:end w:w="90" w:type="dxa"/>
            </w:tcMar>
            <w:vAlign w:val="center"/>
          </w:tcPr>
          <w:p>
            <w:pPr>
              <w:jc w:val="center"/>
            </w:pPr>
            <w:r>
              <w:rPr>
                <w:b/>
                <w:sz w:val="20"/>
              </w:rPr>
              <w:t>PA2 Tablet</w:t>
            </w:r>
          </w:p>
        </w:tc>
        <w:tc>
          <w:tcPr>
            <w:tcW w:type="dxa" w:w="1757"/>
            <w:shd w:fill="D9EAF7"/>
            <w:tcMar>
              <w:top w:w="90" w:type="dxa"/>
              <w:start w:w="90" w:type="dxa"/>
              <w:bottom w:w="90" w:type="dxa"/>
              <w:end w:w="90" w:type="dxa"/>
            </w:tcMar>
            <w:vAlign w:val="center"/>
          </w:tcPr>
          <w:p>
            <w:pPr>
              <w:jc w:val="center"/>
            </w:pPr>
            <w:r>
              <w:rPr>
                <w:b/>
                <w:sz w:val="20"/>
              </w:rPr>
              <w:t>PA3 Gaming cũ</w:t>
            </w:r>
          </w:p>
        </w:tc>
      </w:tr>
      <w:tr>
        <w:tc>
          <w:tcPr>
            <w:tcW w:type="dxa" w:w="3061"/>
            <w:tcMar>
              <w:top w:w="80" w:type="dxa"/>
              <w:start w:w="85" w:type="dxa"/>
              <w:bottom w:w="80" w:type="dxa"/>
              <w:end w:w="85" w:type="dxa"/>
            </w:tcMar>
            <w:vAlign w:val="center"/>
          </w:tcPr>
          <w:p>
            <w:pPr>
              <w:jc w:val="left"/>
            </w:pPr>
            <w:r>
              <w:rPr>
                <w:sz w:val="20"/>
              </w:rPr>
              <w:t>C1. Tương thích học tập</w:t>
            </w:r>
          </w:p>
        </w:tc>
        <w:tc>
          <w:tcPr>
            <w:tcW w:type="dxa" w:w="1134"/>
            <w:tcMar>
              <w:top w:w="80" w:type="dxa"/>
              <w:start w:w="85" w:type="dxa"/>
              <w:bottom w:w="80" w:type="dxa"/>
              <w:end w:w="85" w:type="dxa"/>
            </w:tcMar>
            <w:vAlign w:val="center"/>
          </w:tcPr>
          <w:p>
            <w:pPr>
              <w:jc w:val="center"/>
            </w:pPr>
            <w:r>
              <w:rPr>
                <w:sz w:val="20"/>
              </w:rPr>
              <w:t>40%</w:t>
            </w:r>
          </w:p>
        </w:tc>
        <w:tc>
          <w:tcPr>
            <w:tcW w:type="dxa" w:w="1757"/>
            <w:tcMar>
              <w:top w:w="80" w:type="dxa"/>
              <w:start w:w="85" w:type="dxa"/>
              <w:bottom w:w="80" w:type="dxa"/>
              <w:end w:w="85" w:type="dxa"/>
            </w:tcMar>
            <w:vAlign w:val="center"/>
          </w:tcPr>
          <w:p>
            <w:pPr>
              <w:jc w:val="center"/>
            </w:pPr>
            <w:r>
              <w:rPr>
                <w:sz w:val="20"/>
              </w:rPr>
              <w:t>5/5</w:t>
            </w:r>
          </w:p>
        </w:tc>
        <w:tc>
          <w:tcPr>
            <w:tcW w:type="dxa" w:w="1757"/>
            <w:tcMar>
              <w:top w:w="80" w:type="dxa"/>
              <w:start w:w="85" w:type="dxa"/>
              <w:bottom w:w="80" w:type="dxa"/>
              <w:end w:w="85" w:type="dxa"/>
            </w:tcMar>
            <w:vAlign w:val="center"/>
          </w:tcPr>
          <w:p>
            <w:pPr>
              <w:jc w:val="center"/>
            </w:pPr>
            <w:r>
              <w:rPr>
                <w:sz w:val="20"/>
              </w:rPr>
              <w:t>3/5</w:t>
            </w:r>
          </w:p>
        </w:tc>
        <w:tc>
          <w:tcPr>
            <w:tcW w:type="dxa" w:w="1757"/>
            <w:tcMar>
              <w:top w:w="80" w:type="dxa"/>
              <w:start w:w="85" w:type="dxa"/>
              <w:bottom w:w="80" w:type="dxa"/>
              <w:end w:w="85" w:type="dxa"/>
            </w:tcMar>
            <w:vAlign w:val="center"/>
          </w:tcPr>
          <w:p>
            <w:pPr>
              <w:jc w:val="center"/>
            </w:pPr>
            <w:r>
              <w:rPr>
                <w:sz w:val="20"/>
              </w:rPr>
              <w:t>4/5</w:t>
            </w:r>
          </w:p>
        </w:tc>
      </w:tr>
      <w:tr>
        <w:tc>
          <w:tcPr>
            <w:tcW w:type="dxa" w:w="3061"/>
            <w:tcMar>
              <w:top w:w="80" w:type="dxa"/>
              <w:start w:w="85" w:type="dxa"/>
              <w:bottom w:w="80" w:type="dxa"/>
              <w:end w:w="85" w:type="dxa"/>
            </w:tcMar>
            <w:vAlign w:val="center"/>
          </w:tcPr>
          <w:p>
            <w:pPr>
              <w:jc w:val="left"/>
            </w:pPr>
            <w:r>
              <w:rPr>
                <w:sz w:val="20"/>
              </w:rPr>
              <w:t>C2. Cơ động và pin</w:t>
            </w:r>
          </w:p>
        </w:tc>
        <w:tc>
          <w:tcPr>
            <w:tcW w:type="dxa" w:w="1134"/>
            <w:tcMar>
              <w:top w:w="80" w:type="dxa"/>
              <w:start w:w="85" w:type="dxa"/>
              <w:bottom w:w="80" w:type="dxa"/>
              <w:end w:w="85" w:type="dxa"/>
            </w:tcMar>
            <w:vAlign w:val="center"/>
          </w:tcPr>
          <w:p>
            <w:pPr>
              <w:jc w:val="center"/>
            </w:pPr>
            <w:r>
              <w:rPr>
                <w:sz w:val="20"/>
              </w:rPr>
              <w:t>25%</w:t>
            </w:r>
          </w:p>
        </w:tc>
        <w:tc>
          <w:tcPr>
            <w:tcW w:type="dxa" w:w="1757"/>
            <w:tcMar>
              <w:top w:w="80" w:type="dxa"/>
              <w:start w:w="85" w:type="dxa"/>
              <w:bottom w:w="80" w:type="dxa"/>
              <w:end w:w="85" w:type="dxa"/>
            </w:tcMar>
            <w:vAlign w:val="center"/>
          </w:tcPr>
          <w:p>
            <w:pPr>
              <w:jc w:val="center"/>
            </w:pPr>
            <w:r>
              <w:rPr>
                <w:sz w:val="20"/>
              </w:rPr>
              <w:t>4/5</w:t>
            </w:r>
          </w:p>
        </w:tc>
        <w:tc>
          <w:tcPr>
            <w:tcW w:type="dxa" w:w="1757"/>
            <w:tcMar>
              <w:top w:w="80" w:type="dxa"/>
              <w:start w:w="85" w:type="dxa"/>
              <w:bottom w:w="80" w:type="dxa"/>
              <w:end w:w="85" w:type="dxa"/>
            </w:tcMar>
            <w:vAlign w:val="center"/>
          </w:tcPr>
          <w:p>
            <w:pPr>
              <w:jc w:val="center"/>
            </w:pPr>
            <w:r>
              <w:rPr>
                <w:sz w:val="20"/>
              </w:rPr>
              <w:t>5/5</w:t>
            </w:r>
          </w:p>
        </w:tc>
        <w:tc>
          <w:tcPr>
            <w:tcW w:type="dxa" w:w="1757"/>
            <w:tcMar>
              <w:top w:w="80" w:type="dxa"/>
              <w:start w:w="85" w:type="dxa"/>
              <w:bottom w:w="80" w:type="dxa"/>
              <w:end w:w="85" w:type="dxa"/>
            </w:tcMar>
            <w:vAlign w:val="center"/>
          </w:tcPr>
          <w:p>
            <w:pPr>
              <w:jc w:val="center"/>
            </w:pPr>
            <w:r>
              <w:rPr>
                <w:sz w:val="20"/>
              </w:rPr>
              <w:t>1/5</w:t>
            </w:r>
          </w:p>
        </w:tc>
      </w:tr>
      <w:tr>
        <w:tc>
          <w:tcPr>
            <w:tcW w:type="dxa" w:w="3061"/>
            <w:tcMar>
              <w:top w:w="80" w:type="dxa"/>
              <w:start w:w="85" w:type="dxa"/>
              <w:bottom w:w="80" w:type="dxa"/>
              <w:end w:w="85" w:type="dxa"/>
            </w:tcMar>
            <w:vAlign w:val="center"/>
          </w:tcPr>
          <w:p>
            <w:pPr>
              <w:jc w:val="left"/>
            </w:pPr>
            <w:r>
              <w:rPr>
                <w:sz w:val="20"/>
              </w:rPr>
              <w:t>C3. Độ bền, an tâm</w:t>
            </w:r>
          </w:p>
        </w:tc>
        <w:tc>
          <w:tcPr>
            <w:tcW w:type="dxa" w:w="1134"/>
            <w:tcMar>
              <w:top w:w="80" w:type="dxa"/>
              <w:start w:w="85" w:type="dxa"/>
              <w:bottom w:w="80" w:type="dxa"/>
              <w:end w:w="85" w:type="dxa"/>
            </w:tcMar>
            <w:vAlign w:val="center"/>
          </w:tcPr>
          <w:p>
            <w:pPr>
              <w:jc w:val="center"/>
            </w:pPr>
            <w:r>
              <w:rPr>
                <w:sz w:val="20"/>
              </w:rPr>
              <w:t>25%</w:t>
            </w:r>
          </w:p>
        </w:tc>
        <w:tc>
          <w:tcPr>
            <w:tcW w:type="dxa" w:w="1757"/>
            <w:tcMar>
              <w:top w:w="80" w:type="dxa"/>
              <w:start w:w="85" w:type="dxa"/>
              <w:bottom w:w="80" w:type="dxa"/>
              <w:end w:w="85" w:type="dxa"/>
            </w:tcMar>
            <w:vAlign w:val="center"/>
          </w:tcPr>
          <w:p>
            <w:pPr>
              <w:jc w:val="center"/>
            </w:pPr>
            <w:r>
              <w:rPr>
                <w:sz w:val="20"/>
              </w:rPr>
              <w:t>5/5</w:t>
            </w:r>
          </w:p>
        </w:tc>
        <w:tc>
          <w:tcPr>
            <w:tcW w:type="dxa" w:w="1757"/>
            <w:tcMar>
              <w:top w:w="80" w:type="dxa"/>
              <w:start w:w="85" w:type="dxa"/>
              <w:bottom w:w="80" w:type="dxa"/>
              <w:end w:w="85" w:type="dxa"/>
            </w:tcMar>
            <w:vAlign w:val="center"/>
          </w:tcPr>
          <w:p>
            <w:pPr>
              <w:jc w:val="center"/>
            </w:pPr>
            <w:r>
              <w:rPr>
                <w:sz w:val="20"/>
              </w:rPr>
              <w:t>4/5</w:t>
            </w:r>
          </w:p>
        </w:tc>
        <w:tc>
          <w:tcPr>
            <w:tcW w:type="dxa" w:w="1757"/>
            <w:tcMar>
              <w:top w:w="80" w:type="dxa"/>
              <w:start w:w="85" w:type="dxa"/>
              <w:bottom w:w="80" w:type="dxa"/>
              <w:end w:w="85" w:type="dxa"/>
            </w:tcMar>
            <w:vAlign w:val="center"/>
          </w:tcPr>
          <w:p>
            <w:pPr>
              <w:jc w:val="center"/>
            </w:pPr>
            <w:r>
              <w:rPr>
                <w:sz w:val="20"/>
              </w:rPr>
              <w:t>2/5</w:t>
            </w:r>
          </w:p>
        </w:tc>
      </w:tr>
      <w:tr>
        <w:tc>
          <w:tcPr>
            <w:tcW w:type="dxa" w:w="3061"/>
            <w:tcMar>
              <w:top w:w="80" w:type="dxa"/>
              <w:start w:w="85" w:type="dxa"/>
              <w:bottom w:w="80" w:type="dxa"/>
              <w:end w:w="85" w:type="dxa"/>
            </w:tcMar>
            <w:vAlign w:val="center"/>
          </w:tcPr>
          <w:p>
            <w:pPr>
              <w:jc w:val="left"/>
            </w:pPr>
            <w:r>
              <w:rPr>
                <w:sz w:val="20"/>
              </w:rPr>
              <w:t>C4. Tiền còn dư</w:t>
            </w:r>
          </w:p>
        </w:tc>
        <w:tc>
          <w:tcPr>
            <w:tcW w:type="dxa" w:w="1134"/>
            <w:tcMar>
              <w:top w:w="80" w:type="dxa"/>
              <w:start w:w="85" w:type="dxa"/>
              <w:bottom w:w="80" w:type="dxa"/>
              <w:end w:w="85" w:type="dxa"/>
            </w:tcMar>
            <w:vAlign w:val="center"/>
          </w:tcPr>
          <w:p>
            <w:pPr>
              <w:jc w:val="center"/>
            </w:pPr>
            <w:r>
              <w:rPr>
                <w:sz w:val="20"/>
              </w:rPr>
              <w:t>10%</w:t>
            </w:r>
          </w:p>
        </w:tc>
        <w:tc>
          <w:tcPr>
            <w:tcW w:type="dxa" w:w="1757"/>
            <w:tcMar>
              <w:top w:w="80" w:type="dxa"/>
              <w:start w:w="85" w:type="dxa"/>
              <w:bottom w:w="80" w:type="dxa"/>
              <w:end w:w="85" w:type="dxa"/>
            </w:tcMar>
            <w:vAlign w:val="center"/>
          </w:tcPr>
          <w:p>
            <w:pPr>
              <w:jc w:val="center"/>
            </w:pPr>
            <w:r>
              <w:rPr>
                <w:sz w:val="20"/>
              </w:rPr>
              <w:t>2/5</w:t>
            </w:r>
          </w:p>
        </w:tc>
        <w:tc>
          <w:tcPr>
            <w:tcW w:type="dxa" w:w="1757"/>
            <w:tcMar>
              <w:top w:w="80" w:type="dxa"/>
              <w:start w:w="85" w:type="dxa"/>
              <w:bottom w:w="80" w:type="dxa"/>
              <w:end w:w="85" w:type="dxa"/>
            </w:tcMar>
            <w:vAlign w:val="center"/>
          </w:tcPr>
          <w:p>
            <w:pPr>
              <w:jc w:val="center"/>
            </w:pPr>
            <w:r>
              <w:rPr>
                <w:sz w:val="20"/>
              </w:rPr>
              <w:t>3/5</w:t>
            </w:r>
          </w:p>
        </w:tc>
        <w:tc>
          <w:tcPr>
            <w:tcW w:type="dxa" w:w="1757"/>
            <w:tcMar>
              <w:top w:w="80" w:type="dxa"/>
              <w:start w:w="85" w:type="dxa"/>
              <w:bottom w:w="80" w:type="dxa"/>
              <w:end w:w="85" w:type="dxa"/>
            </w:tcMar>
            <w:vAlign w:val="center"/>
          </w:tcPr>
          <w:p>
            <w:pPr>
              <w:jc w:val="center"/>
            </w:pPr>
            <w:r>
              <w:rPr>
                <w:sz w:val="20"/>
              </w:rPr>
              <w:t>5/5</w:t>
            </w:r>
          </w:p>
        </w:tc>
      </w:tr>
    </w:tbl>
    <w:p>
      <w:pPr>
        <w:pStyle w:val="Heading1"/>
      </w:pPr>
      <w:r>
        <w:t>4. Giải thích điểm số</w:t>
      </w:r>
    </w:p>
    <w:p>
      <w:pPr>
        <w:pStyle w:val="ListBullet"/>
      </w:pPr>
      <w:r>
        <w:t>PA1 – Laptop văn phòng mới: C1 = 5 vì phù hợp nhất với báo cáo dài, bảng tính, slide, đa nhiệm và có HDMI; C2 = 4 vì nhẹ 1,2 kg và pin 7–8 giờ; C3 = 5 vì máy mới 100%, mức độ an tâm cao; C4 = 2 vì chỉ còn 500.000 VNĐ.</w:t>
      </w:r>
    </w:p>
    <w:p>
      <w:pPr>
        <w:pStyle w:val="ListBullet"/>
      </w:pPr>
      <w:r>
        <w:t>PA2 – Máy tính bảng cao cấp: C1 = 3 vì thuận tiện ghi chú nhưng hạn chế khi xử lý Excel phức tạp, gõ báo cáo dài và làm việc nhiều cửa sổ; C2 = 5 vì nhẹ và pin khoảng 10 giờ; C3 = 4 vì là combo hoàn chỉnh, độ tin cậy tốt; C4 = 3 vì còn 1.200.000 VNĐ.</w:t>
      </w:r>
    </w:p>
    <w:p>
      <w:pPr>
        <w:pStyle w:val="ListBullet"/>
      </w:pPr>
      <w:r>
        <w:t>PA3 – Laptop gaming cũ: C1 = 4 vì đa nhiệm mạnh nhưng thiên về đồ họa/video hơn nhu cầu chính; C2 = 1 vì nặng khoảng 3,3 kg kèm sạc và pin chỉ khoảng 2 giờ; C3 = 2 vì đã hết bảo hành chính hãng và có rủi ro linh kiện; C4 = 5 vì còn tới 3.000.000 VNĐ.</w:t>
      </w:r>
    </w:p>
    <w:p>
      <w:pPr>
        <w:pStyle w:val="Heading1"/>
      </w:pPr>
      <w:r>
        <w:t>5. Tính tổng điểm có trọng số</w:t>
      </w:r>
    </w:p>
    <w:p>
      <w:r>
        <w:t>Công thức: Tổng điểm = Σ (Điểm tiêu chí × Trọng số). Điểm được quy đổi về thang 5; đồng thời có thể nhân 20 để quy đổi sang thang 100.</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425"/>
        <w:gridCol w:w="1425"/>
        <w:gridCol w:w="1425"/>
        <w:gridCol w:w="1425"/>
        <w:gridCol w:w="1425"/>
        <w:gridCol w:w="1425"/>
        <w:gridCol w:w="1425"/>
      </w:tblGrid>
      <w:tr>
        <w:trPr>
          <w:tblHeader w:val="true"/>
        </w:trPr>
        <w:tc>
          <w:tcPr>
            <w:tcW w:type="dxa" w:w="2268"/>
            <w:shd w:fill="D9EAF7"/>
            <w:tcMar>
              <w:top w:w="90" w:type="dxa"/>
              <w:start w:w="90" w:type="dxa"/>
              <w:bottom w:w="90" w:type="dxa"/>
              <w:end w:w="90" w:type="dxa"/>
            </w:tcMar>
            <w:vAlign w:val="center"/>
          </w:tcPr>
          <w:p>
            <w:pPr>
              <w:jc w:val="center"/>
            </w:pPr>
            <w:r>
              <w:rPr>
                <w:b/>
                <w:sz w:val="16"/>
              </w:rPr>
              <w:t>Phương án</w:t>
            </w:r>
          </w:p>
        </w:tc>
        <w:tc>
          <w:tcPr>
            <w:tcW w:type="dxa" w:w="1417"/>
            <w:shd w:fill="D9EAF7"/>
            <w:tcMar>
              <w:top w:w="90" w:type="dxa"/>
              <w:start w:w="90" w:type="dxa"/>
              <w:bottom w:w="90" w:type="dxa"/>
              <w:end w:w="90" w:type="dxa"/>
            </w:tcMar>
            <w:vAlign w:val="center"/>
          </w:tcPr>
          <w:p>
            <w:pPr>
              <w:jc w:val="center"/>
            </w:pPr>
            <w:r>
              <w:rPr>
                <w:b/>
                <w:sz w:val="16"/>
              </w:rPr>
              <w:t>C1 (40%)</w:t>
            </w:r>
          </w:p>
        </w:tc>
        <w:tc>
          <w:tcPr>
            <w:tcW w:type="dxa" w:w="1417"/>
            <w:shd w:fill="D9EAF7"/>
            <w:tcMar>
              <w:top w:w="90" w:type="dxa"/>
              <w:start w:w="90" w:type="dxa"/>
              <w:bottom w:w="90" w:type="dxa"/>
              <w:end w:w="90" w:type="dxa"/>
            </w:tcMar>
            <w:vAlign w:val="center"/>
          </w:tcPr>
          <w:p>
            <w:pPr>
              <w:jc w:val="center"/>
            </w:pPr>
            <w:r>
              <w:rPr>
                <w:b/>
                <w:sz w:val="16"/>
              </w:rPr>
              <w:t>C2 (25%)</w:t>
            </w:r>
          </w:p>
        </w:tc>
        <w:tc>
          <w:tcPr>
            <w:tcW w:type="dxa" w:w="1417"/>
            <w:shd w:fill="D9EAF7"/>
            <w:tcMar>
              <w:top w:w="90" w:type="dxa"/>
              <w:start w:w="90" w:type="dxa"/>
              <w:bottom w:w="90" w:type="dxa"/>
              <w:end w:w="90" w:type="dxa"/>
            </w:tcMar>
            <w:vAlign w:val="center"/>
          </w:tcPr>
          <w:p>
            <w:pPr>
              <w:jc w:val="center"/>
            </w:pPr>
            <w:r>
              <w:rPr>
                <w:b/>
                <w:sz w:val="16"/>
              </w:rPr>
              <w:t>C3 (25%)</w:t>
            </w:r>
          </w:p>
        </w:tc>
        <w:tc>
          <w:tcPr>
            <w:tcW w:type="dxa" w:w="1417"/>
            <w:shd w:fill="D9EAF7"/>
            <w:tcMar>
              <w:top w:w="90" w:type="dxa"/>
              <w:start w:w="90" w:type="dxa"/>
              <w:bottom w:w="90" w:type="dxa"/>
              <w:end w:w="90" w:type="dxa"/>
            </w:tcMar>
            <w:vAlign w:val="center"/>
          </w:tcPr>
          <w:p>
            <w:pPr>
              <w:jc w:val="center"/>
            </w:pPr>
            <w:r>
              <w:rPr>
                <w:b/>
                <w:sz w:val="16"/>
              </w:rPr>
              <w:t>C4 (10%)</w:t>
            </w:r>
          </w:p>
        </w:tc>
        <w:tc>
          <w:tcPr>
            <w:tcW w:type="dxa" w:w="907"/>
            <w:shd w:fill="D9EAF7"/>
            <w:tcMar>
              <w:top w:w="90" w:type="dxa"/>
              <w:start w:w="90" w:type="dxa"/>
              <w:bottom w:w="90" w:type="dxa"/>
              <w:end w:w="90" w:type="dxa"/>
            </w:tcMar>
            <w:vAlign w:val="center"/>
          </w:tcPr>
          <w:p>
            <w:pPr>
              <w:jc w:val="center"/>
            </w:pPr>
            <w:r>
              <w:rPr>
                <w:b/>
                <w:sz w:val="16"/>
              </w:rPr>
              <w:t>Tổng /5</w:t>
            </w:r>
          </w:p>
        </w:tc>
        <w:tc>
          <w:tcPr>
            <w:tcW w:type="dxa" w:w="1020"/>
            <w:shd w:fill="D9EAF7"/>
            <w:tcMar>
              <w:top w:w="90" w:type="dxa"/>
              <w:start w:w="90" w:type="dxa"/>
              <w:bottom w:w="90" w:type="dxa"/>
              <w:end w:w="90" w:type="dxa"/>
            </w:tcMar>
            <w:vAlign w:val="center"/>
          </w:tcPr>
          <w:p>
            <w:pPr>
              <w:jc w:val="center"/>
            </w:pPr>
            <w:r>
              <w:rPr>
                <w:b/>
                <w:sz w:val="16"/>
              </w:rPr>
              <w:t>Quy đổi /100</w:t>
            </w:r>
          </w:p>
        </w:tc>
      </w:tr>
      <w:tr>
        <w:tc>
          <w:tcPr>
            <w:tcW w:type="dxa" w:w="2268"/>
            <w:tcMar>
              <w:top w:w="80" w:type="dxa"/>
              <w:start w:w="85" w:type="dxa"/>
              <w:bottom w:w="80" w:type="dxa"/>
              <w:end w:w="85" w:type="dxa"/>
            </w:tcMar>
            <w:vAlign w:val="center"/>
          </w:tcPr>
          <w:p>
            <w:pPr>
              <w:jc w:val="left"/>
            </w:pPr>
            <w:r>
              <w:rPr>
                <w:sz w:val="16"/>
              </w:rPr>
              <w:t>PA1 – Laptop mới</w:t>
            </w:r>
          </w:p>
        </w:tc>
        <w:tc>
          <w:tcPr>
            <w:tcW w:type="dxa" w:w="1417"/>
            <w:tcMar>
              <w:top w:w="80" w:type="dxa"/>
              <w:start w:w="85" w:type="dxa"/>
              <w:bottom w:w="80" w:type="dxa"/>
              <w:end w:w="85" w:type="dxa"/>
            </w:tcMar>
            <w:vAlign w:val="center"/>
          </w:tcPr>
          <w:p>
            <w:pPr>
              <w:jc w:val="center"/>
            </w:pPr>
            <w:r>
              <w:rPr>
                <w:sz w:val="16"/>
              </w:rPr>
              <w:t>5×0,40 = 2,00</w:t>
            </w:r>
          </w:p>
        </w:tc>
        <w:tc>
          <w:tcPr>
            <w:tcW w:type="dxa" w:w="1417"/>
            <w:tcMar>
              <w:top w:w="80" w:type="dxa"/>
              <w:start w:w="85" w:type="dxa"/>
              <w:bottom w:w="80" w:type="dxa"/>
              <w:end w:w="85" w:type="dxa"/>
            </w:tcMar>
            <w:vAlign w:val="center"/>
          </w:tcPr>
          <w:p>
            <w:pPr>
              <w:jc w:val="center"/>
            </w:pPr>
            <w:r>
              <w:rPr>
                <w:sz w:val="16"/>
              </w:rPr>
              <w:t>4×0,25 = 1,00</w:t>
            </w:r>
          </w:p>
        </w:tc>
        <w:tc>
          <w:tcPr>
            <w:tcW w:type="dxa" w:w="1417"/>
            <w:tcMar>
              <w:top w:w="80" w:type="dxa"/>
              <w:start w:w="85" w:type="dxa"/>
              <w:bottom w:w="80" w:type="dxa"/>
              <w:end w:w="85" w:type="dxa"/>
            </w:tcMar>
            <w:vAlign w:val="center"/>
          </w:tcPr>
          <w:p>
            <w:pPr>
              <w:jc w:val="center"/>
            </w:pPr>
            <w:r>
              <w:rPr>
                <w:sz w:val="16"/>
              </w:rPr>
              <w:t>5×0,25 = 1,25</w:t>
            </w:r>
          </w:p>
        </w:tc>
        <w:tc>
          <w:tcPr>
            <w:tcW w:type="dxa" w:w="1417"/>
            <w:tcMar>
              <w:top w:w="80" w:type="dxa"/>
              <w:start w:w="85" w:type="dxa"/>
              <w:bottom w:w="80" w:type="dxa"/>
              <w:end w:w="85" w:type="dxa"/>
            </w:tcMar>
            <w:vAlign w:val="center"/>
          </w:tcPr>
          <w:p>
            <w:pPr>
              <w:jc w:val="center"/>
            </w:pPr>
            <w:r>
              <w:rPr>
                <w:sz w:val="16"/>
              </w:rPr>
              <w:t>2×0,10 = 0,20</w:t>
            </w:r>
          </w:p>
        </w:tc>
        <w:tc>
          <w:tcPr>
            <w:tcW w:type="dxa" w:w="907"/>
            <w:tcMar>
              <w:top w:w="80" w:type="dxa"/>
              <w:start w:w="85" w:type="dxa"/>
              <w:bottom w:w="80" w:type="dxa"/>
              <w:end w:w="85" w:type="dxa"/>
            </w:tcMar>
            <w:vAlign w:val="center"/>
          </w:tcPr>
          <w:p>
            <w:pPr>
              <w:jc w:val="center"/>
            </w:pPr>
            <w:r>
              <w:rPr>
                <w:sz w:val="16"/>
              </w:rPr>
              <w:t>4,45</w:t>
            </w:r>
          </w:p>
        </w:tc>
        <w:tc>
          <w:tcPr>
            <w:tcW w:type="dxa" w:w="1020"/>
            <w:tcMar>
              <w:top w:w="80" w:type="dxa"/>
              <w:start w:w="85" w:type="dxa"/>
              <w:bottom w:w="80" w:type="dxa"/>
              <w:end w:w="85" w:type="dxa"/>
            </w:tcMar>
            <w:vAlign w:val="center"/>
          </w:tcPr>
          <w:p>
            <w:pPr>
              <w:jc w:val="center"/>
            </w:pPr>
            <w:r>
              <w:rPr>
                <w:sz w:val="16"/>
              </w:rPr>
              <w:t>89</w:t>
            </w:r>
          </w:p>
        </w:tc>
      </w:tr>
      <w:tr>
        <w:tc>
          <w:tcPr>
            <w:tcW w:type="dxa" w:w="2268"/>
            <w:tcMar>
              <w:top w:w="80" w:type="dxa"/>
              <w:start w:w="85" w:type="dxa"/>
              <w:bottom w:w="80" w:type="dxa"/>
              <w:end w:w="85" w:type="dxa"/>
            </w:tcMar>
            <w:vAlign w:val="center"/>
          </w:tcPr>
          <w:p>
            <w:pPr>
              <w:jc w:val="left"/>
            </w:pPr>
            <w:r>
              <w:rPr>
                <w:sz w:val="16"/>
              </w:rPr>
              <w:t>PA2 – Tablet</w:t>
            </w:r>
          </w:p>
        </w:tc>
        <w:tc>
          <w:tcPr>
            <w:tcW w:type="dxa" w:w="1417"/>
            <w:tcMar>
              <w:top w:w="80" w:type="dxa"/>
              <w:start w:w="85" w:type="dxa"/>
              <w:bottom w:w="80" w:type="dxa"/>
              <w:end w:w="85" w:type="dxa"/>
            </w:tcMar>
            <w:vAlign w:val="center"/>
          </w:tcPr>
          <w:p>
            <w:pPr>
              <w:jc w:val="center"/>
            </w:pPr>
            <w:r>
              <w:rPr>
                <w:sz w:val="16"/>
              </w:rPr>
              <w:t>3×0,40 = 1,20</w:t>
            </w:r>
          </w:p>
        </w:tc>
        <w:tc>
          <w:tcPr>
            <w:tcW w:type="dxa" w:w="1417"/>
            <w:tcMar>
              <w:top w:w="80" w:type="dxa"/>
              <w:start w:w="85" w:type="dxa"/>
              <w:bottom w:w="80" w:type="dxa"/>
              <w:end w:w="85" w:type="dxa"/>
            </w:tcMar>
            <w:vAlign w:val="center"/>
          </w:tcPr>
          <w:p>
            <w:pPr>
              <w:jc w:val="center"/>
            </w:pPr>
            <w:r>
              <w:rPr>
                <w:sz w:val="16"/>
              </w:rPr>
              <w:t>5×0,25 = 1,25</w:t>
            </w:r>
          </w:p>
        </w:tc>
        <w:tc>
          <w:tcPr>
            <w:tcW w:type="dxa" w:w="1417"/>
            <w:tcMar>
              <w:top w:w="80" w:type="dxa"/>
              <w:start w:w="85" w:type="dxa"/>
              <w:bottom w:w="80" w:type="dxa"/>
              <w:end w:w="85" w:type="dxa"/>
            </w:tcMar>
            <w:vAlign w:val="center"/>
          </w:tcPr>
          <w:p>
            <w:pPr>
              <w:jc w:val="center"/>
            </w:pPr>
            <w:r>
              <w:rPr>
                <w:sz w:val="16"/>
              </w:rPr>
              <w:t>4×0,25 = 1,00</w:t>
            </w:r>
          </w:p>
        </w:tc>
        <w:tc>
          <w:tcPr>
            <w:tcW w:type="dxa" w:w="1417"/>
            <w:tcMar>
              <w:top w:w="80" w:type="dxa"/>
              <w:start w:w="85" w:type="dxa"/>
              <w:bottom w:w="80" w:type="dxa"/>
              <w:end w:w="85" w:type="dxa"/>
            </w:tcMar>
            <w:vAlign w:val="center"/>
          </w:tcPr>
          <w:p>
            <w:pPr>
              <w:jc w:val="center"/>
            </w:pPr>
            <w:r>
              <w:rPr>
                <w:sz w:val="16"/>
              </w:rPr>
              <w:t>3×0,10 = 0,30</w:t>
            </w:r>
          </w:p>
        </w:tc>
        <w:tc>
          <w:tcPr>
            <w:tcW w:type="dxa" w:w="907"/>
            <w:tcMar>
              <w:top w:w="80" w:type="dxa"/>
              <w:start w:w="85" w:type="dxa"/>
              <w:bottom w:w="80" w:type="dxa"/>
              <w:end w:w="85" w:type="dxa"/>
            </w:tcMar>
            <w:vAlign w:val="center"/>
          </w:tcPr>
          <w:p>
            <w:pPr>
              <w:jc w:val="center"/>
            </w:pPr>
            <w:r>
              <w:rPr>
                <w:sz w:val="16"/>
              </w:rPr>
              <w:t>3,75</w:t>
            </w:r>
          </w:p>
        </w:tc>
        <w:tc>
          <w:tcPr>
            <w:tcW w:type="dxa" w:w="1020"/>
            <w:tcMar>
              <w:top w:w="80" w:type="dxa"/>
              <w:start w:w="85" w:type="dxa"/>
              <w:bottom w:w="80" w:type="dxa"/>
              <w:end w:w="85" w:type="dxa"/>
            </w:tcMar>
            <w:vAlign w:val="center"/>
          </w:tcPr>
          <w:p>
            <w:pPr>
              <w:jc w:val="center"/>
            </w:pPr>
            <w:r>
              <w:rPr>
                <w:sz w:val="16"/>
              </w:rPr>
              <w:t>75</w:t>
            </w:r>
          </w:p>
        </w:tc>
      </w:tr>
      <w:tr>
        <w:tc>
          <w:tcPr>
            <w:tcW w:type="dxa" w:w="2268"/>
            <w:tcMar>
              <w:top w:w="80" w:type="dxa"/>
              <w:start w:w="85" w:type="dxa"/>
              <w:bottom w:w="80" w:type="dxa"/>
              <w:end w:w="85" w:type="dxa"/>
            </w:tcMar>
            <w:vAlign w:val="center"/>
          </w:tcPr>
          <w:p>
            <w:pPr>
              <w:jc w:val="left"/>
            </w:pPr>
            <w:r>
              <w:rPr>
                <w:sz w:val="16"/>
              </w:rPr>
              <w:t>PA3 – Gaming cũ</w:t>
            </w:r>
          </w:p>
        </w:tc>
        <w:tc>
          <w:tcPr>
            <w:tcW w:type="dxa" w:w="1417"/>
            <w:tcMar>
              <w:top w:w="80" w:type="dxa"/>
              <w:start w:w="85" w:type="dxa"/>
              <w:bottom w:w="80" w:type="dxa"/>
              <w:end w:w="85" w:type="dxa"/>
            </w:tcMar>
            <w:vAlign w:val="center"/>
          </w:tcPr>
          <w:p>
            <w:pPr>
              <w:jc w:val="center"/>
            </w:pPr>
            <w:r>
              <w:rPr>
                <w:sz w:val="16"/>
              </w:rPr>
              <w:t>4×0,40 = 1,60</w:t>
            </w:r>
          </w:p>
        </w:tc>
        <w:tc>
          <w:tcPr>
            <w:tcW w:type="dxa" w:w="1417"/>
            <w:tcMar>
              <w:top w:w="80" w:type="dxa"/>
              <w:start w:w="85" w:type="dxa"/>
              <w:bottom w:w="80" w:type="dxa"/>
              <w:end w:w="85" w:type="dxa"/>
            </w:tcMar>
            <w:vAlign w:val="center"/>
          </w:tcPr>
          <w:p>
            <w:pPr>
              <w:jc w:val="center"/>
            </w:pPr>
            <w:r>
              <w:rPr>
                <w:sz w:val="16"/>
              </w:rPr>
              <w:t>1×0,25 = 0,25</w:t>
            </w:r>
          </w:p>
        </w:tc>
        <w:tc>
          <w:tcPr>
            <w:tcW w:type="dxa" w:w="1417"/>
            <w:tcMar>
              <w:top w:w="80" w:type="dxa"/>
              <w:start w:w="85" w:type="dxa"/>
              <w:bottom w:w="80" w:type="dxa"/>
              <w:end w:w="85" w:type="dxa"/>
            </w:tcMar>
            <w:vAlign w:val="center"/>
          </w:tcPr>
          <w:p>
            <w:pPr>
              <w:jc w:val="center"/>
            </w:pPr>
            <w:r>
              <w:rPr>
                <w:sz w:val="16"/>
              </w:rPr>
              <w:t>2×0,25 = 0,50</w:t>
            </w:r>
          </w:p>
        </w:tc>
        <w:tc>
          <w:tcPr>
            <w:tcW w:type="dxa" w:w="1417"/>
            <w:tcMar>
              <w:top w:w="80" w:type="dxa"/>
              <w:start w:w="85" w:type="dxa"/>
              <w:bottom w:w="80" w:type="dxa"/>
              <w:end w:w="85" w:type="dxa"/>
            </w:tcMar>
            <w:vAlign w:val="center"/>
          </w:tcPr>
          <w:p>
            <w:pPr>
              <w:jc w:val="center"/>
            </w:pPr>
            <w:r>
              <w:rPr>
                <w:sz w:val="16"/>
              </w:rPr>
              <w:t>5×0,10 = 0,50</w:t>
            </w:r>
          </w:p>
        </w:tc>
        <w:tc>
          <w:tcPr>
            <w:tcW w:type="dxa" w:w="907"/>
            <w:tcMar>
              <w:top w:w="80" w:type="dxa"/>
              <w:start w:w="85" w:type="dxa"/>
              <w:bottom w:w="80" w:type="dxa"/>
              <w:end w:w="85" w:type="dxa"/>
            </w:tcMar>
            <w:vAlign w:val="center"/>
          </w:tcPr>
          <w:p>
            <w:pPr>
              <w:jc w:val="center"/>
            </w:pPr>
            <w:r>
              <w:rPr>
                <w:sz w:val="16"/>
              </w:rPr>
              <w:t>2,85</w:t>
            </w:r>
          </w:p>
        </w:tc>
        <w:tc>
          <w:tcPr>
            <w:tcW w:type="dxa" w:w="1020"/>
            <w:tcMar>
              <w:top w:w="80" w:type="dxa"/>
              <w:start w:w="85" w:type="dxa"/>
              <w:bottom w:w="80" w:type="dxa"/>
              <w:end w:w="85" w:type="dxa"/>
            </w:tcMar>
            <w:vAlign w:val="center"/>
          </w:tcPr>
          <w:p>
            <w:pPr>
              <w:jc w:val="center"/>
            </w:pPr>
            <w:r>
              <w:rPr>
                <w:sz w:val="16"/>
              </w:rPr>
              <w:t>57</w:t>
            </w:r>
          </w:p>
        </w:tc>
      </w:tr>
    </w:tbl>
    <w:p>
      <w:r>
        <w:rPr>
          <w:b/>
        </w:rPr>
        <w:t xml:space="preserve">Kết quả xếp hạng: </w:t>
      </w:r>
      <w:r>
        <w:t>PA1 = 4,45/5 (89/100) &gt; PA2 = 3,75/5 (75/100) &gt; PA3 = 2,85/5 (57/100).</w:t>
      </w:r>
    </w:p>
    <w:p>
      <w:pPr>
        <w:pStyle w:val="Heading1"/>
      </w:pPr>
      <w:r>
        <w:t>6. Quyết định cuối cùng</w:t>
      </w:r>
    </w:p>
    <w:p>
      <w:r>
        <w:rPr>
          <w:b/>
          <w:color w:val="1F4E79"/>
          <w:sz w:val="28"/>
        </w:rPr>
        <w:t>CHỌN PA1 – LAPTOP VĂN PHÒNG MỚI.</w:t>
      </w:r>
    </w:p>
    <w:p>
      <w:r>
        <w:t>PA1 đạt tổng điểm cao nhất vì cân bằng tốt nhất giữa khả năng học tập, tính cơ động và độ an tâm khi sử dụng lâu dài. Đây cũng là phương án sát nhất với nhu cầu thực tế trong 4 năm đại học: làm báo cáo, bảng tính, thuyết trình, học nhóm và di chuyển thường xuyên.</w:t>
      </w:r>
    </w:p>
    <w:p>
      <w:pPr>
        <w:pStyle w:val="Heading1"/>
      </w:pPr>
      <w:r>
        <w:t>7. Sự đánh đổi</w:t>
      </w:r>
    </w:p>
    <w:p>
      <w:pPr>
        <w:pStyle w:val="ListBullet"/>
      </w:pPr>
      <w:r>
        <w:t>Khoản tiền còn dư chỉ 500.000 VNĐ, thấp hơn PA2 và PA3.</w:t>
      </w:r>
    </w:p>
    <w:p>
      <w:pPr>
        <w:pStyle w:val="ListBullet"/>
      </w:pPr>
      <w:r>
        <w:t>Không phù hợp với game nặng và không có màn hình cảm ứng.</w:t>
      </w:r>
    </w:p>
    <w:p>
      <w:r>
        <w:t>Nhóm chấp nhận các đánh đổi này vì game nặng và màn hình cảm ứng không phải nhu cầu học tập cốt lõi. Ngược lại, khả năng làm việc ổn định và độ tin cậy trong 4 năm có giá trị cao hơn.</w:t>
      </w:r>
    </w:p>
    <w:p>
      <w:pPr>
        <w:pStyle w:val="Heading1"/>
      </w:pPr>
      <w:r>
        <w:t>8. Kế hoạch giảm thiểu rủi ro của phương án được chọn</w:t>
      </w:r>
    </w:p>
    <w:p>
      <w:pPr>
        <w:pStyle w:val="ListBullet"/>
      </w:pPr>
      <w:r>
        <w:t>Giữ 500.000 VNĐ còn lại làm quỹ dự phòng hoặc mua phụ kiện thật sự cần thiết như chuột, túi chống sốc hoặc đầu chuyển khi phát sinh nhu cầu.</w:t>
      </w:r>
    </w:p>
    <w:p>
      <w:pPr>
        <w:pStyle w:val="ListBullet"/>
      </w:pPr>
      <w:r>
        <w:t>Sử dụng phòng máy, máy tính thư viện hoặc thiết bị mượn khi có bài tập đặc biệt cần cấu hình đồ họa cao mà laptop văn phòng không đáp ứng tốt.</w:t>
      </w:r>
    </w:p>
    <w:p>
      <w:pPr>
        <w:pStyle w:val="ListBullet"/>
      </w:pPr>
      <w:r>
        <w:t>Sao lưu tài liệu học tập lên Google Drive/OneDrive định kỳ để giảm rủi ro mất dữ liệu khi thiết bị gặp sự cố.</w:t>
      </w:r>
    </w:p>
    <w:p>
      <w:r>
        <w:br w:type="page"/>
      </w:r>
    </w:p>
    <w:p>
      <w:pPr>
        <w:pStyle w:val="Heading1"/>
      </w:pPr>
      <w:r>
        <w:t>9. Kịch bản bảo vệ quyết định (2–3 phút)</w:t>
      </w:r>
    </w:p>
    <w:p>
      <w:pPr>
        <w:pStyle w:val="Heading2"/>
      </w:pPr>
      <w:r>
        <w:t>0:00–0:45 – Bảo vệ hệ thống trọng số</w:t>
      </w:r>
    </w:p>
    <w:p>
      <w:r>
        <w:t>Trong ma trận này, tôi đặt trọng số cao nhất cho tiêu chí C1 – tương thích với học tập và làm việc nhóm, ở mức 40%. Lý do là thiết bị được mua để dùng trong suốt 4 năm đại học, trong khi nhu cầu thường xuyên là gõ báo cáo dài, xử lý Excel hoặc Google Sheets, làm slide, mở nhiều cửa sổ và kết nối máy chiếu. C2 – tính cơ động và pin – chiếm 25% vì người dùng di chuyển bằng xe buýt nên máy quá nặng hoặc pin quá yếu sẽ gây bất tiện hằng ngày. C3 – độ bền và mức độ an tâm – cũng là 25% vì thiết bị phải sử dụng lâu dài. C4 – tiền còn dư – chiếm 10% vì tiết kiệm là quan trọng, nhưng không nên đánh đổi khả năng học tập và độ tin cậy.</w:t>
      </w:r>
    </w:p>
    <w:p>
      <w:pPr>
        <w:pStyle w:val="Heading2"/>
      </w:pPr>
      <w:r>
        <w:t>0:45–1:45 – Công bố quyết định và thừa nhận đánh đổi</w:t>
      </w:r>
    </w:p>
    <w:p>
      <w:r>
        <w:t>Sau khi chấm điểm và nhân với trọng số, PA1 – laptop văn phòng mới – đạt 4,45 trên 5, tương đương 89 trên 100, cao nhất trong ba phương án. PA2 đạt 3,75 trên 5 và PA3 đạt 2,85 trên 5. PA1 dẫn đầu vì đạt 5 điểm ở khả năng học tập và 5 điểm ở độ bền, đồng thời vẫn khá cơ động với trọng lượng 1,2 kg và pin 7–8 giờ. Điểm yếu lớn nhất là chỉ còn 500.000 đồng sau khi mua, ít hơn hai phương án còn lại. Ngoài ra, máy không phù hợp với game nặng và không có màn hình cảm ứng. Tuy nhiên, đây là những nhu cầu phụ nên tôi chấp nhận đánh đổi để đổi lấy sự ổn định và phù hợp với việc học trong 4 năm.</w:t>
      </w:r>
    </w:p>
    <w:p>
      <w:pPr>
        <w:pStyle w:val="Heading2"/>
      </w:pPr>
      <w:r>
        <w:t>1:45–2:30 – Kế hoạch giảm thiểu rủi ro</w:t>
      </w:r>
    </w:p>
    <w:p>
      <w:r>
        <w:t>Để giảm nhược điểm của PA1, tôi đề xuất ba hành động. Thứ nhất, giữ 500.000 đồng còn lại làm quỹ dự phòng hoặc chỉ mua phụ kiện thật sự cần thiết. Thứ hai, nếu có bài tập đặc biệt cần cấu hình đồ họa cao, có thể sử dụng phòng máy hoặc máy tính tại thư viện thay vì mua một máy gaming nặng chỉ vì một số ít tình huống. Thứ ba, nên sao lưu tài liệu học tập lên dịch vụ đám mây thường xuyên để hạn chế rủi ro mất dữ liệu. Vì vậy, nếu mục tiêu là học tập hiệu quả, cơ động và sử dụng ổn định trong 4 năm, tôi chọn PA1 – laptop văn phòng mới.</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làm MCDA lựa chọn thiết bị học tập</dc:title>
  <dc:subject>Ma trận đánh giá đa tiêu chí</dc:subject>
  <dc:creator/>
  <cp:keywords>MCDA, decision matrix, thiết bị học tập</cp:keywords>
  <dc:description>generated by python-docx</dc:description>
  <cp:lastModifiedBy/>
  <cp:revision>1</cp:revision>
  <dcterms:created xsi:type="dcterms:W3CDTF">2013-12-23T23:15:00Z</dcterms:created>
  <dcterms:modified xsi:type="dcterms:W3CDTF">2013-12-23T23:15:00Z</dcterms:modified>
  <cp:category/>
</cp:coreProperties>
</file>