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z w:val="36"/>
          <w:szCs w:val="36"/>
        </w:rPr>
        <w:br/>
      </w:r>
      <w:r>
        <w:rPr>
          <w:b w:val="true"/>
          <w:bCs w:val="true"/>
          <w:sz w:val="36"/>
          <w:szCs w:val="36"/>
        </w:rPr>
        <w:t xml:space="preserve">BẢNG TỔNG HỢP GIÁ DỰ THẦU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8535"/>
      </w:tblPr>
      <w:tblGrid>
        <w:gridCol w:w="100"/>
        <w:gridCol w:w="100"/>
        <w:gridCol w:w="100"/>
      </w:tblGrid>
      <w:tr>
        <w:tc>
          <w:p>
            <w:pPr>
              <w:pStyle w:val="titleTable"/>
            </w:pPr>
            <w:r>
              <w:t xml:space="preserve">STT</w:t>
            </w:r>
          </w:p>
        </w:tc>
        <w:tc>
          <w:p>
            <w:pPr>
              <w:pStyle w:val="titleTable"/>
            </w:pPr>
            <w:r>
              <w:t xml:space="preserve">Nội dung</w:t>
            </w:r>
          </w:p>
        </w:tc>
        <w:tc>
          <w:p>
            <w:pPr>
              <w:pStyle w:val="titleTable"/>
            </w:pPr>
            <w:r>
              <w:t xml:space="preserve">Giá Dự Thầu (VNĐ)</w:t>
            </w:r>
          </w:p>
        </w:tc>
      </w:tr>
      <w:tr>
        <w:tc>
          <w:p>
            <w:pPr>
              <w:pStyle w:val="col-1"/>
            </w:pPr>
            <w:r>
              <w:t xml:space="preserve">1</w:t>
            </w:r>
          </w:p>
        </w:tc>
        <w:tc>
          <w:p>
            <w:pPr>
              <w:pStyle w:val="col-2"/>
            </w:pPr>
            <w:r>
              <w:t xml:space="preserve">Hàng hóa</w:t>
            </w:r>
          </w:p>
        </w:tc>
        <w:tc>
          <w:p>
            <w:pPr>
              <w:pStyle w:val="col-3"/>
            </w:pPr>
            <w:r>
              <w:t xml:space="preserve">7.565.911.500</w:t>
            </w:r>
          </w:p>
        </w:tc>
      </w:tr>
      <w:tr>
        <w:tc>
          <w:p>
            <w:pPr>
              <w:pStyle w:val="col-1"/>
            </w:pPr>
            <w:r>
              <w:t xml:space="preserve">2</w:t>
            </w:r>
          </w:p>
        </w:tc>
        <w:tc>
          <w:p>
            <w:pPr>
              <w:pStyle w:val="col-2"/>
            </w:pPr>
            <w:r>
              <w:t xml:space="preserve">Dịch vụ liên quan</w:t>
            </w:r>
          </w:p>
        </w:tc>
        <w:tc>
          <w:p>
            <w:pPr>
              <w:pStyle w:val="col-3"/>
            </w:pPr>
            <w:r>
              <w:t xml:space="preserve">0</w:t>
            </w:r>
          </w:p>
        </w:tc>
      </w:tr>
      <w:tr>
        <w:tc>
          <w:tcPr>
            <w:gridSpan w:val="2"/>
          </w:tcPr>
          <w:p>
            <w:pPr>
              <w:pBdr/>
              <w:pStyle w:val="col-1"/>
            </w:pPr>
            <w:r>
              <w:t xml:space="preserve">Tổng cộng giá dự thầu (I+II)</w:t>
            </w:r>
          </w:p>
        </w:tc>
        <w:tc>
          <w:p>
            <w:pPr>
              <w:pStyle w:val="col-3"/>
            </w:pPr>
            <w:r>
              <w:t xml:space="preserve">7.565.911.500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logo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</w:pPr>
    <w:r>
      <w:rPr>
        <w:b w:val="true"/>
        <w:bCs w:val="true"/>
      </w:rPr>
      <w:t xml:space="preserve">CÔNG TY CP ĐẦU TƯ VÀ CÔNG NGHỆ HTI</w:t>
    </w:r>
    <w:r>
      <w:rPr>
        <w:b w:val="true"/>
        <w:bCs w:val="true"/>
        <w:u w:val="single"/>
      </w:rPr>
      <w:br/>
      <w:t xml:space="preserve">HIT TECHNOLOGIES JSC</w:t>
    </w:r>
    <w:r>
      <w:br/>
      <w:t xml:space="preserve">Địa chỉ: Tầng 15 - VP2 tòa nhà Sun Square, Số 21 Lê Đức Thọ, </w:t>
    </w:r>
    <w:r>
      <w:br/>
      <w:t xml:space="preserve">Phường Mỹ Đình 2, Quận Nam Từ Liêm, TP Hà Nội.</w:t>
    </w:r>
    <w:r>
      <w:br/>
      <w:t xml:space="preserve">Tel: 098.123.0055    Website: www.htigroup.vn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er">
    <w:name w:val="header"/>
    <w:pPr>
      <w:jc w:val="center"/>
    </w:pPr>
    <w:rPr>
      <w:color w:val="blue"/>
      <w:sz w:val="26"/>
      <w:szCs w:val="26"/>
      <w:rFonts w:ascii="Times New Roman" w:cs="Times New Roman" w:eastAsia="Times New Roman" w:hAnsi="Times New Roman"/>
    </w:rPr>
  </w:style>
  <w:style w:type="paragraph" w:styleId="titleTable">
    <w:name w:val="titleTable"/>
    <w:pPr>
      <w:jc w:val="center"/>
    </w:pPr>
    <w:rPr>
      <w:b w:val="true"/>
      <w:bCs w:val="true"/>
      <w:color w:val="black"/>
      <w:sz w:val="26"/>
      <w:szCs w:val="26"/>
      <w:rFonts w:ascii="Times New Roman" w:cs="Times New Roman" w:eastAsia="Times New Roman" w:hAnsi="Times New Roman"/>
    </w:rPr>
  </w:style>
  <w:style w:type="paragraph" w:styleId="col-1">
    <w:name w:val="col-1"/>
    <w:pPr>
      <w:jc w:val="center"/>
    </w:pPr>
    <w:rPr>
      <w:b w:val="true"/>
      <w:bCs w:val="true"/>
      <w:color w:val="black"/>
      <w:sz w:val="26"/>
      <w:szCs w:val="26"/>
      <w:rFonts w:ascii="Times New Roman" w:cs="Times New Roman" w:eastAsia="Times New Roman" w:hAnsi="Times New Roman"/>
    </w:rPr>
  </w:style>
  <w:style w:type="paragraph" w:styleId="col-2">
    <w:name w:val="col-2"/>
    <w:pPr>
      <w:jc w:val="left"/>
    </w:pPr>
    <w:rPr>
      <w:b w:val="true"/>
      <w:bCs w:val="true"/>
      <w:color w:val="black"/>
      <w:sz w:val="26"/>
      <w:szCs w:val="26"/>
      <w:rFonts w:ascii="Times New Roman" w:cs="Times New Roman" w:eastAsia="Times New Roman" w:hAnsi="Times New Roman"/>
    </w:rPr>
  </w:style>
  <w:style w:type="paragraph" w:styleId="col-3">
    <w:name w:val="col-3"/>
    <w:pPr>
      <w:jc w:val="right"/>
    </w:pPr>
    <w:rPr>
      <w:b w:val="true"/>
      <w:bCs w:val="true"/>
      <w:color w:val="black"/>
      <w:sz w:val="26"/>
      <w:szCs w:val="26"/>
      <w:rFonts w:ascii="Times New Roman" w:cs="Times New Roman" w:eastAsia="Times New Roman" w:hAnsi="Times New Roman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84bp5q7adby3vaj41e6tkc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2021-03-19T10:10:17Z</dcterms:created>
  <dcterms:modified xsi:type="dcterms:W3CDTF">2021-03-19T10:10:17Z</dcterms:modified>
</cp:coreProperties>
</file>