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Pr>
      <w:r>
        <w:rPr>
          <w:sz w:val="36"/>
          <w:szCs w:val="36"/>
        </w:rPr>
        <w:br/>
      </w:r>
      <w:r>
        <w:rPr>
          <w:b w:val="true"/>
          <w:bCs w:val="true"/>
          <w:sz w:val="36"/>
          <w:szCs w:val="36"/>
        </w:rPr>
        <w:t xml:space="preserve">ĐƠN DỰ THẦU</w:t>
      </w:r>
    </w:p>
    <w:p>
      <w:pPr>
        <w:pStyle w:val="content1"/>
      </w:pPr>
      <w:r>
        <w:rPr>
          <w:i w:val="true"/>
          <w:iCs w:val="true"/>
        </w:rPr>
        <w:br/>
        <w:t xml:space="preserve">Ngày 08 tháng 10 năm 2020</w:t>
      </w:r>
      <w:r>
        <w:br/>
        <w:t xml:space="preserve">Tên gói thầu: </w:t>
      </w:r>
      <w:r>
        <w:rPr>
          <w:i w:val="true"/>
          <w:iCs w:val="true"/>
        </w:rPr>
        <w:t xml:space="preserve">Vật tư linh kiện chế tạo thiết bị gây nhiễu thông tin điều khiển</w:t>
      </w:r>
      <w:r>
        <w:br/>
        <w:t xml:space="preserve">Quyết định số: </w:t>
      </w:r>
      <w:r>
        <w:rPr>
          <w:i w:val="true"/>
          <w:iCs w:val="true"/>
        </w:rPr>
        <w:t xml:space="preserve">316/QĐ-H09-P2 ngày 25/9/2020</w:t>
      </w:r>
      <w:r>
        <w:br/>
        <w:t xml:space="preserve">Kính gửi: </w:t>
      </w:r>
      <w:r>
        <w:rPr>
          <w:i w:val="true"/>
          <w:iCs w:val="true"/>
        </w:rPr>
        <w:t xml:space="preserve">Viện Khoa học và Công nghệ</w:t>
      </w:r>
    </w:p>
    <w:p>
      <w:pPr>
        <w:pStyle w:val="content2"/>
      </w:pPr>
      <w:r>
        <w:t xml:space="preserve">Sau khi nghiên cứu hồ sơ mời thầu mà chúng tôi đã nhận được, chúng tôi Công ty Cổ phần Đầu tư và Công nghệ HTI, có địa chỉ tại Tầng 15 - VP2 tòa nhà Sun Square, Số 21 Lê Đức Thọ, phường Mỹ Đình 2, quận Nam Từ Liêm, TP Hà Nội, cam kết thực hiện gói thầu </w:t>
      </w:r>
      <w:r>
        <w:rPr>
          <w:i w:val="true"/>
          <w:iCs w:val="true"/>
        </w:rPr>
        <w:t xml:space="preserve">“Vật tư linh kiện chế tạo thiết bị gây nhiễu thông tin điều khiển”</w:t>
      </w:r>
      <w:r>
        <w:t xml:space="preserve">theo đúng yêu cầu nêu trong hồ sơ yêu cầu với tổng số tiền là </w:t>
      </w:r>
      <w:r>
        <w:rPr>
          <w:b w:val="true"/>
          <w:bCs w:val="true"/>
        </w:rPr>
        <w:t xml:space="preserve">7.565.911.500 VNĐ </w:t>
      </w:r>
      <w:r>
        <w:rPr>
          <w:i w:val="true"/>
          <w:iCs w:val="true"/>
        </w:rPr>
        <w:t xml:space="preserve">(Bảy tỉ năm trăm sáu mươi lăm triệu, chín trăm mười một ngàn, năm trăm đồng)</w:t>
      </w:r>
      <w:r>
        <w:t xml:space="preserve"> cùng với bảng tổng hợp giá dự thầu kèm theo. Thời gian thực hiện hợp đồng là </w:t>
      </w:r>
      <w:r>
        <w:rPr>
          <w:b w:val="true"/>
          <w:bCs w:val="true"/>
        </w:rPr>
        <w:t xml:space="preserve">45 ngày.</w:t>
      </w:r>
    </w:p>
    <w:p>
      <w:pPr>
        <w:pStyle w:val="content1"/>
      </w:pPr>
      <w:r>
        <w:br/>
        <w:t xml:space="preserve">Chúng tôi cam kết:</w:t>
      </w:r>
      <w:r>
        <w:br/>
        <w:t xml:space="preserve">1. Chỉ tham gia trong một hồ sơ dự thầu này với tư cách là nhà thầu chính.</w:t>
      </w:r>
      <w:r>
        <w:br/>
        <w:t xml:space="preserve">2. Không đang trong quá trình giải thể; không bị kết luận đang lâm vào tình trạng phá sản hoặc nợ không có khả năng chi trả theo quy định của pháp luật.</w:t>
      </w:r>
      <w:r>
        <w:t xml:space="preserve">3. Không vi phạm quy định về bảo đảm cạnh tranh trong đấu thầu.</w:t>
      </w:r>
      <w:r>
        <w:br/>
        <w:t xml:space="preserve">4. Không thực hiện các hành vi tham nhũng, hối lộ, thông thầu, cản trở và các hành vi vi phạm quy định khác của pháp luật đấu thầu khi tham dự gói thầu này.</w:t>
      </w:r>
      <w:r>
        <w:t xml:space="preserve">5. Những thông tin kê khai trong hồ sơ dự thầu là trung thực.</w:t>
      </w:r>
      <w:r>
        <w:br/>
        <w:t xml:space="preserve">Nếu hồ sơ dự thầu của chúng tôi được chấp nhận, chúng tôi sẽ thực hiện biện pháp bảo đảm thực hiện hợp đồng theo quy định tại Mục 41 - Chỉ dẫn nhà thầu của hồ sơ mời thầu.</w:t>
      </w:r>
      <w:r>
        <w:br/>
        <w:t xml:space="preserve">Hồ sơ dự thầu có hiệu lực trong thời gian </w:t>
      </w:r>
      <w:r>
        <w:rPr>
          <w:b w:val="true"/>
          <w:bCs w:val="true"/>
        </w:rPr>
        <w:t xml:space="preserve">40 ngày</w:t>
      </w:r>
      <w:r>
        <w:t xml:space="preserve">, kể từ </w:t>
      </w:r>
      <w:r>
        <w:rPr>
          <w:b w:val="true"/>
          <w:bCs w:val="true"/>
        </w:rPr>
        <w:t xml:space="preserve">ngày 16 tháng 10 năm 2020.</w:t>
      </w:r>
      <w:r>
        <w:br/>
      </w:r>
      <w:r>
        <w:rPr>
          <w:b w:val="true"/>
          <w:bCs w:val="true"/>
        </w:rPr>
        <w:t xml:space="preserve">                                                                             Đại diện hợp pháp của nhà thầu</w:t>
      </w:r>
    </w:p>
    <w:p>
      <w:r>
        <w:t xml:space="preserve">Table with skewed widths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vAlign w:val="center"/>
          </w:tcPr>
          <w:p/>
          <w:p/>
        </w:tc>
        <w:tc>
          <w:tcPr>
            <w:vAlign w:val="center"/>
          </w:tcPr>
          <w:p/>
          <w:p/>
        </w:tc>
        <w:tc>
          <w:tcPr>
            <w:textDirection w:val="lrTb"/>
          </w:tcPr>
          <w:p>
            <w:r>
              <w:t xml:space="preserve">bottom to top</w:t>
            </w:r>
          </w:p>
          <w:p/>
        </w:tc>
        <w:tc>
          <w:tcPr>
            <w:textDirection w:val="lrTb"/>
          </w:tcPr>
          <w:p>
            <w:r>
              <w:t xml:space="preserve">top to bottom</w:t>
            </w:r>
          </w:p>
          <w:p/>
        </w:tc>
      </w:tr>
      <w:tr>
        <w:tc>
          <w:p>
            <w:pPr>
              <w:pStyle w:val="Heading1"/>
            </w:pPr>
            <w:r>
              <w:t xml:space="preserve">Blah Blah Blah Blah Blah Blah Blah Blah Blah Blah Blah Blah Blah Blah Blah Blah Blah Blah Blah Blah Blah Blah Blah Blah Blah</w:t>
            </w:r>
          </w:p>
        </w:tc>
        <w:tc>
          <w:tcPr>
            <w:vAlign w:val="center"/>
          </w:tcPr>
          <w:p>
            <w:r>
              <w:t xml:space="preserve">This text should be in the middle of the cell</w:t>
            </w:r>
          </w:p>
        </w:tc>
        <w:tc>
          <w:tcPr>
            <w:vAlign w:val="center"/>
          </w:tcPr>
          <w:p>
            <w:r>
              <w:t xml:space="preserve">Text above should be vertical from bottom to top</w:t>
            </w:r>
          </w:p>
        </w:tc>
        <w:tc>
          <w:tcPr>
            <w:vAlign w:val="center"/>
          </w:tcPr>
          <w:p>
            <w:r>
              <w:t xml:space="preserve">Text above should be vertical from top to bottom</w:t>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logo"/>
    </w:pP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952500" cy="952500"/>
                    <a:off x="0" y="0"/>
                  </a:xfrm>
                  <a:prstGeom prst="rect">
                    <a:avLst/>
                  </a:prstGeom>
                </pic:spPr>
              </pic:pic>
            </a:graphicData>
          </a:graphic>
        </wp:inline>
      </w:drawing>
    </w:r>
  </w:p>
  <w:p>
    <w:pPr>
      <w:pStyle w:val="header"/>
    </w:pPr>
    <w:r>
      <w:rPr>
        <w:b w:val="true"/>
        <w:bCs w:val="true"/>
      </w:rPr>
      <w:t xml:space="preserve">CÔNG TY CP ĐẦU TƯ VÀ CÔNG NGHỆ HTI</w:t>
    </w:r>
    <w:r>
      <w:rPr>
        <w:b w:val="true"/>
        <w:bCs w:val="true"/>
        <w:u w:val="single"/>
      </w:rPr>
      <w:br/>
      <w:t xml:space="preserve">HIT TECHNOLOGIES JSC</w:t>
    </w:r>
    <w:r>
      <w:br/>
      <w:t xml:space="preserve">Địa chỉ: Tầng 15 - VP2 tòa nhà Sun Square, Số 21 Lê Đức Thọ, </w:t>
    </w:r>
    <w:r>
      <w:br/>
      <w:t xml:space="preserve">Phường Mỹ Đình 2, Quận Nam Từ Liêm, TP Hà Nội.</w:t>
    </w:r>
    <w:r>
      <w:br/>
      <w:t xml:space="preserve">Tel: 098.123.0055    Website: www.htigroup.vn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logo">
    <w:name w:val="logo"/>
  </w:style>
  <w:style w:type="paragraph" w:styleId="header">
    <w:name w:val="header"/>
    <w:pPr>
      <w:jc w:val="center"/>
    </w:pPr>
    <w:rPr>
      <w:color w:val="blue"/>
      <w:sz w:val="26"/>
      <w:szCs w:val="26"/>
      <w:rFonts w:ascii="Times New Roman" w:cs="Times New Roman" w:eastAsia="Times New Roman" w:hAnsi="Times New Roman"/>
    </w:rPr>
  </w:style>
  <w:style w:type="paragraph" w:styleId="content1">
    <w:name w:val="content1"/>
    <w:pPr>
      <w:spacing w:line="350"/>
    </w:pPr>
    <w:rPr>
      <w:sz w:val="26"/>
      <w:szCs w:val="26"/>
      <w:rFonts w:ascii="Times New Roman" w:cs="Times New Roman" w:eastAsia="Times New Roman" w:hAnsi="Times New Roman"/>
    </w:rPr>
  </w:style>
  <w:style w:type="paragraph" w:styleId="content2">
    <w:name w:val="content2"/>
    <w:pPr>
      <w:spacing w:line="250"/>
    </w:pPr>
    <w:rPr>
      <w:sz w:val="26"/>
      <w:szCs w:val="26"/>
      <w:rFonts w:ascii="Times New Roman" w:cs="Times New Roman" w:eastAsia="Times New Roman" w:hAnsi="Times New Roman"/>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3o9orqfqvw55ce4phe4gvh.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2021-03-19T09:00:56Z</dcterms:created>
  <dcterms:modified xsi:type="dcterms:W3CDTF">2021-03-19T09:00:56Z</dcterms:modified>
</cp:coreProperties>
</file>