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 Pricing</w:t>
      </w:r>
    </w:p>
    <w:p>
      <w:r>
        <w:rPr>
          <w:b/>
        </w:rPr>
        <w:t xml:space="preserve">To: </w:t>
      </w:r>
      <w:r>
        <w:t>Priya Raman</w:t>
      </w:r>
    </w:p>
    <w:p>
      <w:r>
        <w:rPr>
          <w:b/>
        </w:rPr>
        <w:t xml:space="preserve">From: </w:t>
      </w:r>
      <w:r>
        <w:t>Tom Okafor</w:t>
      </w:r>
    </w:p>
    <w:p>
      <w:r>
        <w:rPr>
          <w:b/>
        </w:rPr>
        <w:t xml:space="preserve">Date: </w:t>
      </w:r>
      <w:r>
        <w:t>October 12, 2026</w:t>
      </w:r>
    </w:p>
    <w:p>
      <w:pPr>
        <w:pStyle w:val="Heading1"/>
      </w:pPr>
      <w:r>
        <w:t>Recommendation</w:t>
      </w:r>
    </w:p>
    <w:p>
      <w:r>
        <w:t>Launch Arc at $279 with a $249 waitlist price that expires on December 31. Keep Arc Mini at $179 and hold it until January.</w:t>
      </w:r>
    </w:p>
    <w:p>
      <w:pPr>
        <w:pStyle w:val="Heading1"/>
      </w:pPr>
      <w:r>
        <w:t>Background</w:t>
      </w:r>
    </w:p>
    <w:p>
      <w:r>
        <w:t>The board deck anchors on $249. The Q3 model still uses $229 from the August plan. Neither number was tested against the interviews, where six of the last ten participants volunteered a number above $250 without being asked.</w:t>
      </w:r>
    </w:p>
    <w:p>
      <w:pPr>
        <w:pStyle w:val="Heading1"/>
      </w:pPr>
      <w:r>
        <w:t>Options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Margin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Units to clear</w:t>
            </w:r>
          </w:p>
        </w:tc>
      </w:tr>
      <w:tr>
        <w:tc>
          <w:tcPr>
            <w:tcW w:type="dxa" w:w="2160"/>
          </w:tcPr>
          <w:p>
            <w:r>
              <w:t>A — August plan</w:t>
            </w:r>
          </w:p>
        </w:tc>
        <w:tc>
          <w:tcPr>
            <w:tcW w:type="dxa" w:w="2160"/>
          </w:tcPr>
          <w:p>
            <w:r>
              <w:t>$229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3,400</w:t>
            </w:r>
          </w:p>
        </w:tc>
      </w:tr>
      <w:tr>
        <w:tc>
          <w:tcPr>
            <w:tcW w:type="dxa" w:w="2160"/>
          </w:tcPr>
          <w:p>
            <w:r>
              <w:t>B — Board deck</w:t>
            </w:r>
          </w:p>
        </w:tc>
        <w:tc>
          <w:tcPr>
            <w:tcW w:type="dxa" w:w="2160"/>
          </w:tcPr>
          <w:p>
            <w:r>
              <w:t>$249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</w:tr>
      <w:tr>
        <w:tc>
          <w:tcPr>
            <w:tcW w:type="dxa" w:w="2160"/>
          </w:tcPr>
          <w:p>
            <w:r>
              <w:t>C — Recommended</w:t>
            </w:r>
          </w:p>
        </w:tc>
        <w:tc>
          <w:tcPr>
            <w:tcW w:type="dxa" w:w="2160"/>
          </w:tcPr>
          <w:p>
            <w:r>
              <w:t>$279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>
              <w:t>2,700</w:t>
            </w:r>
          </w:p>
        </w:tc>
      </w:tr>
    </w:tbl>
    <w:p>
      <w:pPr>
        <w:pStyle w:val="Heading1"/>
      </w:pPr>
      <w:r>
        <w:t>Analysis</w:t>
      </w:r>
    </w:p>
    <w:p>
      <w:r>
        <w:t>At $249 contribution margin is 58% and we need 3,000 units to clear the launch inventory. At $279 margin rises to 62% and 2,700 units cover the same contribution.</w:t>
      </w:r>
    </w:p>
    <w:p>
      <w:r>
        <w:t>The risk at $279 is the comparison with $150 lamps on retail shelves. The waitlist price gives the launch audience a reason to buy now without resetting the reference price for retail.</w:t>
      </w:r>
    </w:p>
    <w:p>
      <w:pPr>
        <w:pStyle w:val="Heading1"/>
      </w:pPr>
      <w:r>
        <w:t>Risks</w:t>
      </w:r>
    </w:p>
    <w:p>
      <w:pPr>
        <w:pStyle w:val="ListBullet"/>
      </w:pPr>
      <w:r>
        <w:t>Press coverage quotes the higher price.</w:t>
      </w:r>
    </w:p>
    <w:p>
      <w:pPr>
        <w:pStyle w:val="ListBullet"/>
      </w:pPr>
      <w:r>
        <w:t>Retail partners ask for $249 MAP anyway.</w:t>
      </w:r>
    </w:p>
    <w:p>
      <w:pPr>
        <w:pStyle w:val="ListBullet"/>
      </w:pPr>
      <w:r>
        <w:t>Arc Pro, if it exists, has less room above Arc.</w:t>
      </w:r>
    </w:p>
    <w:p>
      <w:pPr>
        <w:pStyle w:val="Heading1"/>
      </w:pPr>
      <w:r>
        <w:t>Decision needed by</w:t>
      </w:r>
    </w:p>
    <w:p>
      <w:r>
        <w:t>October 20, so the price is in the press kit before the November 4 briefings.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1F2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1F23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lvetica Neue" w:hAnsi="Helvetica Neue"/>
      <w:color w:val="1F23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Pricing</dc:title>
  <dc:subject/>
  <dc:creator>Tom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